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1C" w:rsidRDefault="007B0C1C" w:rsidP="007B0C1C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7B0C1C" w:rsidRPr="00A5041C" w:rsidRDefault="007B0C1C" w:rsidP="007B0C1C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№43</w:t>
      </w:r>
    </w:p>
    <w:p w:rsidR="007B0C1C" w:rsidRDefault="007B0C1C" w:rsidP="007B0C1C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2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5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11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2022г.</w:t>
      </w:r>
    </w:p>
    <w:p w:rsidR="007B0C1C" w:rsidRDefault="007B0C1C" w:rsidP="007B0C1C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7B0C1C" w:rsidRDefault="007B0C1C" w:rsidP="007B0C1C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7B0C1C" w:rsidRDefault="007B0C1C" w:rsidP="007B0C1C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14: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7B0C1C" w:rsidRDefault="007B0C1C" w:rsidP="007B0C1C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7B0C1C" w:rsidRDefault="007B0C1C" w:rsidP="007B0C1C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0C1C" w:rsidRDefault="007B0C1C" w:rsidP="007B0C1C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25.11.20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петък/ от 14:00 часа се проведе редовно заседание на Общински съвет – Хайредин.</w:t>
      </w:r>
    </w:p>
    <w:p w:rsidR="007B0C1C" w:rsidRDefault="00E31777" w:rsidP="007B0C1C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10/ </w:t>
      </w:r>
      <w:r w:rsidR="007B0C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десет /, от избрани 11 / единадесет/ общински </w:t>
      </w:r>
      <w:proofErr w:type="spellStart"/>
      <w:r w:rsidR="007B0C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="007B0C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7B0C1C" w:rsidRDefault="007B0C1C" w:rsidP="007B0C1C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</w:t>
      </w:r>
      <w:r w:rsidR="00237F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Светла Петрова – Председател на </w:t>
      </w:r>
      <w:proofErr w:type="spellStart"/>
      <w:r w:rsidR="00237F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237F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(по здравословни причини)</w:t>
      </w:r>
    </w:p>
    <w:p w:rsidR="007B0C1C" w:rsidRPr="004A6B4B" w:rsidRDefault="007B0C1C" w:rsidP="007B0C1C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Тодор Алексиев Тодоров – Кмет на Община Хайредин.  </w:t>
      </w:r>
    </w:p>
    <w:p w:rsidR="007B0C1C" w:rsidRDefault="007B0C1C" w:rsidP="007B0C1C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7B0C1C" w:rsidRDefault="007B0C1C" w:rsidP="007B0C1C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</w:t>
      </w:r>
      <w:r w:rsidR="0015176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Искра Гиздова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- Председател на </w:t>
      </w:r>
      <w:r w:rsidR="00BB20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Постоянна комисия по </w:t>
      </w:r>
      <w:proofErr w:type="spellStart"/>
      <w:r w:rsidR="00BB20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БиФ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в заседателната зала на Общински съвет на 25.11.2022г.</w:t>
      </w:r>
    </w:p>
    <w:p w:rsidR="007B0C1C" w:rsidRDefault="007B0C1C" w:rsidP="007B0C1C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</w:t>
      </w:r>
      <w:r w:rsidR="0015176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Искра </w:t>
      </w:r>
      <w:proofErr w:type="spellStart"/>
      <w:r w:rsidR="0015176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7B0C1C" w:rsidRDefault="007B0C1C" w:rsidP="007B0C1C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7B0C1C" w:rsidRDefault="007B0C1C" w:rsidP="007B0C1C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379CE" w:rsidRPr="00B379CE" w:rsidRDefault="00B379CE" w:rsidP="00B379C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379CE" w:rsidRPr="00B379CE" w:rsidRDefault="00B379CE" w:rsidP="00B379CE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379C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B379CE" w:rsidRPr="00B379CE" w:rsidRDefault="00B379CE" w:rsidP="00B379CE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379CE" w:rsidRPr="00B379CE" w:rsidRDefault="00B379CE" w:rsidP="00B379C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Тодор Тодоров – Кмет на Община Хайредин, относно: Сумите от дивиденти за „бели петна “ да се прехвърлят в полза на Община Хайредин.</w:t>
      </w:r>
    </w:p>
    <w:p w:rsidR="00B379CE" w:rsidRPr="00B379CE" w:rsidRDefault="00B379CE" w:rsidP="00B379C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Проектиране и изграждане на оптични кабелни линии и осигуряване на активно оборудване за свързаност на общинските администрации към Единната електронна съобщителна мрежа (ЕЕСМ) на държавната администрация и за нуждите на националната сигурност, предвидени за изпълнение на територията на общината и включени в проект „Широко мащабно разгръщане на цифрова инфраструктура на територията на България“ с бенефициент Министерството на електронното управление.</w:t>
      </w:r>
    </w:p>
    <w:p w:rsidR="00B379CE" w:rsidRPr="00B379CE" w:rsidRDefault="00B379CE" w:rsidP="00B379C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относно:Даване съгласие за кандидатстване на Община Хайредин с проектно предложение по целева програма „</w:t>
      </w:r>
      <w:proofErr w:type="spellStart"/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Патронажна</w:t>
      </w:r>
      <w:proofErr w:type="spellEnd"/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мобилност за доставка на топъл обяд“, финансирана от Фонд „Социална закрила“ по реда на чл.27,ал.1,т.2, от Закона за социално подпомагане.</w:t>
      </w:r>
    </w:p>
    <w:p w:rsidR="00B379CE" w:rsidRPr="00B379CE" w:rsidRDefault="00B379CE" w:rsidP="00B379C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Писмо на Електроразпределително мрежи запад“ – АД .</w:t>
      </w:r>
    </w:p>
    <w:p w:rsidR="00B379CE" w:rsidRPr="00B379CE" w:rsidRDefault="00B379CE" w:rsidP="00B379C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Докладна записка от Тодор Тодоров – Кмет на Община Хайредин, относно: Промяна на инвестиционната програма.</w:t>
      </w:r>
    </w:p>
    <w:p w:rsidR="00B379CE" w:rsidRPr="00B379CE" w:rsidRDefault="00B379CE" w:rsidP="00B379C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Кандидатстване по процедура чрез директно предоставяне на безвъзмездна финансова помощ </w:t>
      </w:r>
      <w:r w:rsidRPr="00B379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BG05SFPR002-2.001 </w:t>
      </w:r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„Грижа в дома “ по Оперативна програма „Развитие на човешките ресурси“ 2021-2027г.</w:t>
      </w:r>
    </w:p>
    <w:p w:rsidR="00B379CE" w:rsidRPr="00675F7E" w:rsidRDefault="00B379CE" w:rsidP="00B379C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Тодор Тодоров – Кмет на Община Хайредин, относно:</w:t>
      </w:r>
      <w:r w:rsidRPr="00B379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Допускане и направа на план – схема за поставяне в зелената площ между: о.т. 178 и о.т. 179 част от улица Никола Вапцаров , о.т. 180 и о.т. 181, част от улица Пирин към Подробен </w:t>
      </w:r>
      <w:proofErr w:type="spellStart"/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устройствен</w:t>
      </w:r>
      <w:proofErr w:type="spellEnd"/>
      <w:r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план (ПУП) на с. Рогозен.</w:t>
      </w:r>
    </w:p>
    <w:p w:rsidR="00675F7E" w:rsidRPr="00B379CE" w:rsidRDefault="00675F7E" w:rsidP="00B379C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Протест от Веселин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Викторов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Вътов,относно: чл.4,ал.1,т.4 и т.219 Приложение №1 от Наредба №10 за определяне и администриране на местните такси и цени на услуги на общински съвет Хайредин.</w:t>
      </w:r>
    </w:p>
    <w:p w:rsidR="00B379CE" w:rsidRPr="00B379CE" w:rsidRDefault="00B379CE" w:rsidP="00B379C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</w:rPr>
      </w:pPr>
      <w:r w:rsidRPr="00B379CE">
        <w:rPr>
          <w:rFonts w:ascii="Times New Roman" w:eastAsia="Calibri" w:hAnsi="Times New Roman" w:cs="Times New Roman"/>
          <w:b/>
        </w:rPr>
        <w:t>Молби</w:t>
      </w:r>
    </w:p>
    <w:p w:rsidR="00B379CE" w:rsidRPr="00B379CE" w:rsidRDefault="00B379CE" w:rsidP="00B379C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</w:rPr>
      </w:pPr>
      <w:r w:rsidRPr="00B379CE">
        <w:rPr>
          <w:rFonts w:ascii="Times New Roman" w:eastAsia="Calibri" w:hAnsi="Times New Roman" w:cs="Times New Roman"/>
          <w:b/>
        </w:rPr>
        <w:t>Други</w:t>
      </w:r>
    </w:p>
    <w:p w:rsidR="00B379CE" w:rsidRPr="00B379CE" w:rsidRDefault="00B379CE" w:rsidP="00B379CE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1B3205" w:rsidRDefault="001B3205" w:rsidP="001B320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10</w:t>
      </w:r>
    </w:p>
    <w:p w:rsidR="001B3205" w:rsidRDefault="001B3205" w:rsidP="001B32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1B3205" w:rsidRDefault="001B3205" w:rsidP="001B32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1B3205" w:rsidRDefault="001B3205" w:rsidP="001B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1B3205" w:rsidRDefault="001B3205" w:rsidP="001B3205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B0C1C" w:rsidRDefault="001B3205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="003F67C4" w:rsidRPr="003F67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F67C4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Тодор Тодоров – Кмет на Община Хайредин, относно: Сумите от дивиденти за „бели петна “ да се прехвърлят в полза на Община Хайредин.</w:t>
      </w:r>
    </w:p>
    <w:p w:rsidR="003F67C4" w:rsidRPr="003F67C4" w:rsidRDefault="003F67C4">
      <w:pPr>
        <w:contextualSpacing/>
        <w:rPr>
          <w:rFonts w:ascii="Calibri" w:eastAsia="Calibri" w:hAnsi="Calibri" w:cs="Times New Roman"/>
        </w:rPr>
      </w:pPr>
    </w:p>
    <w:p w:rsidR="003F67C4" w:rsidRDefault="003F67C4" w:rsidP="003F67C4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F67C4" w:rsidRDefault="003F67C4" w:rsidP="003F67C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№270</w:t>
      </w:r>
    </w:p>
    <w:p w:rsidR="003F67C4" w:rsidRDefault="00304BFF" w:rsidP="003F67C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На основание чл.147 от ЗПФ, във връзка с § 16 от ПЗР към ЗИД на ЗСПЗЗ (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обн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.ДВ бр.14/2015 година , изм.ДВ брой 31 / 2015година ) Общински съвет – Хайредин приема :</w:t>
      </w:r>
    </w:p>
    <w:p w:rsidR="00304BFF" w:rsidRDefault="00304BFF" w:rsidP="00304BFF">
      <w:pPr>
        <w:pStyle w:val="a3"/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Преведените суми от дивиденти за „бели петна“ от ползвателите по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набирателна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сметка на Общината с изтекъл 10 годишен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давностен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срок и непотърсени (от стопанската 2012/2013 – назад) да се прехвърлят в полза на Общината , след обстоен анализ за установяване точният размер на средствата.</w:t>
      </w:r>
    </w:p>
    <w:p w:rsidR="00304BFF" w:rsidRPr="003F67C4" w:rsidRDefault="00304BFF" w:rsidP="00304BFF">
      <w:pPr>
        <w:pStyle w:val="a3"/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НА основание Вашето решение с разпореждане утвърдено от Кмета ще се извърши съответната актуализация на бюджета. Средствата ще се използват за разплащане на : - чакащи задължения за хранителни продукти, горива, ел.енергия и вода.</w:t>
      </w:r>
    </w:p>
    <w:p w:rsidR="003F67C4" w:rsidRDefault="003F67C4" w:rsidP="003F67C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F67C4" w:rsidRDefault="003F67C4" w:rsidP="003F67C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3F67C4" w:rsidRDefault="003F67C4" w:rsidP="003F67C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3F67C4" w:rsidRDefault="003F67C4" w:rsidP="003F67C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3F67C4" w:rsidRDefault="003F67C4" w:rsidP="003F67C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3F67C4" w:rsidRDefault="003F67C4" w:rsidP="003F67C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F67C4" w:rsidRDefault="003F67C4" w:rsidP="003F67C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2322D" w:rsidRPr="00B379CE" w:rsidRDefault="0074316C" w:rsidP="00F2322D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т.2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3F67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Проектиране и изграждане на оптични кабелни линии и осигуряване на активно оборудване за свързаност на общинските администрации към Единната електронна съобщителна мрежа (ЕЕСМ) на държавната администрация и за нуждите на националната сигурност, предвидени за изпълнение на територията на общината и включени в проект „Широко мащабно разгръщане на цифрова инфраструктура на територията на България“ с бенефициент Министерството на електронното управление.</w:t>
      </w:r>
    </w:p>
    <w:p w:rsidR="0074316C" w:rsidRPr="003F67C4" w:rsidRDefault="0074316C" w:rsidP="0074316C">
      <w:pPr>
        <w:contextualSpacing/>
        <w:rPr>
          <w:rFonts w:ascii="Calibri" w:eastAsia="Calibri" w:hAnsi="Calibri" w:cs="Times New Roman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4316C" w:rsidRDefault="0074316C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№271</w:t>
      </w:r>
    </w:p>
    <w:p w:rsidR="0074316C" w:rsidRPr="003F67C4" w:rsidRDefault="0074316C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74316C" w:rsidRDefault="00725855" w:rsidP="00725855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ал.1,т.8 от Закона за местното самоуправление и местната администрация Общински съвет – Хайредин реши:</w:t>
      </w:r>
    </w:p>
    <w:p w:rsidR="00725855" w:rsidRPr="00725855" w:rsidRDefault="00725855" w:rsidP="00725855">
      <w:pPr>
        <w:pStyle w:val="a3"/>
        <w:numPr>
          <w:ilvl w:val="0"/>
          <w:numId w:val="12"/>
        </w:numPr>
      </w:pPr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Община Хайредин да предостави помещение с площ от 13 кв.м. на втория етаж в сградата на общината, </w:t>
      </w:r>
      <w:proofErr w:type="spellStart"/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находящо</w:t>
      </w:r>
      <w:proofErr w:type="spellEnd"/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на адрес : с.Хайредин , ул.Георги Димитров №135, в което да бъдат монтирани крайните </w:t>
      </w:r>
      <w:proofErr w:type="spellStart"/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>съоражения</w:t>
      </w:r>
      <w:proofErr w:type="spellEnd"/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оптичните кабелни линии и активното оборудване (рулетки,комутатори). </w:t>
      </w:r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br/>
        <w:t xml:space="preserve">По </w:t>
      </w:r>
      <w:proofErr w:type="spellStart"/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>горецитирания</w:t>
      </w:r>
      <w:proofErr w:type="spellEnd"/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проект ще бъдат осигурени подходящите работни условия в помещението – електрозахранване (само захранващата ел. инсталация), </w:t>
      </w:r>
      <w:proofErr w:type="spellStart"/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>заземление</w:t>
      </w:r>
      <w:proofErr w:type="spellEnd"/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климатизация, </w:t>
      </w:r>
      <w:proofErr w:type="spellStart"/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>пожароизвестяване</w:t>
      </w:r>
      <w:proofErr w:type="spellEnd"/>
      <w:r w:rsidRPr="0072585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контрол на достъпа, за изпълнението на проект  „Широко мащабно разгръщане на цифрова инфраструктура на територията на България“ с бенефициент Министерството на електронното управление.</w:t>
      </w:r>
    </w:p>
    <w:p w:rsidR="00725855" w:rsidRPr="00725855" w:rsidRDefault="00725855" w:rsidP="00725855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4316C" w:rsidRDefault="0074316C" w:rsidP="0074316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2322D" w:rsidRPr="00B379CE" w:rsidRDefault="0074316C" w:rsidP="00F2322D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т.3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3F67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относно:Даване съгласие за кандидатстване на Община Хайредин с проектно предложение по целева програма „</w:t>
      </w:r>
      <w:proofErr w:type="spellStart"/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Патронажна</w:t>
      </w:r>
      <w:proofErr w:type="spellEnd"/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мобилност за доставка на топъл обяд“, финансирана от Фонд „Социална закрила“ по реда на чл.27,ал.1,т.2, от Закона за социално подпомагане.</w:t>
      </w:r>
    </w:p>
    <w:p w:rsidR="0074316C" w:rsidRPr="003F67C4" w:rsidRDefault="0074316C" w:rsidP="0074316C">
      <w:pPr>
        <w:contextualSpacing/>
        <w:rPr>
          <w:rFonts w:ascii="Calibri" w:eastAsia="Calibri" w:hAnsi="Calibri" w:cs="Times New Roman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4316C" w:rsidRDefault="0074316C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 w:rsidR="004D5CC1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№272</w:t>
      </w:r>
    </w:p>
    <w:p w:rsidR="0053007A" w:rsidRDefault="0053007A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3007A" w:rsidRPr="0053007A" w:rsidRDefault="0053007A" w:rsidP="0053007A">
      <w:pPr>
        <w:tabs>
          <w:tab w:val="left" w:pos="360"/>
          <w:tab w:val="center" w:pos="453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ал.1, т.8. и т.23 и ал.2 от ЗМСМА и  съгласно Условията за кандидатстване по целева програма „</w:t>
      </w:r>
      <w:proofErr w:type="spellStart"/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Патронажна</w:t>
      </w:r>
      <w:proofErr w:type="spellEnd"/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мобилност за доставка на топъл обяд“, финансирана от Фонд „Социална закрила“ по реда на чл.27, ал.1, т.2, от Закона за социално подпомагане, предлагам на Общински съвет - Хайредин реши:</w:t>
      </w:r>
    </w:p>
    <w:p w:rsidR="0053007A" w:rsidRPr="0053007A" w:rsidRDefault="0053007A" w:rsidP="0053007A">
      <w:pPr>
        <w:tabs>
          <w:tab w:val="left" w:pos="360"/>
          <w:tab w:val="center" w:pos="453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3007A" w:rsidRPr="0053007A" w:rsidRDefault="0053007A" w:rsidP="0053007A">
      <w:pPr>
        <w:numPr>
          <w:ilvl w:val="0"/>
          <w:numId w:val="10"/>
        </w:numPr>
        <w:tabs>
          <w:tab w:val="left" w:pos="360"/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Дава съгласие Община Хайредин да кандидатства и изпълнява проектно предложение по целева програма „</w:t>
      </w:r>
      <w:proofErr w:type="spellStart"/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Патронажна</w:t>
      </w:r>
      <w:proofErr w:type="spellEnd"/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мобилност за доставка на топъл обяд“, финансирана от Фонд „Социална закрила“ по реда на чл.27, ал.1, т.2, от Закона за социално подпомагане.</w:t>
      </w:r>
    </w:p>
    <w:p w:rsidR="0053007A" w:rsidRPr="0053007A" w:rsidRDefault="0053007A" w:rsidP="0053007A">
      <w:pPr>
        <w:numPr>
          <w:ilvl w:val="0"/>
          <w:numId w:val="10"/>
        </w:numPr>
        <w:tabs>
          <w:tab w:val="left" w:pos="360"/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Дава съгласие за </w:t>
      </w:r>
      <w:proofErr w:type="spellStart"/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съфинансиране</w:t>
      </w:r>
      <w:proofErr w:type="spellEnd"/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проекта в размер на минимум 10% от общия бюджет на проектното предложение.</w:t>
      </w:r>
    </w:p>
    <w:p w:rsidR="0053007A" w:rsidRPr="0053007A" w:rsidRDefault="0053007A" w:rsidP="0053007A">
      <w:pPr>
        <w:numPr>
          <w:ilvl w:val="0"/>
          <w:numId w:val="10"/>
        </w:numPr>
        <w:tabs>
          <w:tab w:val="left" w:pos="360"/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Дава съгласие Община Хайредин да заплати цялата сума при доставката на автомобила, като частта, представляваща </w:t>
      </w:r>
      <w:proofErr w:type="spellStart"/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съфинансиране</w:t>
      </w:r>
      <w:proofErr w:type="spellEnd"/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Фонд „Социална закрила“ бъде възстановена след приемане на извършените дейности.</w:t>
      </w:r>
    </w:p>
    <w:p w:rsidR="0053007A" w:rsidRPr="0053007A" w:rsidRDefault="0053007A" w:rsidP="0053007A">
      <w:pPr>
        <w:numPr>
          <w:ilvl w:val="0"/>
          <w:numId w:val="10"/>
        </w:numPr>
        <w:tabs>
          <w:tab w:val="left" w:pos="360"/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Задължава Община Хайредин, при сключване на договор за финансиране по проекта, да не извършва разпоредителни сделки със закупения лекотоварен автомобил за период не по-малко от три години от датата на приключване на договора, до изтичане на гаранционния срок на автомобила, както и да поддържа и съхранява автомобила.</w:t>
      </w:r>
    </w:p>
    <w:p w:rsidR="0053007A" w:rsidRPr="0053007A" w:rsidRDefault="0053007A" w:rsidP="0053007A">
      <w:pPr>
        <w:numPr>
          <w:ilvl w:val="0"/>
          <w:numId w:val="10"/>
        </w:numPr>
        <w:tabs>
          <w:tab w:val="left" w:pos="360"/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Задължава Община Хайредин, при сключване на договор за финансиране по проекта,</w:t>
      </w:r>
      <w:r w:rsidRPr="0053007A">
        <w:rPr>
          <w:rFonts w:ascii="Calibri" w:eastAsia="Times New Roman" w:hAnsi="Calibri" w:cs="Times New Roman"/>
          <w:b/>
          <w:lang w:eastAsia="bg-BG"/>
        </w:rPr>
        <w:t xml:space="preserve"> </w:t>
      </w:r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 запази функцията и собствеността на придобития автомобил за срок от три години от датата на приключване на договора.</w:t>
      </w:r>
    </w:p>
    <w:p w:rsidR="0053007A" w:rsidRPr="0053007A" w:rsidRDefault="0053007A" w:rsidP="0053007A">
      <w:pPr>
        <w:tabs>
          <w:tab w:val="left" w:pos="360"/>
          <w:tab w:val="center" w:pos="453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3007A" w:rsidRPr="0053007A" w:rsidRDefault="0053007A" w:rsidP="0053007A">
      <w:pPr>
        <w:numPr>
          <w:ilvl w:val="0"/>
          <w:numId w:val="10"/>
        </w:numPr>
        <w:tabs>
          <w:tab w:val="left" w:pos="360"/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0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Възлага на Кмета на Община Хайредин да организира подготовката и подаването на проектното предложение, както и управлението и реализирането на проекта след евентуалното му одобрение. </w:t>
      </w:r>
    </w:p>
    <w:p w:rsidR="0053007A" w:rsidRPr="0053007A" w:rsidRDefault="0053007A" w:rsidP="0053007A">
      <w:pPr>
        <w:tabs>
          <w:tab w:val="left" w:pos="36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3007A" w:rsidRPr="0053007A" w:rsidRDefault="0053007A" w:rsidP="0053007A">
      <w:pPr>
        <w:tabs>
          <w:tab w:val="left" w:pos="36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4316C" w:rsidRPr="003F67C4" w:rsidRDefault="0074316C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4316C" w:rsidRDefault="0074316C" w:rsidP="0074316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74316C" w:rsidP="0074316C"/>
    <w:p w:rsidR="00F2322D" w:rsidRPr="00B379CE" w:rsidRDefault="0074316C" w:rsidP="00F2322D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т.4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3F67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Писмо на Електроразпределително мрежи запад“ – АД .</w:t>
      </w:r>
    </w:p>
    <w:p w:rsidR="0074316C" w:rsidRPr="003F67C4" w:rsidRDefault="0074316C" w:rsidP="0074316C">
      <w:pPr>
        <w:contextualSpacing/>
        <w:rPr>
          <w:rFonts w:ascii="Calibri" w:eastAsia="Calibri" w:hAnsi="Calibri" w:cs="Times New Roman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4316C" w:rsidRDefault="0074316C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 w:rsidR="004D5CC1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№273</w:t>
      </w:r>
    </w:p>
    <w:p w:rsidR="00C67169" w:rsidRDefault="00C67169" w:rsidP="0074316C">
      <w:pPr>
        <w:pStyle w:val="a3"/>
        <w:spacing w:after="0" w:line="240" w:lineRule="auto"/>
        <w:ind w:left="644" w:right="-6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Общински съвет – Хайредин реши :</w:t>
      </w:r>
    </w:p>
    <w:p w:rsidR="0074316C" w:rsidRPr="003F67C4" w:rsidRDefault="00C67169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B379CE">
        <w:rPr>
          <w:rFonts w:ascii="Times New Roman" w:eastAsia="Times New Roman" w:hAnsi="Times New Roman"/>
          <w:b/>
          <w:sz w:val="24"/>
          <w:szCs w:val="24"/>
          <w:lang w:eastAsia="bg-BG"/>
        </w:rPr>
        <w:t>Електроразпределително мрежи запад“ – АД</w:t>
      </w:r>
      <w:r>
        <w:rPr>
          <w:rFonts w:ascii="Times New Roman" w:hAnsi="Times New Roman"/>
          <w:b/>
        </w:rPr>
        <w:t>, да не използва намаление на таксата битови отпадъци и да остане със пълната такса, като миналата година .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4316C" w:rsidRDefault="0074316C" w:rsidP="0074316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2322D" w:rsidRPr="00B379CE" w:rsidRDefault="0074316C" w:rsidP="00F2322D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lastRenderedPageBreak/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т.5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3F67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Промяна на инвестиционната програма.</w:t>
      </w:r>
    </w:p>
    <w:p w:rsidR="0074316C" w:rsidRPr="003F67C4" w:rsidRDefault="0074316C" w:rsidP="0074316C">
      <w:pPr>
        <w:contextualSpacing/>
        <w:rPr>
          <w:rFonts w:ascii="Calibri" w:eastAsia="Calibri" w:hAnsi="Calibri" w:cs="Times New Roman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4316C" w:rsidRDefault="0074316C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 w:rsidR="004D5CC1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№274</w:t>
      </w:r>
    </w:p>
    <w:p w:rsidR="005B6DDD" w:rsidRDefault="0012462E" w:rsidP="005B6DDD">
      <w:pPr>
        <w:pStyle w:val="a3"/>
        <w:ind w:left="108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основание чл.43, 124 ал.3,4,5 от ЗПФ, във връзка с чл.29, ал.3 от Наредбата т.2 – за съставяне,приемане и изпълнение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Бюжета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Общината, Общински съвет приема</w:t>
      </w:r>
    </w:p>
    <w:p w:rsidR="0012462E" w:rsidRDefault="0012462E" w:rsidP="0012462E">
      <w:pPr>
        <w:pStyle w:val="a3"/>
        <w:numPr>
          <w:ilvl w:val="0"/>
          <w:numId w:val="13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Предложение за промяна на инвестиционната програма план – разходна част приета с Решение 250 / 31.08.2022г. както следва: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551"/>
        <w:gridCol w:w="910"/>
        <w:gridCol w:w="707"/>
        <w:gridCol w:w="550"/>
        <w:gridCol w:w="897"/>
        <w:gridCol w:w="1003"/>
        <w:gridCol w:w="1067"/>
        <w:gridCol w:w="1069"/>
      </w:tblGrid>
      <w:tr w:rsidR="005B6DDD" w:rsidTr="008512DD">
        <w:tc>
          <w:tcPr>
            <w:tcW w:w="710" w:type="dxa"/>
          </w:tcPr>
          <w:p w:rsidR="005B6DDD" w:rsidRPr="00A26288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r w:rsidRPr="00A26288"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№</w:t>
            </w:r>
          </w:p>
        </w:tc>
        <w:tc>
          <w:tcPr>
            <w:tcW w:w="2551" w:type="dxa"/>
          </w:tcPr>
          <w:p w:rsidR="005B6DDD" w:rsidRPr="00A26288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r w:rsidRPr="00A26288"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наименование</w:t>
            </w:r>
          </w:p>
        </w:tc>
        <w:tc>
          <w:tcPr>
            <w:tcW w:w="910" w:type="dxa"/>
          </w:tcPr>
          <w:p w:rsidR="005B6DDD" w:rsidRPr="00A26288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r w:rsidRPr="00A26288"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§</w:t>
            </w:r>
          </w:p>
        </w:tc>
        <w:tc>
          <w:tcPr>
            <w:tcW w:w="707" w:type="dxa"/>
          </w:tcPr>
          <w:p w:rsidR="005B6DDD" w:rsidRPr="00A26288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proofErr w:type="spellStart"/>
            <w:r w:rsidRPr="00A26288"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Д-ст</w:t>
            </w:r>
            <w:proofErr w:type="spellEnd"/>
          </w:p>
        </w:tc>
        <w:tc>
          <w:tcPr>
            <w:tcW w:w="550" w:type="dxa"/>
          </w:tcPr>
          <w:p w:rsidR="005B6DDD" w:rsidRPr="00A26288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r w:rsidRPr="00A26288"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Бр.</w:t>
            </w:r>
          </w:p>
        </w:tc>
        <w:tc>
          <w:tcPr>
            <w:tcW w:w="897" w:type="dxa"/>
          </w:tcPr>
          <w:p w:rsidR="005B6DDD" w:rsidRPr="00A26288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План до 11</w:t>
            </w:r>
            <w:r w:rsidRPr="00A26288"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.2022</w:t>
            </w:r>
          </w:p>
        </w:tc>
        <w:tc>
          <w:tcPr>
            <w:tcW w:w="1003" w:type="dxa"/>
          </w:tcPr>
          <w:p w:rsidR="005B6DDD" w:rsidRPr="00A26288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r w:rsidRPr="00A26288"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промяна</w:t>
            </w:r>
          </w:p>
        </w:tc>
        <w:tc>
          <w:tcPr>
            <w:tcW w:w="1067" w:type="dxa"/>
          </w:tcPr>
          <w:p w:rsidR="005B6DDD" w:rsidRPr="00A26288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r w:rsidRPr="00A26288"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Акт.план</w:t>
            </w:r>
          </w:p>
        </w:tc>
        <w:tc>
          <w:tcPr>
            <w:tcW w:w="1069" w:type="dxa"/>
          </w:tcPr>
          <w:p w:rsidR="005B6DDD" w:rsidRPr="00A26288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r w:rsidRPr="00A26288"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източник</w:t>
            </w:r>
          </w:p>
        </w:tc>
      </w:tr>
      <w:tr w:rsidR="005B6DDD" w:rsidTr="008512DD">
        <w:tc>
          <w:tcPr>
            <w:tcW w:w="710" w:type="dxa"/>
          </w:tcPr>
          <w:p w:rsidR="005B6DDD" w:rsidRPr="00A26288" w:rsidRDefault="005B6DDD" w:rsidP="008512DD">
            <w:pPr>
              <w:pStyle w:val="a3"/>
              <w:ind w:left="0"/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bg-BG"/>
              </w:rPr>
              <w:t>1</w:t>
            </w:r>
          </w:p>
        </w:tc>
        <w:tc>
          <w:tcPr>
            <w:tcW w:w="2551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Ремонт на покрив читалище „Светлина“ с.Манастирище</w:t>
            </w:r>
          </w:p>
        </w:tc>
        <w:tc>
          <w:tcPr>
            <w:tcW w:w="910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51-00</w:t>
            </w:r>
          </w:p>
        </w:tc>
        <w:tc>
          <w:tcPr>
            <w:tcW w:w="70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738</w:t>
            </w:r>
          </w:p>
        </w:tc>
        <w:tc>
          <w:tcPr>
            <w:tcW w:w="550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9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102 200</w:t>
            </w:r>
          </w:p>
        </w:tc>
        <w:tc>
          <w:tcPr>
            <w:tcW w:w="1003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-81 960</w:t>
            </w:r>
          </w:p>
        </w:tc>
        <w:tc>
          <w:tcPr>
            <w:tcW w:w="106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20 240</w:t>
            </w:r>
          </w:p>
        </w:tc>
        <w:tc>
          <w:tcPr>
            <w:tcW w:w="1069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31-13/2022</w:t>
            </w:r>
          </w:p>
        </w:tc>
      </w:tr>
      <w:tr w:rsidR="005B6DDD" w:rsidTr="008512DD">
        <w:tc>
          <w:tcPr>
            <w:tcW w:w="710" w:type="dxa"/>
          </w:tcPr>
          <w:p w:rsidR="005B6DDD" w:rsidRDefault="005B6DDD" w:rsidP="008512DD">
            <w:pPr>
              <w:pStyle w:val="a3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551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Ремонт на покрив читалище „Просвета“ с.Хайредин</w:t>
            </w:r>
          </w:p>
        </w:tc>
        <w:tc>
          <w:tcPr>
            <w:tcW w:w="910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51-00</w:t>
            </w:r>
          </w:p>
        </w:tc>
        <w:tc>
          <w:tcPr>
            <w:tcW w:w="70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738</w:t>
            </w:r>
          </w:p>
        </w:tc>
        <w:tc>
          <w:tcPr>
            <w:tcW w:w="550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9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100 000</w:t>
            </w:r>
          </w:p>
        </w:tc>
        <w:tc>
          <w:tcPr>
            <w:tcW w:w="1003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181 960</w:t>
            </w:r>
          </w:p>
        </w:tc>
        <w:tc>
          <w:tcPr>
            <w:tcW w:w="106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181 960</w:t>
            </w:r>
          </w:p>
        </w:tc>
        <w:tc>
          <w:tcPr>
            <w:tcW w:w="1069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31-13/2022</w:t>
            </w:r>
          </w:p>
        </w:tc>
      </w:tr>
      <w:tr w:rsidR="005B6DDD" w:rsidTr="008512DD">
        <w:tc>
          <w:tcPr>
            <w:tcW w:w="710" w:type="dxa"/>
          </w:tcPr>
          <w:p w:rsidR="005B6DDD" w:rsidRDefault="005B6DDD" w:rsidP="008512DD">
            <w:pPr>
              <w:pStyle w:val="a3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551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Общо: </w:t>
            </w:r>
          </w:p>
        </w:tc>
        <w:tc>
          <w:tcPr>
            <w:tcW w:w="910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50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9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202 200</w:t>
            </w:r>
          </w:p>
        </w:tc>
        <w:tc>
          <w:tcPr>
            <w:tcW w:w="1003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6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202 200</w:t>
            </w:r>
          </w:p>
        </w:tc>
        <w:tc>
          <w:tcPr>
            <w:tcW w:w="1069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B6DDD" w:rsidTr="008512DD">
        <w:tc>
          <w:tcPr>
            <w:tcW w:w="710" w:type="dxa"/>
          </w:tcPr>
          <w:p w:rsidR="005B6DDD" w:rsidRDefault="005B6DDD" w:rsidP="008512DD">
            <w:pPr>
              <w:pStyle w:val="a3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551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10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70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50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9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67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69" w:type="dxa"/>
          </w:tcPr>
          <w:p w:rsidR="005B6DDD" w:rsidRPr="00B259CE" w:rsidRDefault="005B6DDD" w:rsidP="008512D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5B6DDD" w:rsidRPr="00A26288" w:rsidRDefault="005B6DDD" w:rsidP="005B6DDD">
      <w:pPr>
        <w:pStyle w:val="a3"/>
        <w:ind w:left="108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4316C" w:rsidRPr="003F67C4" w:rsidRDefault="0074316C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3E5A7A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9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</w:t>
      </w:r>
      <w:r w:rsidR="003E5A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(Ирина Цонова)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4316C" w:rsidRDefault="0074316C" w:rsidP="0074316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2322D" w:rsidRPr="00B379CE" w:rsidRDefault="0074316C" w:rsidP="00F2322D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т.6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3F67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Кандидатстване по процедура чрез директно предоставяне на безвъзмездна финансова помощ </w:t>
      </w:r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BG05SFPR002-2.001 </w:t>
      </w:r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„Грижа в дома “ по Оперативна програма „Развитие на човешките ресурси“ 2021-2027г.</w:t>
      </w:r>
    </w:p>
    <w:p w:rsidR="0074316C" w:rsidRPr="003F67C4" w:rsidRDefault="0074316C" w:rsidP="0074316C">
      <w:pPr>
        <w:contextualSpacing/>
        <w:rPr>
          <w:rFonts w:ascii="Calibri" w:eastAsia="Calibri" w:hAnsi="Calibri" w:cs="Times New Roman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4316C" w:rsidRDefault="0074316C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 w:rsidR="004D5CC1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№275</w:t>
      </w:r>
    </w:p>
    <w:p w:rsidR="0074316C" w:rsidRDefault="00EE5D7E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На основание чл.21,ал.1,т.23 от ЗМСМА и съгласно условията за кандидатстване по процедура , Общински съвет – Хайредин:</w:t>
      </w:r>
    </w:p>
    <w:p w:rsidR="00EE5D7E" w:rsidRPr="00EE5D7E" w:rsidRDefault="00EE5D7E" w:rsidP="00EE5D7E">
      <w:pPr>
        <w:pStyle w:val="a3"/>
        <w:numPr>
          <w:ilvl w:val="0"/>
          <w:numId w:val="15"/>
        </w:numPr>
      </w:pPr>
      <w:r w:rsidRPr="00EE5D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Дава съгласие , Община Хайредин да подаде проектно предложение с наименование „Грижа в дома в Община Хайредин“ по процедура чрез директно предоставяне  на безвъзмездна финансова помощ </w:t>
      </w:r>
      <w:r w:rsidRPr="00EE5D7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BG05SFPR002-2.001 </w:t>
      </w:r>
      <w:r w:rsidRPr="00EE5D7E">
        <w:rPr>
          <w:rFonts w:ascii="Times New Roman" w:eastAsia="Times New Roman" w:hAnsi="Times New Roman"/>
          <w:b/>
          <w:sz w:val="24"/>
          <w:szCs w:val="24"/>
          <w:lang w:eastAsia="bg-BG"/>
        </w:rPr>
        <w:t>„Грижа в дома “ по Оперативна програма „Развитие на човешките ресурси“ 2021-2027г.</w:t>
      </w:r>
    </w:p>
    <w:p w:rsidR="00EE5D7E" w:rsidRPr="00EE5D7E" w:rsidRDefault="00EE5D7E" w:rsidP="00EE5D7E">
      <w:pPr>
        <w:pStyle w:val="a3"/>
        <w:numPr>
          <w:ilvl w:val="0"/>
          <w:numId w:val="15"/>
        </w:num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Възлага на Кмета на Община Хайредин за подготви и представи необходимите документи за кандидатстване пред Министерство на труда и социалната политика.</w:t>
      </w:r>
    </w:p>
    <w:p w:rsidR="00EE5D7E" w:rsidRPr="003F67C4" w:rsidRDefault="00EE5D7E" w:rsidP="00EE5D7E">
      <w:pPr>
        <w:pStyle w:val="a3"/>
        <w:spacing w:after="0" w:line="240" w:lineRule="auto"/>
        <w:ind w:left="100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ГЛАСУВАЛИ:„ЗА” – 10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4316C" w:rsidRDefault="0074316C" w:rsidP="0074316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74316C" w:rsidP="0074316C"/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2322D" w:rsidRPr="00B379CE" w:rsidRDefault="0074316C" w:rsidP="00F2322D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т.7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3F67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Тодор Тодоров – Кмет на Община Хайредин, относно:</w:t>
      </w:r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Допускане и направа на план – схема за поставяне в зелената площ между: о.т. 178 и о.т. 179 част от улица Никола Вапцаров , о.т. 180 и о.т. 181, част от улица Пирин към Подробен </w:t>
      </w:r>
      <w:proofErr w:type="spellStart"/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устройствен</w:t>
      </w:r>
      <w:proofErr w:type="spellEnd"/>
      <w:r w:rsidR="00F2322D" w:rsidRPr="00B379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план (ПУП) на с. Рогозен.</w:t>
      </w:r>
    </w:p>
    <w:p w:rsidR="0074316C" w:rsidRPr="003F67C4" w:rsidRDefault="0074316C" w:rsidP="0074316C">
      <w:pPr>
        <w:contextualSpacing/>
        <w:rPr>
          <w:rFonts w:ascii="Calibri" w:eastAsia="Calibri" w:hAnsi="Calibri" w:cs="Times New Roman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4316C" w:rsidRDefault="0074316C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 w:rsidR="004D5CC1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№276</w:t>
      </w:r>
    </w:p>
    <w:p w:rsidR="0074316C" w:rsidRDefault="0053352D" w:rsidP="007431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На основание чл.21,ал.1,т.11 от ЗМСМА във връзка с чл.56,ал.8,чл.62,ал.9,чл.134, ал.1,т.2 и чл.124а, ал.1 от ЗУТ, Общински съвет – Хайредин:</w:t>
      </w:r>
    </w:p>
    <w:p w:rsidR="0053352D" w:rsidRPr="0053352D" w:rsidRDefault="0053352D" w:rsidP="0053352D">
      <w:pPr>
        <w:pStyle w:val="a3"/>
        <w:numPr>
          <w:ilvl w:val="0"/>
          <w:numId w:val="17"/>
        </w:numPr>
      </w:pPr>
      <w:r w:rsidRPr="0053352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Разрешава изработване на проект план – схема за поставяне на </w:t>
      </w:r>
      <w:proofErr w:type="spellStart"/>
      <w:r w:rsidRPr="0053352D">
        <w:rPr>
          <w:rFonts w:ascii="Times New Roman" w:eastAsia="Times New Roman" w:hAnsi="Times New Roman"/>
          <w:b/>
          <w:sz w:val="24"/>
          <w:szCs w:val="28"/>
          <w:lang w:eastAsia="bg-BG"/>
        </w:rPr>
        <w:t>преместваеми</w:t>
      </w:r>
      <w:proofErr w:type="spellEnd"/>
      <w:r w:rsidRPr="0053352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съоръжения в зелената площ между : </w:t>
      </w:r>
      <w:r w:rsidRPr="0053352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о.т. 178 и о.т. 179 част от улица Никола Вапцаров , о.т. 180 и о.т. 181, част от улица Пирин към Подробен </w:t>
      </w:r>
      <w:proofErr w:type="spellStart"/>
      <w:r w:rsidRPr="0053352D">
        <w:rPr>
          <w:rFonts w:ascii="Times New Roman" w:eastAsia="Times New Roman" w:hAnsi="Times New Roman"/>
          <w:b/>
          <w:sz w:val="24"/>
          <w:szCs w:val="24"/>
          <w:lang w:eastAsia="bg-BG"/>
        </w:rPr>
        <w:t>устро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йствен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план (ПУП) на с. Рогозен, одобрен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съсЗаповед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№620 от 1907г.</w:t>
      </w:r>
    </w:p>
    <w:p w:rsidR="0053352D" w:rsidRPr="0053352D" w:rsidRDefault="0053352D" w:rsidP="0053352D">
      <w:pPr>
        <w:pStyle w:val="a3"/>
        <w:numPr>
          <w:ilvl w:val="0"/>
          <w:numId w:val="17"/>
        </w:num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Възлага на Кмета на Община Хайредин след одобряване на план – схема за </w:t>
      </w:r>
      <w:r w:rsidRPr="0053352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поставяне на </w:t>
      </w:r>
      <w:proofErr w:type="spellStart"/>
      <w:r w:rsidRPr="0053352D">
        <w:rPr>
          <w:rFonts w:ascii="Times New Roman" w:eastAsia="Times New Roman" w:hAnsi="Times New Roman"/>
          <w:b/>
          <w:sz w:val="24"/>
          <w:szCs w:val="28"/>
          <w:lang w:eastAsia="bg-BG"/>
        </w:rPr>
        <w:t>преместваеми</w:t>
      </w:r>
      <w:proofErr w:type="spellEnd"/>
      <w:r w:rsidRPr="0053352D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съоръжения в зелената площ между : </w:t>
      </w:r>
      <w:r w:rsidRPr="0053352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о.т. 178 и о.т. 179 част от улица Никола Вапцаров , о.т. 180 и о.т. 181, част от улица Пирин към Подробен </w:t>
      </w:r>
      <w:proofErr w:type="spellStart"/>
      <w:r w:rsidRPr="0053352D">
        <w:rPr>
          <w:rFonts w:ascii="Times New Roman" w:eastAsia="Times New Roman" w:hAnsi="Times New Roman"/>
          <w:b/>
          <w:sz w:val="24"/>
          <w:szCs w:val="24"/>
          <w:lang w:eastAsia="bg-BG"/>
        </w:rPr>
        <w:t>устро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йствен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план (ПУП) на с. Рогозен, одобрен със Заповед №620 от 1907г. да ги съобщи по реда на чл.124б, ал.2 от ЗУТ.</w:t>
      </w:r>
    </w:p>
    <w:p w:rsidR="0053352D" w:rsidRPr="0053352D" w:rsidRDefault="0053352D" w:rsidP="0053352D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74316C" w:rsidRDefault="0074316C" w:rsidP="007431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4316C" w:rsidRDefault="0074316C" w:rsidP="0074316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C6B1D" w:rsidRPr="00B379CE" w:rsidRDefault="001C6B1D" w:rsidP="001C6B1D">
      <w:pPr>
        <w:contextualSpacing/>
        <w:rPr>
          <w:rFonts w:ascii="Calibri" w:eastAsia="Calibri" w:hAnsi="Calibri" w:cs="Times New Roman"/>
        </w:rPr>
      </w:pP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т.8</w:t>
      </w:r>
      <w:r w:rsidRPr="00A5041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A5041C">
        <w:rPr>
          <w:rFonts w:ascii="Times New Roman" w:eastAsia="Times New Roman" w:hAnsi="Times New Roman"/>
          <w:b/>
          <w:lang w:eastAsia="bg-BG"/>
        </w:rPr>
        <w:t>:</w:t>
      </w:r>
      <w:r w:rsidRPr="003F67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Протест от Веселин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Викторов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Вътов,относно: чл.4,ал.1,т.4 и т.219 Приложение №1 от Наредба №10 за определяне и администриране на местните такси и цени на услуги на общински съвет Хайредин.</w:t>
      </w:r>
    </w:p>
    <w:p w:rsidR="001C6B1D" w:rsidRPr="003F67C4" w:rsidRDefault="001C6B1D" w:rsidP="001C6B1D">
      <w:pPr>
        <w:contextualSpacing/>
        <w:rPr>
          <w:rFonts w:ascii="Calibri" w:eastAsia="Calibri" w:hAnsi="Calibri" w:cs="Times New Roman"/>
        </w:rPr>
      </w:pPr>
    </w:p>
    <w:p w:rsidR="001C6B1D" w:rsidRDefault="001C6B1D" w:rsidP="001C6B1D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1C6B1D" w:rsidRDefault="001C6B1D" w:rsidP="001C6B1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№277 </w:t>
      </w:r>
    </w:p>
    <w:p w:rsidR="001C6B1D" w:rsidRDefault="001C6B1D" w:rsidP="001C6B1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C6B1D" w:rsidRPr="00B379CE" w:rsidRDefault="001C6B1D" w:rsidP="001C6B1D">
      <w:pPr>
        <w:contextualSpacing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На основание получен Протест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Веселин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Викторов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Вътов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Общински съвет –Хайредин отменя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чл.4,ал.1,т.4 и т.219 Приложение №1 от Наредба №10 за определяне и администриране на местните такси и цени на услуги на общински съвет Хайредин.</w:t>
      </w:r>
    </w:p>
    <w:p w:rsidR="001C6B1D" w:rsidRPr="001C6B1D" w:rsidRDefault="001C6B1D" w:rsidP="001C6B1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1C6B1D" w:rsidRDefault="001C6B1D" w:rsidP="001C6B1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C6B1D" w:rsidRDefault="001C6B1D" w:rsidP="001C6B1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1C6B1D" w:rsidRDefault="001C6B1D" w:rsidP="001C6B1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–НЯМА</w:t>
      </w:r>
    </w:p>
    <w:p w:rsidR="001C6B1D" w:rsidRDefault="001C6B1D" w:rsidP="001C6B1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„ВЪЗД.СЕ” – НЯМА</w:t>
      </w:r>
    </w:p>
    <w:p w:rsidR="001C6B1D" w:rsidRDefault="001C6B1D" w:rsidP="001C6B1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1C6B1D" w:rsidRDefault="001C6B1D" w:rsidP="001C6B1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B0C1C" w:rsidRDefault="007B0C1C"/>
    <w:p w:rsidR="007B0C1C" w:rsidRDefault="007B0C1C" w:rsidP="007B0C1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B0C1C" w:rsidRPr="00C901E7" w:rsidRDefault="007B0C1C" w:rsidP="0053352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15:30</w:t>
      </w: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7B0C1C" w:rsidRPr="00C901E7" w:rsidRDefault="007B0C1C" w:rsidP="007B0C1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7B0C1C" w:rsidRPr="00C901E7" w:rsidRDefault="007B0C1C" w:rsidP="0053352D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="005335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    постоянна комисия по </w:t>
      </w:r>
      <w:proofErr w:type="spellStart"/>
      <w:r w:rsidR="005335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БиФ</w:t>
      </w:r>
      <w:proofErr w:type="spellEnd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:</w:t>
      </w:r>
    </w:p>
    <w:p w:rsidR="007B0C1C" w:rsidRPr="00C901E7" w:rsidRDefault="007B0C1C" w:rsidP="0053352D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</w:t>
      </w:r>
    </w:p>
    <w:p w:rsidR="007B0C1C" w:rsidRPr="00C901E7" w:rsidRDefault="007B0C1C" w:rsidP="007B0C1C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/М.Атанасова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/    </w:t>
      </w:r>
      <w:r w:rsidRPr="00C901E7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                         /</w:t>
      </w:r>
      <w:r w:rsidR="0032287D">
        <w:rPr>
          <w:rFonts w:ascii="Calibri" w:eastAsia="Times New Roman" w:hAnsi="Calibri" w:cs="Times New Roman"/>
          <w:b/>
          <w:lang w:eastAsia="bg-BG"/>
        </w:rPr>
        <w:t xml:space="preserve">Искра </w:t>
      </w:r>
      <w:proofErr w:type="spellStart"/>
      <w:r w:rsidR="0032287D">
        <w:rPr>
          <w:rFonts w:ascii="Calibri" w:eastAsia="Times New Roman" w:hAnsi="Calibri" w:cs="Times New Roman"/>
          <w:b/>
          <w:lang w:eastAsia="bg-BG"/>
        </w:rPr>
        <w:t>Гиз</w:t>
      </w:r>
      <w:bookmarkStart w:id="0" w:name="_GoBack"/>
      <w:bookmarkEnd w:id="0"/>
      <w:r w:rsidR="0053352D">
        <w:rPr>
          <w:rFonts w:ascii="Calibri" w:eastAsia="Times New Roman" w:hAnsi="Calibri" w:cs="Times New Roman"/>
          <w:b/>
          <w:lang w:eastAsia="bg-BG"/>
        </w:rPr>
        <w:t>дова</w:t>
      </w:r>
      <w:proofErr w:type="spellEnd"/>
      <w:r w:rsidRPr="00C901E7">
        <w:rPr>
          <w:rFonts w:ascii="Calibri" w:eastAsia="Times New Roman" w:hAnsi="Calibri" w:cs="Times New Roman"/>
          <w:b/>
          <w:lang w:eastAsia="bg-BG"/>
        </w:rPr>
        <w:t>/</w:t>
      </w:r>
    </w:p>
    <w:p w:rsidR="007B0C1C" w:rsidRPr="00C901E7" w:rsidRDefault="007B0C1C" w:rsidP="007B0C1C">
      <w:pPr>
        <w:rPr>
          <w:rFonts w:ascii="Calibri" w:eastAsia="Calibri" w:hAnsi="Calibri" w:cs="Times New Roman"/>
        </w:rPr>
      </w:pPr>
    </w:p>
    <w:p w:rsidR="007B0C1C" w:rsidRDefault="007B0C1C" w:rsidP="007B0C1C"/>
    <w:p w:rsidR="007B0C1C" w:rsidRDefault="007B0C1C"/>
    <w:sectPr w:rsidR="007B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C1D"/>
    <w:multiLevelType w:val="hybridMultilevel"/>
    <w:tmpl w:val="F9548FFA"/>
    <w:lvl w:ilvl="0" w:tplc="975653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FD625C"/>
    <w:multiLevelType w:val="hybridMultilevel"/>
    <w:tmpl w:val="B05C5038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4498E"/>
    <w:multiLevelType w:val="hybridMultilevel"/>
    <w:tmpl w:val="60984456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0B0E"/>
    <w:multiLevelType w:val="hybridMultilevel"/>
    <w:tmpl w:val="E74CD250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2069E"/>
    <w:multiLevelType w:val="hybridMultilevel"/>
    <w:tmpl w:val="98626EC8"/>
    <w:lvl w:ilvl="0" w:tplc="B95CA6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EF2616"/>
    <w:multiLevelType w:val="hybridMultilevel"/>
    <w:tmpl w:val="545011BA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71116"/>
    <w:multiLevelType w:val="hybridMultilevel"/>
    <w:tmpl w:val="14FA2B86"/>
    <w:lvl w:ilvl="0" w:tplc="1B607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7755C"/>
    <w:multiLevelType w:val="hybridMultilevel"/>
    <w:tmpl w:val="36502B4C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61E27"/>
    <w:multiLevelType w:val="hybridMultilevel"/>
    <w:tmpl w:val="4B28977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93988"/>
    <w:multiLevelType w:val="hybridMultilevel"/>
    <w:tmpl w:val="AD44A372"/>
    <w:lvl w:ilvl="0" w:tplc="7E4C8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1678C4"/>
    <w:multiLevelType w:val="hybridMultilevel"/>
    <w:tmpl w:val="A398AA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438C1"/>
    <w:multiLevelType w:val="hybridMultilevel"/>
    <w:tmpl w:val="B852C3BC"/>
    <w:lvl w:ilvl="0" w:tplc="ACD88F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75EDA"/>
    <w:multiLevelType w:val="hybridMultilevel"/>
    <w:tmpl w:val="AB521D8C"/>
    <w:lvl w:ilvl="0" w:tplc="A86E2E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513C9"/>
    <w:multiLevelType w:val="hybridMultilevel"/>
    <w:tmpl w:val="8C7CD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E6EC4"/>
    <w:multiLevelType w:val="hybridMultilevel"/>
    <w:tmpl w:val="03C2A2F0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B4B24"/>
    <w:multiLevelType w:val="hybridMultilevel"/>
    <w:tmpl w:val="82FCA616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F6A29"/>
    <w:multiLevelType w:val="hybridMultilevel"/>
    <w:tmpl w:val="14D486C8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E4807"/>
    <w:multiLevelType w:val="hybridMultilevel"/>
    <w:tmpl w:val="1ABE631E"/>
    <w:lvl w:ilvl="0" w:tplc="9BE4EE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6"/>
  </w:num>
  <w:num w:numId="6">
    <w:abstractNumId w:val="2"/>
  </w:num>
  <w:num w:numId="7">
    <w:abstractNumId w:val="7"/>
  </w:num>
  <w:num w:numId="8">
    <w:abstractNumId w:val="14"/>
  </w:num>
  <w:num w:numId="9">
    <w:abstractNumId w:val="15"/>
  </w:num>
  <w:num w:numId="10">
    <w:abstractNumId w:val="13"/>
  </w:num>
  <w:num w:numId="11">
    <w:abstractNumId w:val="10"/>
  </w:num>
  <w:num w:numId="12">
    <w:abstractNumId w:val="6"/>
  </w:num>
  <w:num w:numId="13">
    <w:abstractNumId w:val="9"/>
  </w:num>
  <w:num w:numId="14">
    <w:abstractNumId w:val="17"/>
  </w:num>
  <w:num w:numId="15">
    <w:abstractNumId w:val="12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E7"/>
    <w:rsid w:val="0012462E"/>
    <w:rsid w:val="0015176D"/>
    <w:rsid w:val="001752A7"/>
    <w:rsid w:val="001B3205"/>
    <w:rsid w:val="001C6B1D"/>
    <w:rsid w:val="00237FAD"/>
    <w:rsid w:val="00304BFF"/>
    <w:rsid w:val="0032287D"/>
    <w:rsid w:val="003E5A7A"/>
    <w:rsid w:val="003F67C4"/>
    <w:rsid w:val="004D5CC1"/>
    <w:rsid w:val="0053007A"/>
    <w:rsid w:val="0053352D"/>
    <w:rsid w:val="005B6DDD"/>
    <w:rsid w:val="00675F7E"/>
    <w:rsid w:val="00725855"/>
    <w:rsid w:val="0074316C"/>
    <w:rsid w:val="007B0C1C"/>
    <w:rsid w:val="00967FE7"/>
    <w:rsid w:val="009A313B"/>
    <w:rsid w:val="00B379CE"/>
    <w:rsid w:val="00BB203A"/>
    <w:rsid w:val="00C67169"/>
    <w:rsid w:val="00E31777"/>
    <w:rsid w:val="00E9642B"/>
    <w:rsid w:val="00EC6C4E"/>
    <w:rsid w:val="00EE5D7E"/>
    <w:rsid w:val="00F2322D"/>
    <w:rsid w:val="00F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C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C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25</cp:revision>
  <cp:lastPrinted>2022-11-30T08:21:00Z</cp:lastPrinted>
  <dcterms:created xsi:type="dcterms:W3CDTF">2022-11-24T13:20:00Z</dcterms:created>
  <dcterms:modified xsi:type="dcterms:W3CDTF">2022-11-30T08:21:00Z</dcterms:modified>
</cp:coreProperties>
</file>