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D98F8" w14:textId="77777777" w:rsidR="00C26C34" w:rsidRPr="00582692" w:rsidRDefault="00C26C34" w:rsidP="00C26C34">
      <w:pPr>
        <w:pStyle w:val="Heading1"/>
        <w:numPr>
          <w:ilvl w:val="0"/>
          <w:numId w:val="0"/>
        </w:numPr>
        <w:jc w:val="center"/>
        <w:rPr>
          <w:lang w:val="bg-BG"/>
        </w:rPr>
      </w:pPr>
    </w:p>
    <w:p w14:paraId="31927E1D" w14:textId="77777777" w:rsidR="00197F73" w:rsidRDefault="00197F73" w:rsidP="00C26C34">
      <w:pPr>
        <w:pStyle w:val="Heading1"/>
        <w:numPr>
          <w:ilvl w:val="0"/>
          <w:numId w:val="0"/>
        </w:numPr>
        <w:jc w:val="center"/>
        <w:rPr>
          <w:lang w:val="bg-BG"/>
        </w:rPr>
      </w:pPr>
      <w:bookmarkStart w:id="0" w:name="_Toc106377045"/>
      <w:bookmarkStart w:id="1" w:name="_Toc112421020"/>
    </w:p>
    <w:p w14:paraId="6AA1559E" w14:textId="11FAF196" w:rsidR="00C26C34" w:rsidRPr="000157F4" w:rsidRDefault="00E77EB4" w:rsidP="00C26C34">
      <w:pPr>
        <w:pStyle w:val="Heading1"/>
        <w:numPr>
          <w:ilvl w:val="0"/>
          <w:numId w:val="0"/>
        </w:numPr>
        <w:jc w:val="center"/>
        <w:rPr>
          <w:lang w:val="bg-BG"/>
        </w:rPr>
      </w:pPr>
      <w:bookmarkStart w:id="2" w:name="_Toc112858201"/>
      <w:r w:rsidRPr="000157F4">
        <w:rPr>
          <w:lang w:val="bg-BG"/>
        </w:rPr>
        <w:t xml:space="preserve">доклад за </w:t>
      </w:r>
      <w:r w:rsidR="00C26C34" w:rsidRPr="000157F4">
        <w:rPr>
          <w:lang w:val="bg-BG"/>
        </w:rPr>
        <w:t xml:space="preserve">ПОСЛЕДВАЩА ОЦЕНКА НА ВЪЗДЕЙСТВИЕТО НА ОБЩИНСКИ ПЛАН ЗА РАЗВИТИЕ НА ОБЩИНА </w:t>
      </w:r>
      <w:r w:rsidR="00082579" w:rsidRPr="000157F4">
        <w:rPr>
          <w:lang w:val="bg-BG"/>
        </w:rPr>
        <w:t>Хайредин</w:t>
      </w:r>
      <w:bookmarkEnd w:id="0"/>
      <w:bookmarkEnd w:id="1"/>
      <w:bookmarkEnd w:id="2"/>
    </w:p>
    <w:p w14:paraId="621BE7F2" w14:textId="6BD23B55" w:rsidR="00A87594" w:rsidRPr="000157F4" w:rsidRDefault="00C26C34" w:rsidP="00C26C34">
      <w:pPr>
        <w:pStyle w:val="Heading1"/>
        <w:numPr>
          <w:ilvl w:val="0"/>
          <w:numId w:val="0"/>
        </w:numPr>
        <w:jc w:val="center"/>
        <w:rPr>
          <w:lang w:val="bg-BG"/>
        </w:rPr>
      </w:pPr>
      <w:bookmarkStart w:id="3" w:name="_Toc106377046"/>
      <w:bookmarkStart w:id="4" w:name="_Toc112421021"/>
      <w:bookmarkStart w:id="5" w:name="_Toc112858202"/>
      <w:r w:rsidRPr="000157F4">
        <w:rPr>
          <w:lang w:val="bg-BG"/>
        </w:rPr>
        <w:t>ЗА ПЕРИОДА 2014-2020 Г.</w:t>
      </w:r>
      <w:bookmarkEnd w:id="3"/>
      <w:bookmarkEnd w:id="4"/>
      <w:bookmarkEnd w:id="5"/>
    </w:p>
    <w:p w14:paraId="7B3B1287" w14:textId="2442BF8E" w:rsidR="00C26C34" w:rsidRPr="000157F4" w:rsidRDefault="00C26C34" w:rsidP="00C26C34">
      <w:pPr>
        <w:rPr>
          <w:lang w:val="bg-BG"/>
        </w:rPr>
      </w:pPr>
    </w:p>
    <w:p w14:paraId="2FBB5D77" w14:textId="41FD5E85" w:rsidR="00C26C34" w:rsidRPr="000157F4" w:rsidRDefault="00C26C34" w:rsidP="00C26C34">
      <w:pPr>
        <w:rPr>
          <w:lang w:val="bg-BG"/>
        </w:rPr>
      </w:pPr>
    </w:p>
    <w:p w14:paraId="57363692" w14:textId="77777777" w:rsidR="00C26C34" w:rsidRPr="000157F4" w:rsidRDefault="00C26C34">
      <w:pPr>
        <w:spacing w:after="0"/>
        <w:jc w:val="left"/>
        <w:rPr>
          <w:lang w:val="bg-BG"/>
        </w:rPr>
      </w:pPr>
    </w:p>
    <w:p w14:paraId="6AE73E1A" w14:textId="77777777" w:rsidR="00C26C34" w:rsidRPr="000157F4" w:rsidRDefault="00C26C34">
      <w:pPr>
        <w:spacing w:after="0"/>
        <w:jc w:val="left"/>
        <w:rPr>
          <w:lang w:val="bg-BG"/>
        </w:rPr>
      </w:pPr>
    </w:p>
    <w:p w14:paraId="5AAB4780" w14:textId="77777777" w:rsidR="00C26C34" w:rsidRPr="000157F4" w:rsidRDefault="00C26C34">
      <w:pPr>
        <w:spacing w:after="0"/>
        <w:jc w:val="left"/>
        <w:rPr>
          <w:lang w:val="bg-BG"/>
        </w:rPr>
      </w:pPr>
    </w:p>
    <w:p w14:paraId="5373A68B" w14:textId="78F219E3" w:rsidR="00C26C34" w:rsidRPr="000157F4" w:rsidRDefault="00C26C34">
      <w:pPr>
        <w:spacing w:after="0"/>
        <w:jc w:val="left"/>
        <w:rPr>
          <w:lang w:val="bg-BG"/>
        </w:rPr>
      </w:pPr>
    </w:p>
    <w:p w14:paraId="7AD80DE6" w14:textId="4D9A3B3F" w:rsidR="00C26C34" w:rsidRPr="000157F4" w:rsidRDefault="00C26C34">
      <w:pPr>
        <w:spacing w:after="0"/>
        <w:jc w:val="left"/>
        <w:rPr>
          <w:lang w:val="bg-BG"/>
        </w:rPr>
      </w:pPr>
    </w:p>
    <w:p w14:paraId="30DFC21E" w14:textId="1326D7C3" w:rsidR="00C26C34" w:rsidRPr="000157F4" w:rsidRDefault="00C26C34">
      <w:pPr>
        <w:spacing w:after="0"/>
        <w:jc w:val="left"/>
        <w:rPr>
          <w:lang w:val="bg-BG"/>
        </w:rPr>
      </w:pPr>
    </w:p>
    <w:p w14:paraId="543005AB" w14:textId="515642F1" w:rsidR="00C26C34" w:rsidRPr="000157F4" w:rsidRDefault="00C26C34">
      <w:pPr>
        <w:spacing w:after="0"/>
        <w:jc w:val="left"/>
        <w:rPr>
          <w:lang w:val="bg-BG"/>
        </w:rPr>
      </w:pPr>
    </w:p>
    <w:p w14:paraId="7552FEE0" w14:textId="0C08C3BA" w:rsidR="00C26C34" w:rsidRPr="000157F4" w:rsidRDefault="00C26C34">
      <w:pPr>
        <w:spacing w:after="0"/>
        <w:jc w:val="left"/>
        <w:rPr>
          <w:lang w:val="bg-BG"/>
        </w:rPr>
      </w:pPr>
    </w:p>
    <w:p w14:paraId="47495CDC" w14:textId="647C36CA" w:rsidR="00C26C34" w:rsidRPr="000157F4" w:rsidRDefault="00C26C34">
      <w:pPr>
        <w:spacing w:after="0"/>
        <w:jc w:val="left"/>
        <w:rPr>
          <w:lang w:val="bg-BG"/>
        </w:rPr>
      </w:pPr>
    </w:p>
    <w:p w14:paraId="0C4EDF8B" w14:textId="48E28A26" w:rsidR="00C26C34" w:rsidRPr="000157F4" w:rsidRDefault="00C26C34">
      <w:pPr>
        <w:spacing w:after="0"/>
        <w:jc w:val="left"/>
        <w:rPr>
          <w:lang w:val="bg-BG"/>
        </w:rPr>
      </w:pPr>
    </w:p>
    <w:p w14:paraId="35DAA58D" w14:textId="200DF295" w:rsidR="00C26C34" w:rsidRPr="000157F4" w:rsidRDefault="00C26C34">
      <w:pPr>
        <w:spacing w:after="0"/>
        <w:jc w:val="left"/>
        <w:rPr>
          <w:lang w:val="bg-BG"/>
        </w:rPr>
      </w:pPr>
    </w:p>
    <w:p w14:paraId="5220083B" w14:textId="31E8B1ED" w:rsidR="00C26C34" w:rsidRPr="000157F4" w:rsidRDefault="00C26C34">
      <w:pPr>
        <w:spacing w:after="0"/>
        <w:jc w:val="left"/>
        <w:rPr>
          <w:lang w:val="bg-BG"/>
        </w:rPr>
      </w:pPr>
    </w:p>
    <w:p w14:paraId="46FE998E" w14:textId="3055A8DD" w:rsidR="00C26C34" w:rsidRPr="000157F4" w:rsidRDefault="00C26C34">
      <w:pPr>
        <w:spacing w:after="0"/>
        <w:jc w:val="left"/>
        <w:rPr>
          <w:lang w:val="bg-BG"/>
        </w:rPr>
      </w:pPr>
    </w:p>
    <w:p w14:paraId="613BFCAD" w14:textId="5559633F" w:rsidR="00C26C34" w:rsidRPr="000157F4" w:rsidRDefault="00C26C34">
      <w:pPr>
        <w:spacing w:after="0"/>
        <w:jc w:val="left"/>
        <w:rPr>
          <w:lang w:val="bg-BG"/>
        </w:rPr>
      </w:pPr>
    </w:p>
    <w:p w14:paraId="61413F07" w14:textId="1F1BD2E6" w:rsidR="00C26C34" w:rsidRPr="000157F4" w:rsidRDefault="00C26C34">
      <w:pPr>
        <w:spacing w:after="0"/>
        <w:jc w:val="left"/>
        <w:rPr>
          <w:lang w:val="bg-BG"/>
        </w:rPr>
      </w:pPr>
    </w:p>
    <w:p w14:paraId="097695DA" w14:textId="255F8CEF" w:rsidR="00C26C34" w:rsidRPr="000157F4" w:rsidRDefault="00C26C34">
      <w:pPr>
        <w:spacing w:after="0"/>
        <w:jc w:val="left"/>
        <w:rPr>
          <w:lang w:val="bg-BG"/>
        </w:rPr>
      </w:pPr>
    </w:p>
    <w:p w14:paraId="5DAE8444" w14:textId="0B14FD92" w:rsidR="00C26C34" w:rsidRPr="000157F4" w:rsidRDefault="00C26C34">
      <w:pPr>
        <w:spacing w:after="0"/>
        <w:jc w:val="left"/>
        <w:rPr>
          <w:lang w:val="bg-BG"/>
        </w:rPr>
      </w:pPr>
    </w:p>
    <w:p w14:paraId="3F508DD9" w14:textId="105EA66F" w:rsidR="00C26C34" w:rsidRPr="000157F4" w:rsidRDefault="00C26C34">
      <w:pPr>
        <w:spacing w:after="0"/>
        <w:jc w:val="left"/>
        <w:rPr>
          <w:lang w:val="bg-BG"/>
        </w:rPr>
      </w:pPr>
    </w:p>
    <w:p w14:paraId="1A23B9AF" w14:textId="67971B61" w:rsidR="00C26C34" w:rsidRPr="000157F4" w:rsidRDefault="00C26C34">
      <w:pPr>
        <w:spacing w:after="0"/>
        <w:jc w:val="left"/>
        <w:rPr>
          <w:lang w:val="bg-BG"/>
        </w:rPr>
      </w:pPr>
    </w:p>
    <w:p w14:paraId="2B0249E8" w14:textId="11DA11D1" w:rsidR="00C26C34" w:rsidRPr="000157F4" w:rsidRDefault="00C26C34">
      <w:pPr>
        <w:spacing w:after="0"/>
        <w:jc w:val="left"/>
        <w:rPr>
          <w:lang w:val="bg-BG"/>
        </w:rPr>
      </w:pPr>
    </w:p>
    <w:p w14:paraId="75EA2BCE" w14:textId="339F7679" w:rsidR="00C26C34" w:rsidRPr="000157F4" w:rsidRDefault="00C26C34">
      <w:pPr>
        <w:spacing w:after="0"/>
        <w:jc w:val="left"/>
        <w:rPr>
          <w:lang w:val="bg-BG"/>
        </w:rPr>
      </w:pPr>
    </w:p>
    <w:p w14:paraId="0790C485" w14:textId="57CFDD82" w:rsidR="00C26C34" w:rsidRPr="000157F4" w:rsidRDefault="00C26C34">
      <w:pPr>
        <w:spacing w:after="0"/>
        <w:jc w:val="left"/>
        <w:rPr>
          <w:lang w:val="bg-BG"/>
        </w:rPr>
      </w:pPr>
    </w:p>
    <w:p w14:paraId="5C71B119" w14:textId="10A3E301" w:rsidR="00C26C34" w:rsidRPr="000157F4" w:rsidRDefault="00C26C34">
      <w:pPr>
        <w:spacing w:after="0"/>
        <w:jc w:val="left"/>
        <w:rPr>
          <w:lang w:val="bg-BG"/>
        </w:rPr>
      </w:pPr>
    </w:p>
    <w:p w14:paraId="7A484572" w14:textId="419D2D6F" w:rsidR="00C26C34" w:rsidRPr="000157F4" w:rsidRDefault="00C26C34">
      <w:pPr>
        <w:spacing w:after="0"/>
        <w:jc w:val="left"/>
        <w:rPr>
          <w:lang w:val="bg-BG"/>
        </w:rPr>
      </w:pPr>
    </w:p>
    <w:p w14:paraId="45E4E174" w14:textId="78A9E8B8" w:rsidR="00C26C34" w:rsidRPr="000157F4" w:rsidRDefault="00C26C34">
      <w:pPr>
        <w:spacing w:after="0"/>
        <w:jc w:val="left"/>
        <w:rPr>
          <w:lang w:val="bg-BG"/>
        </w:rPr>
      </w:pPr>
    </w:p>
    <w:p w14:paraId="2951C2EC" w14:textId="40AF96C0" w:rsidR="00C26C34" w:rsidRPr="000157F4" w:rsidRDefault="00C26C34">
      <w:pPr>
        <w:spacing w:after="0"/>
        <w:jc w:val="left"/>
        <w:rPr>
          <w:lang w:val="bg-BG"/>
        </w:rPr>
      </w:pPr>
    </w:p>
    <w:p w14:paraId="3A98DD7B" w14:textId="77777777" w:rsidR="00C26C34" w:rsidRPr="000157F4" w:rsidRDefault="00C26C34">
      <w:pPr>
        <w:spacing w:after="0"/>
        <w:jc w:val="left"/>
        <w:rPr>
          <w:lang w:val="bg-BG"/>
        </w:rPr>
      </w:pPr>
    </w:p>
    <w:p w14:paraId="57CD30D6" w14:textId="7A42FC6D" w:rsidR="00C26C34" w:rsidRPr="000157F4" w:rsidRDefault="000157F4" w:rsidP="00C26C34">
      <w:pPr>
        <w:spacing w:after="0"/>
        <w:jc w:val="center"/>
        <w:rPr>
          <w:lang w:val="bg-BG"/>
        </w:rPr>
      </w:pPr>
      <w:r w:rsidRPr="000157F4">
        <w:rPr>
          <w:lang w:val="bg-BG"/>
        </w:rPr>
        <w:t>Август</w:t>
      </w:r>
      <w:r w:rsidR="00C26C34" w:rsidRPr="000157F4">
        <w:rPr>
          <w:lang w:val="bg-BG"/>
        </w:rPr>
        <w:t xml:space="preserve"> 2022 г.</w:t>
      </w:r>
    </w:p>
    <w:p w14:paraId="64A454FC" w14:textId="77777777" w:rsidR="00C26C34" w:rsidRPr="000157F4" w:rsidRDefault="00C26C34">
      <w:pPr>
        <w:spacing w:after="0"/>
        <w:jc w:val="left"/>
        <w:rPr>
          <w:lang w:val="bg-BG"/>
        </w:rPr>
      </w:pPr>
    </w:p>
    <w:p w14:paraId="301FE850" w14:textId="4BCDA68F" w:rsidR="00C26C34" w:rsidRPr="000157F4" w:rsidRDefault="00C26C34">
      <w:pPr>
        <w:spacing w:after="0"/>
        <w:jc w:val="left"/>
        <w:rPr>
          <w:lang w:val="bg-BG"/>
        </w:rPr>
      </w:pPr>
      <w:r w:rsidRPr="000157F4">
        <w:rPr>
          <w:lang w:val="bg-BG"/>
        </w:rPr>
        <w:br w:type="page"/>
      </w:r>
    </w:p>
    <w:p w14:paraId="5646E0DD" w14:textId="77777777" w:rsidR="00492C23" w:rsidRPr="000157F4" w:rsidRDefault="00492C23">
      <w:pPr>
        <w:spacing w:after="0"/>
        <w:jc w:val="left"/>
        <w:rPr>
          <w:lang w:val="bg-BG"/>
        </w:rPr>
      </w:pPr>
    </w:p>
    <w:p w14:paraId="574A9B29" w14:textId="77777777" w:rsidR="00492C23" w:rsidRPr="000157F4" w:rsidRDefault="00492C23">
      <w:pPr>
        <w:spacing w:after="0"/>
        <w:jc w:val="left"/>
        <w:rPr>
          <w:lang w:val="bg-BG"/>
        </w:rPr>
      </w:pPr>
    </w:p>
    <w:p w14:paraId="17D94D78" w14:textId="77777777" w:rsidR="00492C23" w:rsidRPr="000157F4" w:rsidRDefault="00492C23">
      <w:pPr>
        <w:spacing w:after="0"/>
        <w:jc w:val="left"/>
        <w:rPr>
          <w:lang w:val="bg-BG"/>
        </w:rPr>
      </w:pPr>
    </w:p>
    <w:p w14:paraId="750C9E17" w14:textId="77777777" w:rsidR="00492C23" w:rsidRPr="000157F4" w:rsidRDefault="00492C23">
      <w:pPr>
        <w:spacing w:after="0"/>
        <w:jc w:val="left"/>
        <w:rPr>
          <w:lang w:val="bg-BG"/>
        </w:rPr>
      </w:pPr>
    </w:p>
    <w:p w14:paraId="2E59C32A" w14:textId="77777777" w:rsidR="00492C23" w:rsidRPr="000157F4" w:rsidRDefault="00492C23">
      <w:pPr>
        <w:spacing w:after="0"/>
        <w:jc w:val="left"/>
        <w:rPr>
          <w:lang w:val="bg-BG"/>
        </w:rPr>
      </w:pPr>
    </w:p>
    <w:p w14:paraId="40E74A2F" w14:textId="77777777" w:rsidR="00492C23" w:rsidRPr="000157F4" w:rsidRDefault="00492C23">
      <w:pPr>
        <w:spacing w:after="0"/>
        <w:jc w:val="left"/>
        <w:rPr>
          <w:lang w:val="bg-BG"/>
        </w:rPr>
      </w:pPr>
    </w:p>
    <w:p w14:paraId="3B15406F" w14:textId="77777777" w:rsidR="00492C23" w:rsidRPr="000157F4" w:rsidRDefault="00492C23">
      <w:pPr>
        <w:spacing w:after="0"/>
        <w:jc w:val="left"/>
        <w:rPr>
          <w:lang w:val="bg-BG"/>
        </w:rPr>
      </w:pPr>
    </w:p>
    <w:p w14:paraId="3E0BB938" w14:textId="77777777" w:rsidR="00492C23" w:rsidRPr="000157F4" w:rsidRDefault="00492C23">
      <w:pPr>
        <w:spacing w:after="0"/>
        <w:jc w:val="left"/>
        <w:rPr>
          <w:lang w:val="bg-BG"/>
        </w:rPr>
      </w:pPr>
    </w:p>
    <w:p w14:paraId="6C3625CD" w14:textId="77777777" w:rsidR="00492C23" w:rsidRPr="000157F4" w:rsidRDefault="00492C23">
      <w:pPr>
        <w:spacing w:after="0"/>
        <w:jc w:val="left"/>
        <w:rPr>
          <w:lang w:val="bg-BG"/>
        </w:rPr>
      </w:pPr>
    </w:p>
    <w:p w14:paraId="3DB0624A" w14:textId="77777777" w:rsidR="00492C23" w:rsidRPr="000157F4" w:rsidRDefault="00492C23">
      <w:pPr>
        <w:spacing w:after="0"/>
        <w:jc w:val="left"/>
        <w:rPr>
          <w:lang w:val="bg-BG"/>
        </w:rPr>
      </w:pPr>
    </w:p>
    <w:p w14:paraId="24A70CB4" w14:textId="77777777" w:rsidR="00492C23" w:rsidRPr="000157F4" w:rsidRDefault="00492C23">
      <w:pPr>
        <w:spacing w:after="0"/>
        <w:jc w:val="left"/>
        <w:rPr>
          <w:lang w:val="bg-BG"/>
        </w:rPr>
      </w:pPr>
    </w:p>
    <w:p w14:paraId="47693454" w14:textId="77777777" w:rsidR="00492C23" w:rsidRPr="000157F4" w:rsidRDefault="00492C23">
      <w:pPr>
        <w:spacing w:after="0"/>
        <w:jc w:val="left"/>
        <w:rPr>
          <w:lang w:val="bg-BG"/>
        </w:rPr>
      </w:pPr>
    </w:p>
    <w:p w14:paraId="5F38A67C" w14:textId="77777777" w:rsidR="00492C23" w:rsidRPr="000157F4" w:rsidRDefault="00492C23">
      <w:pPr>
        <w:spacing w:after="0"/>
        <w:jc w:val="left"/>
        <w:rPr>
          <w:lang w:val="bg-BG"/>
        </w:rPr>
      </w:pPr>
    </w:p>
    <w:p w14:paraId="5A142063" w14:textId="77777777" w:rsidR="00492C23" w:rsidRPr="000157F4" w:rsidRDefault="00492C23">
      <w:pPr>
        <w:spacing w:after="0"/>
        <w:jc w:val="left"/>
        <w:rPr>
          <w:lang w:val="bg-BG"/>
        </w:rPr>
      </w:pPr>
    </w:p>
    <w:p w14:paraId="4AF89EE7" w14:textId="77777777" w:rsidR="00492C23" w:rsidRPr="000157F4" w:rsidRDefault="00492C23">
      <w:pPr>
        <w:spacing w:after="0"/>
        <w:jc w:val="left"/>
        <w:rPr>
          <w:lang w:val="bg-BG"/>
        </w:rPr>
      </w:pPr>
    </w:p>
    <w:p w14:paraId="48485A7A" w14:textId="77777777" w:rsidR="00492C23" w:rsidRPr="000157F4" w:rsidRDefault="00492C23">
      <w:pPr>
        <w:spacing w:after="0"/>
        <w:jc w:val="left"/>
        <w:rPr>
          <w:lang w:val="bg-BG"/>
        </w:rPr>
      </w:pPr>
    </w:p>
    <w:p w14:paraId="67364DAF" w14:textId="77777777" w:rsidR="00492C23" w:rsidRPr="000157F4" w:rsidRDefault="00492C23">
      <w:pPr>
        <w:spacing w:after="0"/>
        <w:jc w:val="left"/>
        <w:rPr>
          <w:lang w:val="bg-BG"/>
        </w:rPr>
      </w:pPr>
    </w:p>
    <w:p w14:paraId="4618DCA6" w14:textId="77777777" w:rsidR="00492C23" w:rsidRPr="000157F4" w:rsidRDefault="00492C23">
      <w:pPr>
        <w:spacing w:after="0"/>
        <w:jc w:val="left"/>
        <w:rPr>
          <w:lang w:val="bg-BG"/>
        </w:rPr>
      </w:pPr>
    </w:p>
    <w:p w14:paraId="077121D3" w14:textId="77777777" w:rsidR="00492C23" w:rsidRPr="000157F4" w:rsidRDefault="00492C23">
      <w:pPr>
        <w:spacing w:after="0"/>
        <w:jc w:val="left"/>
        <w:rPr>
          <w:lang w:val="bg-BG"/>
        </w:rPr>
      </w:pPr>
    </w:p>
    <w:p w14:paraId="5937A77F" w14:textId="77777777" w:rsidR="00492C23" w:rsidRPr="000157F4" w:rsidRDefault="00492C23">
      <w:pPr>
        <w:spacing w:after="0"/>
        <w:jc w:val="left"/>
        <w:rPr>
          <w:lang w:val="bg-BG"/>
        </w:rPr>
      </w:pPr>
    </w:p>
    <w:p w14:paraId="21D33A71" w14:textId="77777777" w:rsidR="00492C23" w:rsidRPr="000157F4" w:rsidRDefault="00492C23">
      <w:pPr>
        <w:spacing w:after="0"/>
        <w:jc w:val="left"/>
        <w:rPr>
          <w:lang w:val="bg-BG"/>
        </w:rPr>
      </w:pPr>
    </w:p>
    <w:p w14:paraId="47786B93" w14:textId="63DDE3B6" w:rsidR="00492C23" w:rsidRPr="000157F4" w:rsidRDefault="00492C23">
      <w:pPr>
        <w:spacing w:after="0"/>
        <w:jc w:val="left"/>
        <w:rPr>
          <w:lang w:val="bg-BG"/>
        </w:rPr>
      </w:pPr>
    </w:p>
    <w:p w14:paraId="5275995A" w14:textId="2D8E9640" w:rsidR="00464B08" w:rsidRPr="000157F4" w:rsidRDefault="00464B08">
      <w:pPr>
        <w:spacing w:after="0"/>
        <w:jc w:val="left"/>
        <w:rPr>
          <w:lang w:val="bg-BG"/>
        </w:rPr>
      </w:pPr>
    </w:p>
    <w:p w14:paraId="5226D10B" w14:textId="77777777" w:rsidR="00464B08" w:rsidRPr="000157F4" w:rsidRDefault="00464B08">
      <w:pPr>
        <w:spacing w:after="0"/>
        <w:jc w:val="left"/>
        <w:rPr>
          <w:lang w:val="bg-BG"/>
        </w:rPr>
      </w:pPr>
    </w:p>
    <w:p w14:paraId="0B975F46" w14:textId="4DE4B20F" w:rsidR="00492C23" w:rsidRPr="000157F4" w:rsidRDefault="00492C23">
      <w:pPr>
        <w:spacing w:after="0"/>
        <w:jc w:val="left"/>
        <w:rPr>
          <w:lang w:val="bg-BG"/>
        </w:rPr>
      </w:pPr>
    </w:p>
    <w:p w14:paraId="598FC3E3" w14:textId="34E5DAD8" w:rsidR="00492C23" w:rsidRPr="000157F4" w:rsidRDefault="00492C23">
      <w:pPr>
        <w:spacing w:after="0"/>
        <w:jc w:val="left"/>
        <w:rPr>
          <w:lang w:val="bg-BG"/>
        </w:rPr>
      </w:pPr>
    </w:p>
    <w:p w14:paraId="71096F66" w14:textId="77777777" w:rsidR="00492C23" w:rsidRPr="000157F4" w:rsidRDefault="00492C23">
      <w:pPr>
        <w:spacing w:after="0"/>
        <w:jc w:val="left"/>
        <w:rPr>
          <w:lang w:val="bg-BG"/>
        </w:rPr>
      </w:pPr>
    </w:p>
    <w:tbl>
      <w:tblPr>
        <w:tblStyle w:val="TableGrid"/>
        <w:tblW w:w="0" w:type="auto"/>
        <w:tblLook w:val="04A0" w:firstRow="1" w:lastRow="0" w:firstColumn="1" w:lastColumn="0" w:noHBand="0" w:noVBand="1"/>
      </w:tblPr>
      <w:tblGrid>
        <w:gridCol w:w="8926"/>
      </w:tblGrid>
      <w:tr w:rsidR="00492C23" w:rsidRPr="000157F4" w14:paraId="7ED7EE05" w14:textId="77777777" w:rsidTr="00652D6D">
        <w:tc>
          <w:tcPr>
            <w:tcW w:w="8926" w:type="dxa"/>
          </w:tcPr>
          <w:p w14:paraId="0073B9B1" w14:textId="6C6776DE" w:rsidR="00492C23" w:rsidRPr="000157F4" w:rsidRDefault="00492C23" w:rsidP="00652D6D">
            <w:pPr>
              <w:spacing w:after="0"/>
              <w:rPr>
                <w:rFonts w:asciiTheme="minorHAnsi" w:hAnsiTheme="minorHAnsi"/>
                <w:i/>
                <w:sz w:val="22"/>
                <w:lang w:val="bg-BG"/>
              </w:rPr>
            </w:pPr>
            <w:r w:rsidRPr="000157F4">
              <w:rPr>
                <w:rFonts w:asciiTheme="minorHAnsi" w:hAnsiTheme="minorHAnsi"/>
                <w:b/>
                <w:i/>
                <w:sz w:val="22"/>
                <w:lang w:val="bg-BG"/>
              </w:rPr>
              <w:t xml:space="preserve">Докладът за последваща оценка на въздействието на Общински план за развитие на </w:t>
            </w:r>
            <w:r w:rsidR="007808BF" w:rsidRPr="000157F4">
              <w:rPr>
                <w:rFonts w:asciiTheme="minorHAnsi" w:hAnsiTheme="minorHAnsi"/>
                <w:b/>
                <w:i/>
                <w:sz w:val="22"/>
                <w:lang w:val="bg-BG"/>
              </w:rPr>
              <w:t xml:space="preserve">Община </w:t>
            </w:r>
            <w:r w:rsidRPr="000157F4">
              <w:rPr>
                <w:rFonts w:asciiTheme="minorHAnsi" w:hAnsiTheme="minorHAnsi"/>
                <w:b/>
                <w:i/>
                <w:sz w:val="22"/>
                <w:lang w:val="bg-BG"/>
              </w:rPr>
              <w:t>Хайредин</w:t>
            </w:r>
            <w:r w:rsidR="00652D6D" w:rsidRPr="000157F4">
              <w:rPr>
                <w:rFonts w:asciiTheme="minorHAnsi" w:hAnsiTheme="minorHAnsi"/>
                <w:b/>
                <w:i/>
                <w:sz w:val="22"/>
                <w:lang w:val="bg-BG"/>
              </w:rPr>
              <w:t xml:space="preserve"> </w:t>
            </w:r>
            <w:r w:rsidRPr="000157F4">
              <w:rPr>
                <w:rFonts w:asciiTheme="minorHAnsi" w:hAnsiTheme="minorHAnsi"/>
                <w:b/>
                <w:i/>
                <w:sz w:val="22"/>
                <w:lang w:val="bg-BG"/>
              </w:rPr>
              <w:t xml:space="preserve">за периода 2014-2020 г. </w:t>
            </w:r>
            <w:r w:rsidRPr="000157F4">
              <w:rPr>
                <w:rFonts w:asciiTheme="minorHAnsi" w:hAnsiTheme="minorHAnsi"/>
                <w:i/>
                <w:sz w:val="22"/>
                <w:lang w:val="bg-BG"/>
              </w:rPr>
              <w:t xml:space="preserve">е изготвен </w:t>
            </w:r>
            <w:r w:rsidR="00584E8F" w:rsidRPr="000157F4">
              <w:rPr>
                <w:rFonts w:asciiTheme="minorHAnsi" w:hAnsiTheme="minorHAnsi"/>
                <w:i/>
                <w:sz w:val="22"/>
                <w:lang w:val="bg-BG"/>
              </w:rPr>
              <w:t xml:space="preserve">в периода м. януари – м. </w:t>
            </w:r>
            <w:r w:rsidR="000157F4" w:rsidRPr="000157F4">
              <w:rPr>
                <w:rFonts w:asciiTheme="minorHAnsi" w:hAnsiTheme="minorHAnsi"/>
                <w:i/>
                <w:sz w:val="22"/>
                <w:lang w:val="bg-BG"/>
              </w:rPr>
              <w:t xml:space="preserve">август </w:t>
            </w:r>
            <w:r w:rsidR="00584E8F" w:rsidRPr="000157F4">
              <w:rPr>
                <w:rFonts w:asciiTheme="minorHAnsi" w:hAnsiTheme="minorHAnsi"/>
                <w:i/>
                <w:sz w:val="22"/>
                <w:lang w:val="bg-BG"/>
              </w:rPr>
              <w:t xml:space="preserve">2022 г. </w:t>
            </w:r>
            <w:r w:rsidRPr="000157F4">
              <w:rPr>
                <w:rFonts w:asciiTheme="minorHAnsi" w:hAnsiTheme="minorHAnsi"/>
                <w:i/>
                <w:sz w:val="22"/>
                <w:lang w:val="bg-BG"/>
              </w:rPr>
              <w:t>от екип на</w:t>
            </w:r>
            <w:r w:rsidRPr="000157F4">
              <w:rPr>
                <w:rFonts w:asciiTheme="minorHAnsi" w:hAnsiTheme="minorHAnsi"/>
                <w:b/>
                <w:i/>
                <w:sz w:val="22"/>
                <w:lang w:val="bg-BG"/>
              </w:rPr>
              <w:t xml:space="preserve"> „Сивита България“ ЕООД</w:t>
            </w:r>
            <w:r w:rsidRPr="000157F4">
              <w:rPr>
                <w:rFonts w:asciiTheme="minorHAnsi" w:hAnsiTheme="minorHAnsi"/>
                <w:i/>
                <w:sz w:val="22"/>
                <w:lang w:val="bg-BG"/>
              </w:rPr>
              <w:t xml:space="preserve"> в изпълнение на договор № Д-168/10.12.2021 г. с предмет „Предоставяне на консултантски услуги по изготвяне на Последваща оценка на въздействието на Общински план за развитие на Община Хайредин за периода 2014-2020 г. и План за интегрирано развитие на Община Хайредин за периода 2021-2027 г. (ПИРО)“.</w:t>
            </w:r>
          </w:p>
          <w:p w14:paraId="69516225" w14:textId="77777777" w:rsidR="00652D6D" w:rsidRPr="000157F4" w:rsidRDefault="00652D6D" w:rsidP="00652D6D">
            <w:pPr>
              <w:spacing w:after="0"/>
              <w:rPr>
                <w:rFonts w:asciiTheme="minorHAnsi" w:hAnsiTheme="minorHAnsi"/>
                <w:i/>
                <w:sz w:val="22"/>
                <w:lang w:val="bg-BG"/>
              </w:rPr>
            </w:pPr>
          </w:p>
          <w:p w14:paraId="1E3B94DC" w14:textId="77777777" w:rsidR="00492C23" w:rsidRPr="000157F4" w:rsidRDefault="00492C23" w:rsidP="00492C23">
            <w:pPr>
              <w:spacing w:after="0"/>
              <w:rPr>
                <w:rFonts w:asciiTheme="minorHAnsi" w:hAnsiTheme="minorHAnsi"/>
                <w:i/>
                <w:sz w:val="22"/>
                <w:lang w:val="bg-BG"/>
              </w:rPr>
            </w:pPr>
            <w:r w:rsidRPr="000157F4">
              <w:rPr>
                <w:rFonts w:asciiTheme="minorHAnsi" w:hAnsiTheme="minorHAnsi"/>
                <w:i/>
                <w:sz w:val="22"/>
                <w:lang w:val="bg-BG"/>
              </w:rPr>
              <w:t>Заключенията и тълкуванията, които се съдържат в настоящия документ, представляват експертното мнение на експертите на „Сивита България“ ЕООД и не следва да се приемат като становище или официална позиция на Общинска администрация Хайредин.</w:t>
            </w:r>
          </w:p>
          <w:p w14:paraId="5E6FB74D" w14:textId="06FF1ED7" w:rsidR="00584E8F" w:rsidRPr="000157F4" w:rsidRDefault="00584E8F" w:rsidP="00584E8F">
            <w:pPr>
              <w:spacing w:after="0"/>
              <w:rPr>
                <w:rFonts w:asciiTheme="minorHAnsi" w:hAnsiTheme="minorHAnsi"/>
                <w:lang w:val="bg-BG"/>
              </w:rPr>
            </w:pPr>
          </w:p>
        </w:tc>
      </w:tr>
    </w:tbl>
    <w:p w14:paraId="3FD0E25F" w14:textId="7B7E5BF7" w:rsidR="00492C23" w:rsidRPr="000157F4" w:rsidRDefault="00492C23">
      <w:pPr>
        <w:spacing w:after="0"/>
        <w:jc w:val="left"/>
        <w:rPr>
          <w:lang w:val="bg-BG"/>
        </w:rPr>
      </w:pPr>
    </w:p>
    <w:p w14:paraId="399B0166" w14:textId="77777777" w:rsidR="00584E8F" w:rsidRPr="000157F4" w:rsidRDefault="00584E8F">
      <w:pPr>
        <w:spacing w:after="0"/>
        <w:jc w:val="left"/>
        <w:rPr>
          <w:lang w:val="bg-BG"/>
        </w:rPr>
      </w:pPr>
    </w:p>
    <w:p w14:paraId="00549566" w14:textId="1898DB37" w:rsidR="00584E8F" w:rsidRPr="000157F4" w:rsidRDefault="00584E8F" w:rsidP="00584E8F">
      <w:pPr>
        <w:spacing w:after="0"/>
        <w:rPr>
          <w:lang w:val="bg-BG"/>
        </w:rPr>
      </w:pPr>
      <w:r w:rsidRPr="000157F4">
        <w:rPr>
          <w:b/>
          <w:lang w:val="bg-BG"/>
        </w:rPr>
        <w:t>Възложител на договора</w:t>
      </w:r>
      <w:r w:rsidRPr="000157F4">
        <w:rPr>
          <w:lang w:val="bg-BG"/>
        </w:rPr>
        <w:t xml:space="preserve">: </w:t>
      </w:r>
    </w:p>
    <w:p w14:paraId="3B1E85B4" w14:textId="77777777" w:rsidR="00584E8F" w:rsidRPr="000157F4" w:rsidRDefault="00584E8F" w:rsidP="00584E8F">
      <w:pPr>
        <w:spacing w:after="0"/>
        <w:rPr>
          <w:lang w:val="bg-BG"/>
        </w:rPr>
      </w:pPr>
    </w:p>
    <w:p w14:paraId="674C6084" w14:textId="7F295C17" w:rsidR="00584E8F" w:rsidRPr="000157F4" w:rsidRDefault="00464B08" w:rsidP="00584E8F">
      <w:pPr>
        <w:spacing w:after="0"/>
        <w:ind w:firstLine="720"/>
        <w:rPr>
          <w:b/>
          <w:lang w:val="bg-BG"/>
        </w:rPr>
      </w:pPr>
      <w:r w:rsidRPr="000157F4">
        <w:rPr>
          <w:b/>
          <w:lang w:val="bg-BG"/>
        </w:rPr>
        <w:t xml:space="preserve">ОБЩИНСКА АДМИНИСТРАЦИЯ ХАЙРЕДИН </w:t>
      </w:r>
    </w:p>
    <w:p w14:paraId="0EBF085E" w14:textId="287AA85B" w:rsidR="00584E8F" w:rsidRPr="000157F4" w:rsidRDefault="00584E8F" w:rsidP="00584E8F">
      <w:pPr>
        <w:spacing w:after="0"/>
        <w:ind w:firstLine="720"/>
        <w:rPr>
          <w:lang w:val="bg-BG"/>
        </w:rPr>
      </w:pPr>
      <w:r w:rsidRPr="000157F4">
        <w:rPr>
          <w:lang w:val="bg-BG"/>
        </w:rPr>
        <w:t>Адрес: с. Хайредин, ул. „Георги Димитров“ 135</w:t>
      </w:r>
    </w:p>
    <w:p w14:paraId="12273C8B" w14:textId="0ED4CED7" w:rsidR="00584E8F" w:rsidRPr="000157F4" w:rsidRDefault="00584E8F" w:rsidP="00584E8F">
      <w:pPr>
        <w:spacing w:after="0"/>
        <w:ind w:firstLine="720"/>
        <w:rPr>
          <w:lang w:val="bg-BG"/>
        </w:rPr>
      </w:pPr>
      <w:r w:rsidRPr="000157F4">
        <w:rPr>
          <w:lang w:val="bg-BG"/>
        </w:rPr>
        <w:t xml:space="preserve">Интернет адрес: </w:t>
      </w:r>
      <w:hyperlink r:id="rId9" w:history="1">
        <w:r w:rsidRPr="000157F4">
          <w:rPr>
            <w:rStyle w:val="Hyperlink"/>
            <w:lang w:val="bg-BG"/>
          </w:rPr>
          <w:t>https://www.hayredin.com/</w:t>
        </w:r>
      </w:hyperlink>
      <w:r w:rsidRPr="000157F4">
        <w:rPr>
          <w:lang w:val="bg-BG"/>
        </w:rPr>
        <w:t xml:space="preserve">  </w:t>
      </w:r>
    </w:p>
    <w:p w14:paraId="5193F1A0" w14:textId="77777777" w:rsidR="00584E8F" w:rsidRPr="000157F4" w:rsidRDefault="00584E8F" w:rsidP="00584E8F">
      <w:pPr>
        <w:spacing w:after="0"/>
        <w:rPr>
          <w:lang w:val="bg-BG"/>
        </w:rPr>
      </w:pPr>
    </w:p>
    <w:p w14:paraId="394DAFB5" w14:textId="77777777" w:rsidR="00584E8F" w:rsidRPr="000157F4" w:rsidRDefault="00584E8F" w:rsidP="00584E8F">
      <w:pPr>
        <w:spacing w:after="0"/>
        <w:rPr>
          <w:lang w:val="bg-BG"/>
        </w:rPr>
      </w:pPr>
      <w:r w:rsidRPr="000157F4">
        <w:rPr>
          <w:b/>
          <w:lang w:val="bg-BG"/>
        </w:rPr>
        <w:t>Изпълнител на договора</w:t>
      </w:r>
      <w:r w:rsidRPr="000157F4">
        <w:rPr>
          <w:lang w:val="bg-BG"/>
        </w:rPr>
        <w:t>:</w:t>
      </w:r>
    </w:p>
    <w:p w14:paraId="4BF854FB" w14:textId="77777777" w:rsidR="00584E8F" w:rsidRPr="000157F4" w:rsidRDefault="00584E8F" w:rsidP="00584E8F">
      <w:pPr>
        <w:spacing w:after="0"/>
        <w:rPr>
          <w:lang w:val="bg-BG"/>
        </w:rPr>
      </w:pPr>
    </w:p>
    <w:p w14:paraId="13B2D573" w14:textId="6740F245" w:rsidR="00584E8F" w:rsidRPr="000157F4" w:rsidRDefault="00464B08" w:rsidP="00584E8F">
      <w:pPr>
        <w:spacing w:after="0"/>
        <w:ind w:firstLine="720"/>
        <w:rPr>
          <w:b/>
          <w:lang w:val="bg-BG"/>
        </w:rPr>
      </w:pPr>
      <w:r w:rsidRPr="000157F4">
        <w:rPr>
          <w:b/>
          <w:lang w:val="bg-BG"/>
        </w:rPr>
        <w:t>„СИВИТА БЪЛГАРИЯ“ ЕООД</w:t>
      </w:r>
    </w:p>
    <w:p w14:paraId="605BB79E" w14:textId="7B0FC4D9" w:rsidR="00584E8F" w:rsidRPr="000157F4" w:rsidRDefault="00584E8F" w:rsidP="00584E8F">
      <w:pPr>
        <w:spacing w:after="0"/>
        <w:ind w:firstLine="720"/>
        <w:rPr>
          <w:lang w:val="bg-BG"/>
        </w:rPr>
      </w:pPr>
      <w:r w:rsidRPr="000157F4">
        <w:rPr>
          <w:lang w:val="bg-BG"/>
        </w:rPr>
        <w:t>Адрес: гр. София, ул. „Искър“ 4</w:t>
      </w:r>
    </w:p>
    <w:p w14:paraId="2B7BA8E6" w14:textId="7919C6B6" w:rsidR="00492C23" w:rsidRPr="000157F4" w:rsidRDefault="00584E8F" w:rsidP="000157F4">
      <w:pPr>
        <w:spacing w:after="0"/>
        <w:ind w:firstLine="720"/>
        <w:rPr>
          <w:lang w:val="bg-BG"/>
        </w:rPr>
      </w:pPr>
      <w:r w:rsidRPr="000157F4">
        <w:rPr>
          <w:lang w:val="bg-BG"/>
        </w:rPr>
        <w:t xml:space="preserve">Интернет адрес: </w:t>
      </w:r>
      <w:hyperlink r:id="rId10" w:history="1">
        <w:r w:rsidRPr="000157F4">
          <w:rPr>
            <w:rStyle w:val="Hyperlink"/>
            <w:lang w:val="bg-BG"/>
          </w:rPr>
          <w:t>https://civitta.com/</w:t>
        </w:r>
      </w:hyperlink>
      <w:r w:rsidR="00492C23" w:rsidRPr="000157F4">
        <w:rPr>
          <w:lang w:val="bg-BG"/>
        </w:rPr>
        <w:br w:type="page"/>
      </w:r>
    </w:p>
    <w:p w14:paraId="5953A3E5" w14:textId="77777777" w:rsidR="00492C23" w:rsidRPr="000157F4" w:rsidRDefault="00492C23">
      <w:pPr>
        <w:spacing w:after="0"/>
        <w:jc w:val="left"/>
        <w:rPr>
          <w:lang w:val="bg-BG"/>
        </w:rPr>
      </w:pPr>
    </w:p>
    <w:sdt>
      <w:sdtPr>
        <w:rPr>
          <w:b w:val="0"/>
          <w:bCs w:val="0"/>
          <w:caps w:val="0"/>
          <w:color w:val="auto"/>
          <w:sz w:val="22"/>
          <w:szCs w:val="22"/>
          <w:lang w:val="bg-BG"/>
        </w:rPr>
        <w:id w:val="1755857839"/>
        <w:docPartObj>
          <w:docPartGallery w:val="Table of Contents"/>
          <w:docPartUnique/>
        </w:docPartObj>
      </w:sdtPr>
      <w:sdtEndPr>
        <w:rPr>
          <w:noProof/>
        </w:rPr>
      </w:sdtEndPr>
      <w:sdtContent>
        <w:p w14:paraId="226DF34F" w14:textId="4901C38B" w:rsidR="0049271C" w:rsidRPr="000157F4" w:rsidRDefault="0049271C">
          <w:pPr>
            <w:pStyle w:val="TOCHeading"/>
            <w:rPr>
              <w:lang w:val="bg-BG"/>
            </w:rPr>
          </w:pPr>
          <w:r w:rsidRPr="000157F4">
            <w:rPr>
              <w:lang w:val="bg-BG"/>
            </w:rPr>
            <w:t xml:space="preserve">Съдържание </w:t>
          </w:r>
        </w:p>
        <w:p w14:paraId="5C7DBE27" w14:textId="1681A5F3" w:rsidR="00F70B5F" w:rsidRDefault="0049271C">
          <w:pPr>
            <w:pStyle w:val="TOC1"/>
            <w:rPr>
              <w:rFonts w:eastAsiaTheme="minorEastAsia" w:cstheme="minorBidi"/>
              <w:b w:val="0"/>
              <w:bCs w:val="0"/>
              <w:smallCaps w:val="0"/>
              <w:color w:val="auto"/>
              <w:lang w:val="en-US"/>
            </w:rPr>
          </w:pPr>
          <w:r w:rsidRPr="000157F4">
            <w:rPr>
              <w:lang w:val="bg-BG"/>
            </w:rPr>
            <w:fldChar w:fldCharType="begin"/>
          </w:r>
          <w:r w:rsidRPr="000157F4">
            <w:rPr>
              <w:lang w:val="bg-BG"/>
            </w:rPr>
            <w:instrText xml:space="preserve"> TOC \o "1-3" \h \z \u </w:instrText>
          </w:r>
          <w:r w:rsidRPr="000157F4">
            <w:rPr>
              <w:lang w:val="bg-BG"/>
            </w:rPr>
            <w:fldChar w:fldCharType="separate"/>
          </w:r>
          <w:hyperlink w:anchor="_Toc112858203" w:history="1">
            <w:r w:rsidR="00F70B5F" w:rsidRPr="00836013">
              <w:rPr>
                <w:rStyle w:val="Hyperlink"/>
                <w:lang w:val="bg-BG"/>
              </w:rPr>
              <w:t>1.</w:t>
            </w:r>
            <w:r w:rsidR="00F70B5F">
              <w:rPr>
                <w:rFonts w:eastAsiaTheme="minorEastAsia" w:cstheme="minorBidi"/>
                <w:b w:val="0"/>
                <w:bCs w:val="0"/>
                <w:smallCaps w:val="0"/>
                <w:color w:val="auto"/>
                <w:lang w:val="en-US"/>
              </w:rPr>
              <w:tab/>
            </w:r>
            <w:r w:rsidR="00F70B5F" w:rsidRPr="00836013">
              <w:rPr>
                <w:rStyle w:val="Hyperlink"/>
                <w:lang w:val="bg-BG"/>
              </w:rPr>
              <w:t>ВЪВЕДЕНИЕ</w:t>
            </w:r>
            <w:r w:rsidR="00F70B5F">
              <w:rPr>
                <w:webHidden/>
              </w:rPr>
              <w:tab/>
            </w:r>
            <w:r w:rsidR="00F70B5F">
              <w:rPr>
                <w:webHidden/>
              </w:rPr>
              <w:fldChar w:fldCharType="begin"/>
            </w:r>
            <w:r w:rsidR="00F70B5F">
              <w:rPr>
                <w:webHidden/>
              </w:rPr>
              <w:instrText xml:space="preserve"> PAGEREF _Toc112858203 \h </w:instrText>
            </w:r>
            <w:r w:rsidR="00F70B5F">
              <w:rPr>
                <w:webHidden/>
              </w:rPr>
            </w:r>
            <w:r w:rsidR="00F70B5F">
              <w:rPr>
                <w:webHidden/>
              </w:rPr>
              <w:fldChar w:fldCharType="separate"/>
            </w:r>
            <w:r w:rsidR="00B72FB4">
              <w:rPr>
                <w:webHidden/>
              </w:rPr>
              <w:t>9</w:t>
            </w:r>
            <w:r w:rsidR="00F70B5F">
              <w:rPr>
                <w:webHidden/>
              </w:rPr>
              <w:fldChar w:fldCharType="end"/>
            </w:r>
          </w:hyperlink>
        </w:p>
        <w:p w14:paraId="5EF4CA10" w14:textId="525DE0BE" w:rsidR="00F70B5F" w:rsidRDefault="00F70B5F">
          <w:pPr>
            <w:pStyle w:val="TOC1"/>
            <w:rPr>
              <w:rFonts w:eastAsiaTheme="minorEastAsia" w:cstheme="minorBidi"/>
              <w:b w:val="0"/>
              <w:bCs w:val="0"/>
              <w:smallCaps w:val="0"/>
              <w:color w:val="auto"/>
              <w:lang w:val="en-US"/>
            </w:rPr>
          </w:pPr>
          <w:hyperlink w:anchor="_Toc112858204" w:history="1">
            <w:r w:rsidRPr="00836013">
              <w:rPr>
                <w:rStyle w:val="Hyperlink"/>
                <w:lang w:val="bg-BG"/>
              </w:rPr>
              <w:t>2.</w:t>
            </w:r>
            <w:r>
              <w:rPr>
                <w:rFonts w:eastAsiaTheme="minorEastAsia" w:cstheme="minorBidi"/>
                <w:b w:val="0"/>
                <w:bCs w:val="0"/>
                <w:smallCaps w:val="0"/>
                <w:color w:val="auto"/>
                <w:lang w:val="en-US"/>
              </w:rPr>
              <w:tab/>
            </w:r>
            <w:r w:rsidRPr="00836013">
              <w:rPr>
                <w:rStyle w:val="Hyperlink"/>
                <w:lang w:val="bg-BG"/>
              </w:rPr>
              <w:t>МЕТОДИКА НА ПРОВЕЖДАНЕ НА ОЦЕНКАТА</w:t>
            </w:r>
            <w:r>
              <w:rPr>
                <w:webHidden/>
              </w:rPr>
              <w:tab/>
            </w:r>
            <w:r>
              <w:rPr>
                <w:webHidden/>
              </w:rPr>
              <w:fldChar w:fldCharType="begin"/>
            </w:r>
            <w:r>
              <w:rPr>
                <w:webHidden/>
              </w:rPr>
              <w:instrText xml:space="preserve"> PAGEREF _Toc112858204 \h </w:instrText>
            </w:r>
            <w:r>
              <w:rPr>
                <w:webHidden/>
              </w:rPr>
            </w:r>
            <w:r>
              <w:rPr>
                <w:webHidden/>
              </w:rPr>
              <w:fldChar w:fldCharType="separate"/>
            </w:r>
            <w:r w:rsidR="00B72FB4">
              <w:rPr>
                <w:webHidden/>
              </w:rPr>
              <w:t>11</w:t>
            </w:r>
            <w:r>
              <w:rPr>
                <w:webHidden/>
              </w:rPr>
              <w:fldChar w:fldCharType="end"/>
            </w:r>
          </w:hyperlink>
        </w:p>
        <w:p w14:paraId="6FF8B73A" w14:textId="3CF6BBD4" w:rsidR="00F70B5F" w:rsidRDefault="00F70B5F">
          <w:pPr>
            <w:pStyle w:val="TOC1"/>
            <w:rPr>
              <w:rFonts w:eastAsiaTheme="minorEastAsia" w:cstheme="minorBidi"/>
              <w:b w:val="0"/>
              <w:bCs w:val="0"/>
              <w:smallCaps w:val="0"/>
              <w:color w:val="auto"/>
              <w:lang w:val="en-US"/>
            </w:rPr>
          </w:pPr>
          <w:hyperlink w:anchor="_Toc112858205" w:history="1">
            <w:r w:rsidRPr="00836013">
              <w:rPr>
                <w:rStyle w:val="Hyperlink"/>
                <w:lang w:val="bg-BG"/>
              </w:rPr>
              <w:t>3.</w:t>
            </w:r>
            <w:r>
              <w:rPr>
                <w:rFonts w:eastAsiaTheme="minorEastAsia" w:cstheme="minorBidi"/>
                <w:b w:val="0"/>
                <w:bCs w:val="0"/>
                <w:smallCaps w:val="0"/>
                <w:color w:val="auto"/>
                <w:lang w:val="en-US"/>
              </w:rPr>
              <w:tab/>
            </w:r>
            <w:r w:rsidRPr="00836013">
              <w:rPr>
                <w:rStyle w:val="Hyperlink"/>
                <w:lang w:val="bg-BG"/>
              </w:rPr>
              <w:t>ОПР И ПРЕДИШНИ ОЦЕНКИ НА ОПР ХАЙРЕДИН 2014-2020 Г.</w:t>
            </w:r>
            <w:r>
              <w:rPr>
                <w:webHidden/>
              </w:rPr>
              <w:tab/>
            </w:r>
            <w:r>
              <w:rPr>
                <w:webHidden/>
              </w:rPr>
              <w:fldChar w:fldCharType="begin"/>
            </w:r>
            <w:r>
              <w:rPr>
                <w:webHidden/>
              </w:rPr>
              <w:instrText xml:space="preserve"> PAGEREF _Toc112858205 \h </w:instrText>
            </w:r>
            <w:r>
              <w:rPr>
                <w:webHidden/>
              </w:rPr>
            </w:r>
            <w:r>
              <w:rPr>
                <w:webHidden/>
              </w:rPr>
              <w:fldChar w:fldCharType="separate"/>
            </w:r>
            <w:r w:rsidR="00B72FB4">
              <w:rPr>
                <w:webHidden/>
              </w:rPr>
              <w:t>15</w:t>
            </w:r>
            <w:r>
              <w:rPr>
                <w:webHidden/>
              </w:rPr>
              <w:fldChar w:fldCharType="end"/>
            </w:r>
          </w:hyperlink>
        </w:p>
        <w:p w14:paraId="339A3018" w14:textId="77777777" w:rsidR="00F70B5F" w:rsidRDefault="00F70B5F">
          <w:pPr>
            <w:pStyle w:val="TOC2"/>
            <w:tabs>
              <w:tab w:val="left" w:pos="554"/>
              <w:tab w:val="right" w:leader="dot" w:pos="9435"/>
            </w:tabs>
            <w:rPr>
              <w:rFonts w:eastAsiaTheme="minorEastAsia" w:cstheme="minorBidi"/>
              <w:noProof/>
              <w:lang w:val="en-US"/>
            </w:rPr>
          </w:pPr>
          <w:hyperlink w:anchor="_Toc112858206" w:history="1">
            <w:r w:rsidRPr="00836013">
              <w:rPr>
                <w:rStyle w:val="Hyperlink"/>
                <w:noProof/>
                <w:lang w:val="bg-BG"/>
              </w:rPr>
              <w:t>3.1.</w:t>
            </w:r>
            <w:r>
              <w:rPr>
                <w:rFonts w:eastAsiaTheme="minorEastAsia" w:cstheme="minorBidi"/>
                <w:noProof/>
                <w:lang w:val="en-US"/>
              </w:rPr>
              <w:tab/>
            </w:r>
            <w:r w:rsidRPr="00836013">
              <w:rPr>
                <w:rStyle w:val="Hyperlink"/>
                <w:noProof/>
                <w:lang w:val="bg-BG"/>
              </w:rPr>
              <w:t>Структура на ОПР Хайредин 2014-2020 г.</w:t>
            </w:r>
            <w:r>
              <w:rPr>
                <w:noProof/>
                <w:webHidden/>
              </w:rPr>
              <w:tab/>
            </w:r>
            <w:r>
              <w:rPr>
                <w:noProof/>
                <w:webHidden/>
              </w:rPr>
              <w:fldChar w:fldCharType="begin"/>
            </w:r>
            <w:r>
              <w:rPr>
                <w:noProof/>
                <w:webHidden/>
              </w:rPr>
              <w:instrText xml:space="preserve"> PAGEREF _Toc112858206 \h </w:instrText>
            </w:r>
            <w:r>
              <w:rPr>
                <w:noProof/>
                <w:webHidden/>
              </w:rPr>
            </w:r>
            <w:r>
              <w:rPr>
                <w:noProof/>
                <w:webHidden/>
              </w:rPr>
              <w:fldChar w:fldCharType="separate"/>
            </w:r>
            <w:r w:rsidR="00B72FB4">
              <w:rPr>
                <w:noProof/>
                <w:webHidden/>
              </w:rPr>
              <w:t>15</w:t>
            </w:r>
            <w:r>
              <w:rPr>
                <w:noProof/>
                <w:webHidden/>
              </w:rPr>
              <w:fldChar w:fldCharType="end"/>
            </w:r>
          </w:hyperlink>
        </w:p>
        <w:p w14:paraId="3D33E4A8" w14:textId="77777777" w:rsidR="00F70B5F" w:rsidRDefault="00F70B5F">
          <w:pPr>
            <w:pStyle w:val="TOC2"/>
            <w:tabs>
              <w:tab w:val="left" w:pos="554"/>
              <w:tab w:val="right" w:leader="dot" w:pos="9435"/>
            </w:tabs>
            <w:rPr>
              <w:rFonts w:eastAsiaTheme="minorEastAsia" w:cstheme="minorBidi"/>
              <w:noProof/>
              <w:lang w:val="en-US"/>
            </w:rPr>
          </w:pPr>
          <w:hyperlink w:anchor="_Toc112858207" w:history="1">
            <w:r w:rsidRPr="00836013">
              <w:rPr>
                <w:rStyle w:val="Hyperlink"/>
                <w:noProof/>
                <w:lang w:val="bg-BG"/>
              </w:rPr>
              <w:t>3.2.</w:t>
            </w:r>
            <w:r>
              <w:rPr>
                <w:rFonts w:eastAsiaTheme="minorEastAsia" w:cstheme="minorBidi"/>
                <w:noProof/>
                <w:lang w:val="en-US"/>
              </w:rPr>
              <w:tab/>
            </w:r>
            <w:r w:rsidRPr="00836013">
              <w:rPr>
                <w:rStyle w:val="Hyperlink"/>
                <w:noProof/>
                <w:lang w:val="bg-BG"/>
              </w:rPr>
              <w:t>Междинна оценка на изпълнението на ОПР Хайредин 2014-2020 г.</w:t>
            </w:r>
            <w:r>
              <w:rPr>
                <w:noProof/>
                <w:webHidden/>
              </w:rPr>
              <w:tab/>
            </w:r>
            <w:r>
              <w:rPr>
                <w:noProof/>
                <w:webHidden/>
              </w:rPr>
              <w:fldChar w:fldCharType="begin"/>
            </w:r>
            <w:r>
              <w:rPr>
                <w:noProof/>
                <w:webHidden/>
              </w:rPr>
              <w:instrText xml:space="preserve"> PAGEREF _Toc112858207 \h </w:instrText>
            </w:r>
            <w:r>
              <w:rPr>
                <w:noProof/>
                <w:webHidden/>
              </w:rPr>
            </w:r>
            <w:r>
              <w:rPr>
                <w:noProof/>
                <w:webHidden/>
              </w:rPr>
              <w:fldChar w:fldCharType="separate"/>
            </w:r>
            <w:r w:rsidR="00B72FB4">
              <w:rPr>
                <w:noProof/>
                <w:webHidden/>
              </w:rPr>
              <w:t>23</w:t>
            </w:r>
            <w:r>
              <w:rPr>
                <w:noProof/>
                <w:webHidden/>
              </w:rPr>
              <w:fldChar w:fldCharType="end"/>
            </w:r>
          </w:hyperlink>
        </w:p>
        <w:p w14:paraId="0AD7D601" w14:textId="6C502FB1" w:rsidR="00F70B5F" w:rsidRDefault="00F70B5F">
          <w:pPr>
            <w:pStyle w:val="TOC1"/>
            <w:rPr>
              <w:rFonts w:eastAsiaTheme="minorEastAsia" w:cstheme="minorBidi"/>
              <w:b w:val="0"/>
              <w:bCs w:val="0"/>
              <w:smallCaps w:val="0"/>
              <w:color w:val="auto"/>
              <w:lang w:val="en-US"/>
            </w:rPr>
          </w:pPr>
          <w:hyperlink w:anchor="_Toc112858208" w:history="1">
            <w:r w:rsidRPr="00836013">
              <w:rPr>
                <w:rStyle w:val="Hyperlink"/>
                <w:lang w:val="bg-BG"/>
              </w:rPr>
              <w:t>4.</w:t>
            </w:r>
            <w:r>
              <w:rPr>
                <w:rFonts w:eastAsiaTheme="minorEastAsia" w:cstheme="minorBidi"/>
                <w:b w:val="0"/>
                <w:bCs w:val="0"/>
                <w:smallCaps w:val="0"/>
                <w:color w:val="auto"/>
                <w:lang w:val="en-US"/>
              </w:rPr>
              <w:tab/>
            </w:r>
            <w:r w:rsidRPr="00836013">
              <w:rPr>
                <w:rStyle w:val="Hyperlink"/>
                <w:lang w:val="bg-BG"/>
              </w:rPr>
              <w:t>ИНДИКАТОРИ ЗА НАБЛЮДЕНИЕ И ОЦЕНКА НА ОПР ХАЙРЕДИН 2014-2020</w:t>
            </w:r>
            <w:r>
              <w:rPr>
                <w:webHidden/>
              </w:rPr>
              <w:tab/>
            </w:r>
            <w:r>
              <w:rPr>
                <w:webHidden/>
              </w:rPr>
              <w:fldChar w:fldCharType="begin"/>
            </w:r>
            <w:r>
              <w:rPr>
                <w:webHidden/>
              </w:rPr>
              <w:instrText xml:space="preserve"> PAGEREF _Toc112858208 \h </w:instrText>
            </w:r>
            <w:r>
              <w:rPr>
                <w:webHidden/>
              </w:rPr>
            </w:r>
            <w:r>
              <w:rPr>
                <w:webHidden/>
              </w:rPr>
              <w:fldChar w:fldCharType="separate"/>
            </w:r>
            <w:r w:rsidR="00B72FB4">
              <w:rPr>
                <w:webHidden/>
              </w:rPr>
              <w:t>27</w:t>
            </w:r>
            <w:r>
              <w:rPr>
                <w:webHidden/>
              </w:rPr>
              <w:fldChar w:fldCharType="end"/>
            </w:r>
          </w:hyperlink>
        </w:p>
        <w:p w14:paraId="15399718" w14:textId="7D26B653" w:rsidR="00F70B5F" w:rsidRDefault="00F70B5F">
          <w:pPr>
            <w:pStyle w:val="TOC1"/>
            <w:rPr>
              <w:rFonts w:eastAsiaTheme="minorEastAsia" w:cstheme="minorBidi"/>
              <w:b w:val="0"/>
              <w:bCs w:val="0"/>
              <w:smallCaps w:val="0"/>
              <w:color w:val="auto"/>
              <w:lang w:val="en-US"/>
            </w:rPr>
          </w:pPr>
          <w:hyperlink w:anchor="_Toc112858209" w:history="1">
            <w:r w:rsidRPr="00836013">
              <w:rPr>
                <w:rStyle w:val="Hyperlink"/>
                <w:lang w:val="bg-BG"/>
              </w:rPr>
              <w:t>5.</w:t>
            </w:r>
            <w:r>
              <w:rPr>
                <w:rFonts w:eastAsiaTheme="minorEastAsia" w:cstheme="minorBidi"/>
                <w:b w:val="0"/>
                <w:bCs w:val="0"/>
                <w:smallCaps w:val="0"/>
                <w:color w:val="auto"/>
                <w:lang w:val="en-US"/>
              </w:rPr>
              <w:tab/>
            </w:r>
            <w:r w:rsidRPr="00836013">
              <w:rPr>
                <w:rStyle w:val="Hyperlink"/>
                <w:lang w:val="bg-BG"/>
              </w:rPr>
              <w:t>ОЦЕНКА НА СТЕПЕНТА НА ПОСТИГАНЕ ЦЕЛИТЕ И УСТОЙЧИВОСТТА НА РЕЗУЛТАТИТЕ</w:t>
            </w:r>
            <w:r>
              <w:rPr>
                <w:webHidden/>
              </w:rPr>
              <w:tab/>
            </w:r>
            <w:r>
              <w:rPr>
                <w:webHidden/>
              </w:rPr>
              <w:fldChar w:fldCharType="begin"/>
            </w:r>
            <w:r>
              <w:rPr>
                <w:webHidden/>
              </w:rPr>
              <w:instrText xml:space="preserve"> PAGEREF _Toc112858209 \h </w:instrText>
            </w:r>
            <w:r>
              <w:rPr>
                <w:webHidden/>
              </w:rPr>
            </w:r>
            <w:r>
              <w:rPr>
                <w:webHidden/>
              </w:rPr>
              <w:fldChar w:fldCharType="separate"/>
            </w:r>
            <w:r w:rsidR="00B72FB4">
              <w:rPr>
                <w:webHidden/>
              </w:rPr>
              <w:t>29</w:t>
            </w:r>
            <w:r>
              <w:rPr>
                <w:webHidden/>
              </w:rPr>
              <w:fldChar w:fldCharType="end"/>
            </w:r>
          </w:hyperlink>
        </w:p>
        <w:p w14:paraId="5D662612" w14:textId="04221D88" w:rsidR="00F70B5F" w:rsidRDefault="00F70B5F">
          <w:pPr>
            <w:pStyle w:val="TOC2"/>
            <w:tabs>
              <w:tab w:val="left" w:pos="554"/>
              <w:tab w:val="right" w:leader="dot" w:pos="9435"/>
            </w:tabs>
            <w:rPr>
              <w:rFonts w:eastAsiaTheme="minorEastAsia" w:cstheme="minorBidi"/>
              <w:noProof/>
              <w:lang w:val="en-US"/>
            </w:rPr>
          </w:pPr>
          <w:hyperlink w:anchor="_Toc112858210" w:history="1">
            <w:r w:rsidRPr="00836013">
              <w:rPr>
                <w:rStyle w:val="Hyperlink"/>
                <w:noProof/>
                <w:lang w:val="bg-BG"/>
              </w:rPr>
              <w:t>5.1.</w:t>
            </w:r>
            <w:r>
              <w:rPr>
                <w:rFonts w:eastAsiaTheme="minorEastAsia" w:cstheme="minorBidi"/>
                <w:noProof/>
                <w:lang w:val="en-US"/>
              </w:rPr>
              <w:tab/>
            </w:r>
            <w:r w:rsidRPr="00836013">
              <w:rPr>
                <w:rStyle w:val="Hyperlink"/>
                <w:noProof/>
                <w:lang w:val="bg-BG"/>
              </w:rPr>
              <w:t>Стратегическа цел 1. Насърчаване на икономическата активност и предприемачеството за развитие на конкурентоспособността на местната икономика</w:t>
            </w:r>
            <w:r>
              <w:rPr>
                <w:noProof/>
                <w:webHidden/>
              </w:rPr>
              <w:tab/>
            </w:r>
            <w:r>
              <w:rPr>
                <w:noProof/>
                <w:webHidden/>
              </w:rPr>
              <w:fldChar w:fldCharType="begin"/>
            </w:r>
            <w:r>
              <w:rPr>
                <w:noProof/>
                <w:webHidden/>
              </w:rPr>
              <w:instrText xml:space="preserve"> PAGEREF _Toc112858210 \h </w:instrText>
            </w:r>
            <w:r>
              <w:rPr>
                <w:noProof/>
                <w:webHidden/>
              </w:rPr>
            </w:r>
            <w:r>
              <w:rPr>
                <w:noProof/>
                <w:webHidden/>
              </w:rPr>
              <w:fldChar w:fldCharType="separate"/>
            </w:r>
            <w:r w:rsidR="00B72FB4">
              <w:rPr>
                <w:noProof/>
                <w:webHidden/>
              </w:rPr>
              <w:t>30</w:t>
            </w:r>
            <w:r>
              <w:rPr>
                <w:noProof/>
                <w:webHidden/>
              </w:rPr>
              <w:fldChar w:fldCharType="end"/>
            </w:r>
          </w:hyperlink>
        </w:p>
        <w:p w14:paraId="32CF5CC7" w14:textId="77777777" w:rsidR="00F70B5F" w:rsidRDefault="00F70B5F">
          <w:pPr>
            <w:pStyle w:val="TOC3"/>
            <w:tabs>
              <w:tab w:val="left" w:pos="865"/>
              <w:tab w:val="right" w:leader="dot" w:pos="9435"/>
            </w:tabs>
            <w:rPr>
              <w:rFonts w:eastAsiaTheme="minorEastAsia" w:cstheme="minorBidi"/>
              <w:noProof/>
              <w:lang w:val="en-US"/>
            </w:rPr>
          </w:pPr>
          <w:hyperlink w:anchor="_Toc112858211" w:history="1">
            <w:r w:rsidRPr="00836013">
              <w:rPr>
                <w:rStyle w:val="Hyperlink"/>
                <w:noProof/>
                <w:lang w:val="bg-BG"/>
              </w:rPr>
              <w:t>5.1.1.</w:t>
            </w:r>
            <w:r>
              <w:rPr>
                <w:rFonts w:eastAsiaTheme="minorEastAsia" w:cstheme="minorBidi"/>
                <w:noProof/>
                <w:lang w:val="en-US"/>
              </w:rPr>
              <w:tab/>
            </w:r>
            <w:r w:rsidRPr="00836013">
              <w:rPr>
                <w:rStyle w:val="Hyperlink"/>
                <w:noProof/>
                <w:lang w:val="bg-BG"/>
              </w:rPr>
              <w:t>Приоритет 1.1. Насърчаване на предприемачеството чрез подкрепа на развитието на нови бизнес идеи и създаването на нови производства</w:t>
            </w:r>
            <w:r>
              <w:rPr>
                <w:noProof/>
                <w:webHidden/>
              </w:rPr>
              <w:tab/>
            </w:r>
            <w:r>
              <w:rPr>
                <w:noProof/>
                <w:webHidden/>
              </w:rPr>
              <w:fldChar w:fldCharType="begin"/>
            </w:r>
            <w:r>
              <w:rPr>
                <w:noProof/>
                <w:webHidden/>
              </w:rPr>
              <w:instrText xml:space="preserve"> PAGEREF _Toc112858211 \h </w:instrText>
            </w:r>
            <w:r>
              <w:rPr>
                <w:noProof/>
                <w:webHidden/>
              </w:rPr>
            </w:r>
            <w:r>
              <w:rPr>
                <w:noProof/>
                <w:webHidden/>
              </w:rPr>
              <w:fldChar w:fldCharType="separate"/>
            </w:r>
            <w:r w:rsidR="00B72FB4">
              <w:rPr>
                <w:noProof/>
                <w:webHidden/>
              </w:rPr>
              <w:t>31</w:t>
            </w:r>
            <w:r>
              <w:rPr>
                <w:noProof/>
                <w:webHidden/>
              </w:rPr>
              <w:fldChar w:fldCharType="end"/>
            </w:r>
          </w:hyperlink>
        </w:p>
        <w:p w14:paraId="582708C5" w14:textId="77777777" w:rsidR="00F70B5F" w:rsidRDefault="00F70B5F">
          <w:pPr>
            <w:pStyle w:val="TOC3"/>
            <w:tabs>
              <w:tab w:val="left" w:pos="865"/>
              <w:tab w:val="right" w:leader="dot" w:pos="9435"/>
            </w:tabs>
            <w:rPr>
              <w:rFonts w:eastAsiaTheme="minorEastAsia" w:cstheme="minorBidi"/>
              <w:noProof/>
              <w:lang w:val="en-US"/>
            </w:rPr>
          </w:pPr>
          <w:hyperlink w:anchor="_Toc112858212" w:history="1">
            <w:r w:rsidRPr="00836013">
              <w:rPr>
                <w:rStyle w:val="Hyperlink"/>
                <w:noProof/>
                <w:lang w:val="bg-BG"/>
              </w:rPr>
              <w:t>5.1.2.</w:t>
            </w:r>
            <w:r>
              <w:rPr>
                <w:rFonts w:eastAsiaTheme="minorEastAsia" w:cstheme="minorBidi"/>
                <w:noProof/>
                <w:lang w:val="en-US"/>
              </w:rPr>
              <w:tab/>
            </w:r>
            <w:r w:rsidRPr="00836013">
              <w:rPr>
                <w:rStyle w:val="Hyperlink"/>
                <w:noProof/>
                <w:lang w:val="bg-BG"/>
              </w:rPr>
              <w:t>Приоритет 1.2. Привличане на инвестиции и развитие на нови сектори в икономиката</w:t>
            </w:r>
            <w:r>
              <w:rPr>
                <w:noProof/>
                <w:webHidden/>
              </w:rPr>
              <w:tab/>
            </w:r>
            <w:r>
              <w:rPr>
                <w:noProof/>
                <w:webHidden/>
              </w:rPr>
              <w:fldChar w:fldCharType="begin"/>
            </w:r>
            <w:r>
              <w:rPr>
                <w:noProof/>
                <w:webHidden/>
              </w:rPr>
              <w:instrText xml:space="preserve"> PAGEREF _Toc112858212 \h </w:instrText>
            </w:r>
            <w:r>
              <w:rPr>
                <w:noProof/>
                <w:webHidden/>
              </w:rPr>
            </w:r>
            <w:r>
              <w:rPr>
                <w:noProof/>
                <w:webHidden/>
              </w:rPr>
              <w:fldChar w:fldCharType="separate"/>
            </w:r>
            <w:r w:rsidR="00B72FB4">
              <w:rPr>
                <w:noProof/>
                <w:webHidden/>
              </w:rPr>
              <w:t>32</w:t>
            </w:r>
            <w:r>
              <w:rPr>
                <w:noProof/>
                <w:webHidden/>
              </w:rPr>
              <w:fldChar w:fldCharType="end"/>
            </w:r>
          </w:hyperlink>
        </w:p>
        <w:p w14:paraId="6C885C88" w14:textId="77777777" w:rsidR="00F70B5F" w:rsidRDefault="00F70B5F">
          <w:pPr>
            <w:pStyle w:val="TOC3"/>
            <w:tabs>
              <w:tab w:val="left" w:pos="865"/>
              <w:tab w:val="right" w:leader="dot" w:pos="9435"/>
            </w:tabs>
            <w:rPr>
              <w:rFonts w:eastAsiaTheme="minorEastAsia" w:cstheme="minorBidi"/>
              <w:noProof/>
              <w:lang w:val="en-US"/>
            </w:rPr>
          </w:pPr>
          <w:hyperlink w:anchor="_Toc112858213" w:history="1">
            <w:r w:rsidRPr="00836013">
              <w:rPr>
                <w:rStyle w:val="Hyperlink"/>
                <w:noProof/>
                <w:lang w:val="bg-BG"/>
              </w:rPr>
              <w:t>5.1.3.</w:t>
            </w:r>
            <w:r>
              <w:rPr>
                <w:rFonts w:eastAsiaTheme="minorEastAsia" w:cstheme="minorBidi"/>
                <w:noProof/>
                <w:lang w:val="en-US"/>
              </w:rPr>
              <w:tab/>
            </w:r>
            <w:r w:rsidRPr="00836013">
              <w:rPr>
                <w:rStyle w:val="Hyperlink"/>
                <w:noProof/>
                <w:lang w:val="bg-BG"/>
              </w:rPr>
              <w:t>Приоритет 1.3. Оползотворяване на специфичния потенциал на местната икономика</w:t>
            </w:r>
            <w:r>
              <w:rPr>
                <w:noProof/>
                <w:webHidden/>
              </w:rPr>
              <w:tab/>
            </w:r>
            <w:r>
              <w:rPr>
                <w:noProof/>
                <w:webHidden/>
              </w:rPr>
              <w:fldChar w:fldCharType="begin"/>
            </w:r>
            <w:r>
              <w:rPr>
                <w:noProof/>
                <w:webHidden/>
              </w:rPr>
              <w:instrText xml:space="preserve"> PAGEREF _Toc112858213 \h </w:instrText>
            </w:r>
            <w:r>
              <w:rPr>
                <w:noProof/>
                <w:webHidden/>
              </w:rPr>
            </w:r>
            <w:r>
              <w:rPr>
                <w:noProof/>
                <w:webHidden/>
              </w:rPr>
              <w:fldChar w:fldCharType="separate"/>
            </w:r>
            <w:r w:rsidR="00B72FB4">
              <w:rPr>
                <w:noProof/>
                <w:webHidden/>
              </w:rPr>
              <w:t>32</w:t>
            </w:r>
            <w:r>
              <w:rPr>
                <w:noProof/>
                <w:webHidden/>
              </w:rPr>
              <w:fldChar w:fldCharType="end"/>
            </w:r>
          </w:hyperlink>
        </w:p>
        <w:p w14:paraId="4652CDFC" w14:textId="77777777" w:rsidR="00F70B5F" w:rsidRDefault="00F70B5F">
          <w:pPr>
            <w:pStyle w:val="TOC3"/>
            <w:tabs>
              <w:tab w:val="left" w:pos="865"/>
              <w:tab w:val="right" w:leader="dot" w:pos="9435"/>
            </w:tabs>
            <w:rPr>
              <w:rFonts w:eastAsiaTheme="minorEastAsia" w:cstheme="minorBidi"/>
              <w:noProof/>
              <w:lang w:val="en-US"/>
            </w:rPr>
          </w:pPr>
          <w:hyperlink w:anchor="_Toc112858214" w:history="1">
            <w:r w:rsidRPr="00836013">
              <w:rPr>
                <w:rStyle w:val="Hyperlink"/>
                <w:noProof/>
                <w:lang w:val="bg-BG"/>
              </w:rPr>
              <w:t>5.1.4.</w:t>
            </w:r>
            <w:r>
              <w:rPr>
                <w:rFonts w:eastAsiaTheme="minorEastAsia" w:cstheme="minorBidi"/>
                <w:noProof/>
                <w:lang w:val="en-US"/>
              </w:rPr>
              <w:tab/>
            </w:r>
            <w:r w:rsidRPr="00836013">
              <w:rPr>
                <w:rStyle w:val="Hyperlink"/>
                <w:noProof/>
                <w:lang w:val="bg-BG"/>
              </w:rPr>
              <w:t>Приоритет 1.4. Развитие на селското стопанство и съпътстващите го преработвателни отрасли</w:t>
            </w:r>
            <w:r>
              <w:rPr>
                <w:noProof/>
                <w:webHidden/>
              </w:rPr>
              <w:tab/>
            </w:r>
            <w:r>
              <w:rPr>
                <w:noProof/>
                <w:webHidden/>
              </w:rPr>
              <w:fldChar w:fldCharType="begin"/>
            </w:r>
            <w:r>
              <w:rPr>
                <w:noProof/>
                <w:webHidden/>
              </w:rPr>
              <w:instrText xml:space="preserve"> PAGEREF _Toc112858214 \h </w:instrText>
            </w:r>
            <w:r>
              <w:rPr>
                <w:noProof/>
                <w:webHidden/>
              </w:rPr>
            </w:r>
            <w:r>
              <w:rPr>
                <w:noProof/>
                <w:webHidden/>
              </w:rPr>
              <w:fldChar w:fldCharType="separate"/>
            </w:r>
            <w:r w:rsidR="00B72FB4">
              <w:rPr>
                <w:noProof/>
                <w:webHidden/>
              </w:rPr>
              <w:t>34</w:t>
            </w:r>
            <w:r>
              <w:rPr>
                <w:noProof/>
                <w:webHidden/>
              </w:rPr>
              <w:fldChar w:fldCharType="end"/>
            </w:r>
          </w:hyperlink>
        </w:p>
        <w:p w14:paraId="71B50AB2" w14:textId="77777777" w:rsidR="00F70B5F" w:rsidRDefault="00F70B5F">
          <w:pPr>
            <w:pStyle w:val="TOC3"/>
            <w:tabs>
              <w:tab w:val="left" w:pos="865"/>
              <w:tab w:val="right" w:leader="dot" w:pos="9435"/>
            </w:tabs>
            <w:rPr>
              <w:rFonts w:eastAsiaTheme="minorEastAsia" w:cstheme="minorBidi"/>
              <w:noProof/>
              <w:lang w:val="en-US"/>
            </w:rPr>
          </w:pPr>
          <w:hyperlink w:anchor="_Toc112858215" w:history="1">
            <w:r w:rsidRPr="00836013">
              <w:rPr>
                <w:rStyle w:val="Hyperlink"/>
                <w:noProof/>
                <w:lang w:val="bg-BG"/>
              </w:rPr>
              <w:t>5.1.5.</w:t>
            </w:r>
            <w:r>
              <w:rPr>
                <w:rFonts w:eastAsiaTheme="minorEastAsia" w:cstheme="minorBidi"/>
                <w:noProof/>
                <w:lang w:val="en-US"/>
              </w:rPr>
              <w:tab/>
            </w:r>
            <w:r w:rsidRPr="00836013">
              <w:rPr>
                <w:rStyle w:val="Hyperlink"/>
                <w:noProof/>
                <w:lang w:val="bg-BG"/>
              </w:rPr>
              <w:t>Приоритет 1.5. Подобряване и подкрепа на бизнес средата</w:t>
            </w:r>
            <w:r>
              <w:rPr>
                <w:noProof/>
                <w:webHidden/>
              </w:rPr>
              <w:tab/>
            </w:r>
            <w:r>
              <w:rPr>
                <w:noProof/>
                <w:webHidden/>
              </w:rPr>
              <w:fldChar w:fldCharType="begin"/>
            </w:r>
            <w:r>
              <w:rPr>
                <w:noProof/>
                <w:webHidden/>
              </w:rPr>
              <w:instrText xml:space="preserve"> PAGEREF _Toc112858215 \h </w:instrText>
            </w:r>
            <w:r>
              <w:rPr>
                <w:noProof/>
                <w:webHidden/>
              </w:rPr>
            </w:r>
            <w:r>
              <w:rPr>
                <w:noProof/>
                <w:webHidden/>
              </w:rPr>
              <w:fldChar w:fldCharType="separate"/>
            </w:r>
            <w:r w:rsidR="00B72FB4">
              <w:rPr>
                <w:noProof/>
                <w:webHidden/>
              </w:rPr>
              <w:t>37</w:t>
            </w:r>
            <w:r>
              <w:rPr>
                <w:noProof/>
                <w:webHidden/>
              </w:rPr>
              <w:fldChar w:fldCharType="end"/>
            </w:r>
          </w:hyperlink>
        </w:p>
        <w:p w14:paraId="496839D0" w14:textId="0301BF70" w:rsidR="00F70B5F" w:rsidRDefault="00F70B5F">
          <w:pPr>
            <w:pStyle w:val="TOC2"/>
            <w:tabs>
              <w:tab w:val="left" w:pos="554"/>
              <w:tab w:val="right" w:leader="dot" w:pos="9435"/>
            </w:tabs>
            <w:rPr>
              <w:rFonts w:eastAsiaTheme="minorEastAsia" w:cstheme="minorBidi"/>
              <w:noProof/>
              <w:lang w:val="en-US"/>
            </w:rPr>
          </w:pPr>
          <w:hyperlink w:anchor="_Toc112858216" w:history="1">
            <w:r w:rsidRPr="00836013">
              <w:rPr>
                <w:rStyle w:val="Hyperlink"/>
                <w:noProof/>
                <w:lang w:val="bg-BG"/>
              </w:rPr>
              <w:t>5.2.</w:t>
            </w:r>
            <w:r>
              <w:rPr>
                <w:rFonts w:eastAsiaTheme="minorEastAsia" w:cstheme="minorBidi"/>
                <w:noProof/>
                <w:lang w:val="en-US"/>
              </w:rPr>
              <w:tab/>
            </w:r>
            <w:r w:rsidRPr="00836013">
              <w:rPr>
                <w:rStyle w:val="Hyperlink"/>
                <w:noProof/>
                <w:lang w:val="bg-BG"/>
              </w:rPr>
              <w:t>Стратегическа цел 2. Запазване и развитие на човешкия потенциал чрез възможности за образование, заетост, социално развитие и личностна изява</w:t>
            </w:r>
            <w:r>
              <w:rPr>
                <w:noProof/>
                <w:webHidden/>
              </w:rPr>
              <w:tab/>
            </w:r>
            <w:r>
              <w:rPr>
                <w:noProof/>
                <w:webHidden/>
              </w:rPr>
              <w:fldChar w:fldCharType="begin"/>
            </w:r>
            <w:r>
              <w:rPr>
                <w:noProof/>
                <w:webHidden/>
              </w:rPr>
              <w:instrText xml:space="preserve"> PAGEREF _Toc112858216 \h </w:instrText>
            </w:r>
            <w:r>
              <w:rPr>
                <w:noProof/>
                <w:webHidden/>
              </w:rPr>
            </w:r>
            <w:r>
              <w:rPr>
                <w:noProof/>
                <w:webHidden/>
              </w:rPr>
              <w:fldChar w:fldCharType="separate"/>
            </w:r>
            <w:r w:rsidR="00B72FB4">
              <w:rPr>
                <w:noProof/>
                <w:webHidden/>
              </w:rPr>
              <w:t>38</w:t>
            </w:r>
            <w:r>
              <w:rPr>
                <w:noProof/>
                <w:webHidden/>
              </w:rPr>
              <w:fldChar w:fldCharType="end"/>
            </w:r>
          </w:hyperlink>
        </w:p>
        <w:p w14:paraId="3E7EB0D0" w14:textId="77777777" w:rsidR="00F70B5F" w:rsidRDefault="00F70B5F">
          <w:pPr>
            <w:pStyle w:val="TOC3"/>
            <w:tabs>
              <w:tab w:val="left" w:pos="865"/>
              <w:tab w:val="right" w:leader="dot" w:pos="9435"/>
            </w:tabs>
            <w:rPr>
              <w:rFonts w:eastAsiaTheme="minorEastAsia" w:cstheme="minorBidi"/>
              <w:noProof/>
              <w:lang w:val="en-US"/>
            </w:rPr>
          </w:pPr>
          <w:hyperlink w:anchor="_Toc112858217" w:history="1">
            <w:r w:rsidRPr="00836013">
              <w:rPr>
                <w:rStyle w:val="Hyperlink"/>
                <w:noProof/>
                <w:lang w:val="bg-BG"/>
              </w:rPr>
              <w:t>5.2.1.</w:t>
            </w:r>
            <w:r>
              <w:rPr>
                <w:rFonts w:eastAsiaTheme="minorEastAsia" w:cstheme="minorBidi"/>
                <w:noProof/>
                <w:lang w:val="en-US"/>
              </w:rPr>
              <w:tab/>
            </w:r>
            <w:r w:rsidRPr="00836013">
              <w:rPr>
                <w:rStyle w:val="Hyperlink"/>
                <w:noProof/>
                <w:lang w:val="bg-BG"/>
              </w:rPr>
              <w:t>Приоритет 2.1. Реализиране на инвестиции в образованието, уменията и ученето през целия живот за пълно използване на трудовия потенциал</w:t>
            </w:r>
            <w:r>
              <w:rPr>
                <w:noProof/>
                <w:webHidden/>
              </w:rPr>
              <w:tab/>
            </w:r>
            <w:r>
              <w:rPr>
                <w:noProof/>
                <w:webHidden/>
              </w:rPr>
              <w:fldChar w:fldCharType="begin"/>
            </w:r>
            <w:r>
              <w:rPr>
                <w:noProof/>
                <w:webHidden/>
              </w:rPr>
              <w:instrText xml:space="preserve"> PAGEREF _Toc112858217 \h </w:instrText>
            </w:r>
            <w:r>
              <w:rPr>
                <w:noProof/>
                <w:webHidden/>
              </w:rPr>
            </w:r>
            <w:r>
              <w:rPr>
                <w:noProof/>
                <w:webHidden/>
              </w:rPr>
              <w:fldChar w:fldCharType="separate"/>
            </w:r>
            <w:r w:rsidR="00B72FB4">
              <w:rPr>
                <w:noProof/>
                <w:webHidden/>
              </w:rPr>
              <w:t>38</w:t>
            </w:r>
            <w:r>
              <w:rPr>
                <w:noProof/>
                <w:webHidden/>
              </w:rPr>
              <w:fldChar w:fldCharType="end"/>
            </w:r>
          </w:hyperlink>
        </w:p>
        <w:p w14:paraId="699700BD" w14:textId="77777777" w:rsidR="00F70B5F" w:rsidRDefault="00F70B5F">
          <w:pPr>
            <w:pStyle w:val="TOC3"/>
            <w:tabs>
              <w:tab w:val="left" w:pos="865"/>
              <w:tab w:val="right" w:leader="dot" w:pos="9435"/>
            </w:tabs>
            <w:rPr>
              <w:rFonts w:eastAsiaTheme="minorEastAsia" w:cstheme="minorBidi"/>
              <w:noProof/>
              <w:lang w:val="en-US"/>
            </w:rPr>
          </w:pPr>
          <w:hyperlink w:anchor="_Toc112858219" w:history="1">
            <w:r w:rsidRPr="00836013">
              <w:rPr>
                <w:rStyle w:val="Hyperlink"/>
                <w:noProof/>
                <w:lang w:val="bg-BG"/>
              </w:rPr>
              <w:t>5.2.2.</w:t>
            </w:r>
            <w:r>
              <w:rPr>
                <w:rFonts w:eastAsiaTheme="minorEastAsia" w:cstheme="minorBidi"/>
                <w:noProof/>
                <w:lang w:val="en-US"/>
              </w:rPr>
              <w:tab/>
            </w:r>
            <w:r w:rsidRPr="00836013">
              <w:rPr>
                <w:rStyle w:val="Hyperlink"/>
                <w:noProof/>
                <w:lang w:val="bg-BG"/>
              </w:rPr>
              <w:t>Приоритет 2.2. Подобряване качеството на образователната инфраструктура, както и стимулиране качеството на човешкия ресурс</w:t>
            </w:r>
            <w:r>
              <w:rPr>
                <w:noProof/>
                <w:webHidden/>
              </w:rPr>
              <w:tab/>
            </w:r>
            <w:r>
              <w:rPr>
                <w:noProof/>
                <w:webHidden/>
              </w:rPr>
              <w:fldChar w:fldCharType="begin"/>
            </w:r>
            <w:r>
              <w:rPr>
                <w:noProof/>
                <w:webHidden/>
              </w:rPr>
              <w:instrText xml:space="preserve"> PAGEREF _Toc112858219 \h </w:instrText>
            </w:r>
            <w:r>
              <w:rPr>
                <w:noProof/>
                <w:webHidden/>
              </w:rPr>
            </w:r>
            <w:r>
              <w:rPr>
                <w:noProof/>
                <w:webHidden/>
              </w:rPr>
              <w:fldChar w:fldCharType="separate"/>
            </w:r>
            <w:r w:rsidR="00B72FB4">
              <w:rPr>
                <w:noProof/>
                <w:webHidden/>
              </w:rPr>
              <w:t>40</w:t>
            </w:r>
            <w:r>
              <w:rPr>
                <w:noProof/>
                <w:webHidden/>
              </w:rPr>
              <w:fldChar w:fldCharType="end"/>
            </w:r>
          </w:hyperlink>
        </w:p>
        <w:p w14:paraId="7ABE3E8E" w14:textId="77777777" w:rsidR="00F70B5F" w:rsidRDefault="00F70B5F">
          <w:pPr>
            <w:pStyle w:val="TOC3"/>
            <w:tabs>
              <w:tab w:val="left" w:pos="865"/>
              <w:tab w:val="right" w:leader="dot" w:pos="9435"/>
            </w:tabs>
            <w:rPr>
              <w:rFonts w:eastAsiaTheme="minorEastAsia" w:cstheme="minorBidi"/>
              <w:noProof/>
              <w:lang w:val="en-US"/>
            </w:rPr>
          </w:pPr>
          <w:hyperlink w:anchor="_Toc112858221" w:history="1">
            <w:r w:rsidRPr="00836013">
              <w:rPr>
                <w:rStyle w:val="Hyperlink"/>
                <w:noProof/>
                <w:lang w:val="bg-BG"/>
              </w:rPr>
              <w:t>5.2.3.</w:t>
            </w:r>
            <w:r>
              <w:rPr>
                <w:rFonts w:eastAsiaTheme="minorEastAsia" w:cstheme="minorBidi"/>
                <w:noProof/>
                <w:lang w:val="en-US"/>
              </w:rPr>
              <w:tab/>
            </w:r>
            <w:r w:rsidRPr="00836013">
              <w:rPr>
                <w:rStyle w:val="Hyperlink"/>
                <w:noProof/>
                <w:lang w:val="bg-BG"/>
              </w:rPr>
              <w:t>Приоритет 2.3. Осигуряване на пълноценен обществен живот чрез културни и спортни дейности и инфраструктура</w:t>
            </w:r>
            <w:r>
              <w:rPr>
                <w:noProof/>
                <w:webHidden/>
              </w:rPr>
              <w:tab/>
            </w:r>
            <w:r>
              <w:rPr>
                <w:noProof/>
                <w:webHidden/>
              </w:rPr>
              <w:fldChar w:fldCharType="begin"/>
            </w:r>
            <w:r>
              <w:rPr>
                <w:noProof/>
                <w:webHidden/>
              </w:rPr>
              <w:instrText xml:space="preserve"> PAGEREF _Toc112858221 \h </w:instrText>
            </w:r>
            <w:r>
              <w:rPr>
                <w:noProof/>
                <w:webHidden/>
              </w:rPr>
            </w:r>
            <w:r>
              <w:rPr>
                <w:noProof/>
                <w:webHidden/>
              </w:rPr>
              <w:fldChar w:fldCharType="separate"/>
            </w:r>
            <w:r w:rsidR="00B72FB4">
              <w:rPr>
                <w:noProof/>
                <w:webHidden/>
              </w:rPr>
              <w:t>42</w:t>
            </w:r>
            <w:r>
              <w:rPr>
                <w:noProof/>
                <w:webHidden/>
              </w:rPr>
              <w:fldChar w:fldCharType="end"/>
            </w:r>
          </w:hyperlink>
        </w:p>
        <w:p w14:paraId="1EC9D8B0" w14:textId="77777777" w:rsidR="00F70B5F" w:rsidRDefault="00F70B5F">
          <w:pPr>
            <w:pStyle w:val="TOC3"/>
            <w:tabs>
              <w:tab w:val="left" w:pos="865"/>
              <w:tab w:val="right" w:leader="dot" w:pos="9435"/>
            </w:tabs>
            <w:rPr>
              <w:rFonts w:eastAsiaTheme="minorEastAsia" w:cstheme="minorBidi"/>
              <w:noProof/>
              <w:lang w:val="en-US"/>
            </w:rPr>
          </w:pPr>
          <w:hyperlink w:anchor="_Toc112858223" w:history="1">
            <w:r w:rsidRPr="00836013">
              <w:rPr>
                <w:rStyle w:val="Hyperlink"/>
                <w:noProof/>
                <w:lang w:val="bg-BG"/>
              </w:rPr>
              <w:t>5.2.4.</w:t>
            </w:r>
            <w:r>
              <w:rPr>
                <w:rFonts w:eastAsiaTheme="minorEastAsia" w:cstheme="minorBidi"/>
                <w:noProof/>
                <w:lang w:val="en-US"/>
              </w:rPr>
              <w:tab/>
            </w:r>
            <w:r w:rsidRPr="00836013">
              <w:rPr>
                <w:rStyle w:val="Hyperlink"/>
                <w:noProof/>
                <w:lang w:val="bg-BG"/>
              </w:rPr>
              <w:t>Приоритет 2.4. Подобряване на условията за предлагане на достъпни, качествени и разнообразни социални услуги</w:t>
            </w:r>
            <w:r>
              <w:rPr>
                <w:noProof/>
                <w:webHidden/>
              </w:rPr>
              <w:tab/>
            </w:r>
            <w:r>
              <w:rPr>
                <w:noProof/>
                <w:webHidden/>
              </w:rPr>
              <w:fldChar w:fldCharType="begin"/>
            </w:r>
            <w:r>
              <w:rPr>
                <w:noProof/>
                <w:webHidden/>
              </w:rPr>
              <w:instrText xml:space="preserve"> PAGEREF _Toc112858223 \h </w:instrText>
            </w:r>
            <w:r>
              <w:rPr>
                <w:noProof/>
                <w:webHidden/>
              </w:rPr>
            </w:r>
            <w:r>
              <w:rPr>
                <w:noProof/>
                <w:webHidden/>
              </w:rPr>
              <w:fldChar w:fldCharType="separate"/>
            </w:r>
            <w:r w:rsidR="00B72FB4">
              <w:rPr>
                <w:noProof/>
                <w:webHidden/>
              </w:rPr>
              <w:t>45</w:t>
            </w:r>
            <w:r>
              <w:rPr>
                <w:noProof/>
                <w:webHidden/>
              </w:rPr>
              <w:fldChar w:fldCharType="end"/>
            </w:r>
          </w:hyperlink>
        </w:p>
        <w:p w14:paraId="1DF0B4BC" w14:textId="77777777" w:rsidR="00F70B5F" w:rsidRDefault="00F70B5F">
          <w:pPr>
            <w:pStyle w:val="TOC3"/>
            <w:tabs>
              <w:tab w:val="left" w:pos="865"/>
              <w:tab w:val="right" w:leader="dot" w:pos="9435"/>
            </w:tabs>
            <w:rPr>
              <w:rFonts w:eastAsiaTheme="minorEastAsia" w:cstheme="minorBidi"/>
              <w:noProof/>
              <w:lang w:val="en-US"/>
            </w:rPr>
          </w:pPr>
          <w:hyperlink w:anchor="_Toc112858225" w:history="1">
            <w:r w:rsidRPr="00836013">
              <w:rPr>
                <w:rStyle w:val="Hyperlink"/>
                <w:noProof/>
                <w:lang w:val="bg-BG"/>
              </w:rPr>
              <w:t>5.2.5.</w:t>
            </w:r>
            <w:r>
              <w:rPr>
                <w:rFonts w:eastAsiaTheme="minorEastAsia" w:cstheme="minorBidi"/>
                <w:noProof/>
                <w:lang w:val="en-US"/>
              </w:rPr>
              <w:tab/>
            </w:r>
            <w:r w:rsidRPr="00836013">
              <w:rPr>
                <w:rStyle w:val="Hyperlink"/>
                <w:noProof/>
                <w:lang w:val="bg-BG"/>
              </w:rPr>
              <w:t>Приоритет 2.5. Насърчаване на социалното приобщаване и борба с бедността</w:t>
            </w:r>
            <w:r>
              <w:rPr>
                <w:noProof/>
                <w:webHidden/>
              </w:rPr>
              <w:tab/>
            </w:r>
            <w:r>
              <w:rPr>
                <w:noProof/>
                <w:webHidden/>
              </w:rPr>
              <w:fldChar w:fldCharType="begin"/>
            </w:r>
            <w:r>
              <w:rPr>
                <w:noProof/>
                <w:webHidden/>
              </w:rPr>
              <w:instrText xml:space="preserve"> PAGEREF _Toc112858225 \h </w:instrText>
            </w:r>
            <w:r>
              <w:rPr>
                <w:noProof/>
                <w:webHidden/>
              </w:rPr>
            </w:r>
            <w:r>
              <w:rPr>
                <w:noProof/>
                <w:webHidden/>
              </w:rPr>
              <w:fldChar w:fldCharType="separate"/>
            </w:r>
            <w:r w:rsidR="00B72FB4">
              <w:rPr>
                <w:noProof/>
                <w:webHidden/>
              </w:rPr>
              <w:t>48</w:t>
            </w:r>
            <w:r>
              <w:rPr>
                <w:noProof/>
                <w:webHidden/>
              </w:rPr>
              <w:fldChar w:fldCharType="end"/>
            </w:r>
          </w:hyperlink>
        </w:p>
        <w:p w14:paraId="0E97023E" w14:textId="6A6251D7" w:rsidR="00F70B5F" w:rsidRDefault="00F70B5F">
          <w:pPr>
            <w:pStyle w:val="TOC2"/>
            <w:tabs>
              <w:tab w:val="left" w:pos="554"/>
              <w:tab w:val="right" w:leader="dot" w:pos="9435"/>
            </w:tabs>
            <w:rPr>
              <w:rFonts w:eastAsiaTheme="minorEastAsia" w:cstheme="minorBidi"/>
              <w:noProof/>
              <w:lang w:val="en-US"/>
            </w:rPr>
          </w:pPr>
          <w:hyperlink w:anchor="_Toc112858227" w:history="1">
            <w:r w:rsidRPr="00836013">
              <w:rPr>
                <w:rStyle w:val="Hyperlink"/>
                <w:noProof/>
                <w:lang w:val="bg-BG"/>
              </w:rPr>
              <w:t>5.3.</w:t>
            </w:r>
            <w:r>
              <w:rPr>
                <w:rFonts w:eastAsiaTheme="minorEastAsia" w:cstheme="minorBidi"/>
                <w:noProof/>
                <w:lang w:val="en-US"/>
              </w:rPr>
              <w:tab/>
            </w:r>
            <w:r w:rsidRPr="00836013">
              <w:rPr>
                <w:rStyle w:val="Hyperlink"/>
                <w:noProof/>
                <w:lang w:val="bg-BG"/>
              </w:rPr>
              <w:t>Стратегическа цел 3. Подобряване на териториалната устойчивост и свързаност и качествено управление на околната среда</w:t>
            </w:r>
            <w:r>
              <w:rPr>
                <w:noProof/>
                <w:webHidden/>
              </w:rPr>
              <w:tab/>
            </w:r>
            <w:r>
              <w:rPr>
                <w:noProof/>
                <w:webHidden/>
              </w:rPr>
              <w:fldChar w:fldCharType="begin"/>
            </w:r>
            <w:r>
              <w:rPr>
                <w:noProof/>
                <w:webHidden/>
              </w:rPr>
              <w:instrText xml:space="preserve"> PAGEREF _Toc112858227 \h </w:instrText>
            </w:r>
            <w:r>
              <w:rPr>
                <w:noProof/>
                <w:webHidden/>
              </w:rPr>
            </w:r>
            <w:r>
              <w:rPr>
                <w:noProof/>
                <w:webHidden/>
              </w:rPr>
              <w:fldChar w:fldCharType="separate"/>
            </w:r>
            <w:r w:rsidR="00B72FB4">
              <w:rPr>
                <w:noProof/>
                <w:webHidden/>
              </w:rPr>
              <w:t>50</w:t>
            </w:r>
            <w:r>
              <w:rPr>
                <w:noProof/>
                <w:webHidden/>
              </w:rPr>
              <w:fldChar w:fldCharType="end"/>
            </w:r>
          </w:hyperlink>
        </w:p>
        <w:p w14:paraId="523DADCF" w14:textId="77777777" w:rsidR="00F70B5F" w:rsidRDefault="00F70B5F">
          <w:pPr>
            <w:pStyle w:val="TOC3"/>
            <w:tabs>
              <w:tab w:val="left" w:pos="865"/>
              <w:tab w:val="right" w:leader="dot" w:pos="9435"/>
            </w:tabs>
            <w:rPr>
              <w:rFonts w:eastAsiaTheme="minorEastAsia" w:cstheme="minorBidi"/>
              <w:noProof/>
              <w:lang w:val="en-US"/>
            </w:rPr>
          </w:pPr>
          <w:hyperlink w:anchor="_Toc112858228" w:history="1">
            <w:r w:rsidRPr="00836013">
              <w:rPr>
                <w:rStyle w:val="Hyperlink"/>
                <w:noProof/>
                <w:lang w:val="bg-BG"/>
              </w:rPr>
              <w:t>5.3.1.</w:t>
            </w:r>
            <w:r>
              <w:rPr>
                <w:rFonts w:eastAsiaTheme="minorEastAsia" w:cstheme="minorBidi"/>
                <w:noProof/>
                <w:lang w:val="en-US"/>
              </w:rPr>
              <w:tab/>
            </w:r>
            <w:r w:rsidRPr="00836013">
              <w:rPr>
                <w:rStyle w:val="Hyperlink"/>
                <w:noProof/>
                <w:lang w:val="bg-BG"/>
              </w:rPr>
              <w:t>Приоритет 3.1. Развитие и модернизация на инфраструктурата за свързаност и достъп</w:t>
            </w:r>
            <w:r>
              <w:rPr>
                <w:noProof/>
                <w:webHidden/>
              </w:rPr>
              <w:tab/>
            </w:r>
            <w:r>
              <w:rPr>
                <w:noProof/>
                <w:webHidden/>
              </w:rPr>
              <w:fldChar w:fldCharType="begin"/>
            </w:r>
            <w:r>
              <w:rPr>
                <w:noProof/>
                <w:webHidden/>
              </w:rPr>
              <w:instrText xml:space="preserve"> PAGEREF _Toc112858228 \h </w:instrText>
            </w:r>
            <w:r>
              <w:rPr>
                <w:noProof/>
                <w:webHidden/>
              </w:rPr>
            </w:r>
            <w:r>
              <w:rPr>
                <w:noProof/>
                <w:webHidden/>
              </w:rPr>
              <w:fldChar w:fldCharType="separate"/>
            </w:r>
            <w:r w:rsidR="00B72FB4">
              <w:rPr>
                <w:noProof/>
                <w:webHidden/>
              </w:rPr>
              <w:t>50</w:t>
            </w:r>
            <w:r>
              <w:rPr>
                <w:noProof/>
                <w:webHidden/>
              </w:rPr>
              <w:fldChar w:fldCharType="end"/>
            </w:r>
          </w:hyperlink>
        </w:p>
        <w:p w14:paraId="2BB9C3BF" w14:textId="77777777" w:rsidR="00F70B5F" w:rsidRDefault="00F70B5F">
          <w:pPr>
            <w:pStyle w:val="TOC3"/>
            <w:tabs>
              <w:tab w:val="left" w:pos="865"/>
              <w:tab w:val="right" w:leader="dot" w:pos="9435"/>
            </w:tabs>
            <w:rPr>
              <w:rFonts w:eastAsiaTheme="minorEastAsia" w:cstheme="minorBidi"/>
              <w:noProof/>
              <w:lang w:val="en-US"/>
            </w:rPr>
          </w:pPr>
          <w:hyperlink w:anchor="_Toc112858230" w:history="1">
            <w:r w:rsidRPr="00836013">
              <w:rPr>
                <w:rStyle w:val="Hyperlink"/>
                <w:noProof/>
                <w:lang w:val="bg-BG"/>
              </w:rPr>
              <w:t>5.3.2.</w:t>
            </w:r>
            <w:r>
              <w:rPr>
                <w:rFonts w:eastAsiaTheme="minorEastAsia" w:cstheme="minorBidi"/>
                <w:noProof/>
                <w:lang w:val="en-US"/>
              </w:rPr>
              <w:tab/>
            </w:r>
            <w:r w:rsidRPr="00836013">
              <w:rPr>
                <w:rStyle w:val="Hyperlink"/>
                <w:noProof/>
                <w:lang w:val="bg-BG"/>
              </w:rPr>
              <w:t>Приоритет 3.2. Развитие и модернизация на техническата инфраструктура</w:t>
            </w:r>
            <w:r>
              <w:rPr>
                <w:noProof/>
                <w:webHidden/>
              </w:rPr>
              <w:tab/>
            </w:r>
            <w:r>
              <w:rPr>
                <w:noProof/>
                <w:webHidden/>
              </w:rPr>
              <w:fldChar w:fldCharType="begin"/>
            </w:r>
            <w:r>
              <w:rPr>
                <w:noProof/>
                <w:webHidden/>
              </w:rPr>
              <w:instrText xml:space="preserve"> PAGEREF _Toc112858230 \h </w:instrText>
            </w:r>
            <w:r>
              <w:rPr>
                <w:noProof/>
                <w:webHidden/>
              </w:rPr>
            </w:r>
            <w:r>
              <w:rPr>
                <w:noProof/>
                <w:webHidden/>
              </w:rPr>
              <w:fldChar w:fldCharType="separate"/>
            </w:r>
            <w:r w:rsidR="00B72FB4">
              <w:rPr>
                <w:noProof/>
                <w:webHidden/>
              </w:rPr>
              <w:t>52</w:t>
            </w:r>
            <w:r>
              <w:rPr>
                <w:noProof/>
                <w:webHidden/>
              </w:rPr>
              <w:fldChar w:fldCharType="end"/>
            </w:r>
          </w:hyperlink>
        </w:p>
        <w:p w14:paraId="144D1C84" w14:textId="77777777" w:rsidR="00F70B5F" w:rsidRDefault="00F70B5F">
          <w:pPr>
            <w:pStyle w:val="TOC3"/>
            <w:tabs>
              <w:tab w:val="left" w:pos="865"/>
              <w:tab w:val="right" w:leader="dot" w:pos="9435"/>
            </w:tabs>
            <w:rPr>
              <w:rFonts w:eastAsiaTheme="minorEastAsia" w:cstheme="minorBidi"/>
              <w:noProof/>
              <w:lang w:val="en-US"/>
            </w:rPr>
          </w:pPr>
          <w:hyperlink w:anchor="_Toc112858232" w:history="1">
            <w:r w:rsidRPr="00836013">
              <w:rPr>
                <w:rStyle w:val="Hyperlink"/>
                <w:noProof/>
                <w:lang w:val="bg-BG"/>
              </w:rPr>
              <w:t>5.3.3.</w:t>
            </w:r>
            <w:r>
              <w:rPr>
                <w:rFonts w:eastAsiaTheme="minorEastAsia" w:cstheme="minorBidi"/>
                <w:noProof/>
                <w:lang w:val="en-US"/>
              </w:rPr>
              <w:tab/>
            </w:r>
            <w:r w:rsidRPr="00836013">
              <w:rPr>
                <w:rStyle w:val="Hyperlink"/>
                <w:noProof/>
                <w:lang w:val="bg-BG"/>
              </w:rPr>
              <w:t>Приоритет 3.3. Обновяване на населените места и открояване на спецификите им</w:t>
            </w:r>
            <w:r>
              <w:rPr>
                <w:noProof/>
                <w:webHidden/>
              </w:rPr>
              <w:tab/>
            </w:r>
            <w:r>
              <w:rPr>
                <w:noProof/>
                <w:webHidden/>
              </w:rPr>
              <w:fldChar w:fldCharType="begin"/>
            </w:r>
            <w:r>
              <w:rPr>
                <w:noProof/>
                <w:webHidden/>
              </w:rPr>
              <w:instrText xml:space="preserve"> PAGEREF _Toc112858232 \h </w:instrText>
            </w:r>
            <w:r>
              <w:rPr>
                <w:noProof/>
                <w:webHidden/>
              </w:rPr>
            </w:r>
            <w:r>
              <w:rPr>
                <w:noProof/>
                <w:webHidden/>
              </w:rPr>
              <w:fldChar w:fldCharType="separate"/>
            </w:r>
            <w:r w:rsidR="00B72FB4">
              <w:rPr>
                <w:noProof/>
                <w:webHidden/>
              </w:rPr>
              <w:t>54</w:t>
            </w:r>
            <w:r>
              <w:rPr>
                <w:noProof/>
                <w:webHidden/>
              </w:rPr>
              <w:fldChar w:fldCharType="end"/>
            </w:r>
          </w:hyperlink>
        </w:p>
        <w:p w14:paraId="0E53EB3E" w14:textId="77777777" w:rsidR="00F70B5F" w:rsidRDefault="00F70B5F">
          <w:pPr>
            <w:pStyle w:val="TOC3"/>
            <w:tabs>
              <w:tab w:val="left" w:pos="865"/>
              <w:tab w:val="right" w:leader="dot" w:pos="9435"/>
            </w:tabs>
            <w:rPr>
              <w:rFonts w:eastAsiaTheme="minorEastAsia" w:cstheme="minorBidi"/>
              <w:noProof/>
              <w:lang w:val="en-US"/>
            </w:rPr>
          </w:pPr>
          <w:hyperlink w:anchor="_Toc112858234" w:history="1">
            <w:r w:rsidRPr="00836013">
              <w:rPr>
                <w:rStyle w:val="Hyperlink"/>
                <w:noProof/>
                <w:lang w:val="bg-BG"/>
              </w:rPr>
              <w:t>5.3.4.</w:t>
            </w:r>
            <w:r>
              <w:rPr>
                <w:rFonts w:eastAsiaTheme="minorEastAsia" w:cstheme="minorBidi"/>
                <w:noProof/>
                <w:lang w:val="en-US"/>
              </w:rPr>
              <w:tab/>
            </w:r>
            <w:r w:rsidRPr="00836013">
              <w:rPr>
                <w:rStyle w:val="Hyperlink"/>
                <w:noProof/>
                <w:lang w:val="bg-BG"/>
              </w:rPr>
              <w:t>Приоритет 3.4. Опазване на околната среда и природните ресурси и развитие на екологичната инфраструктура</w:t>
            </w:r>
            <w:r>
              <w:rPr>
                <w:noProof/>
                <w:webHidden/>
              </w:rPr>
              <w:tab/>
            </w:r>
            <w:r>
              <w:rPr>
                <w:noProof/>
                <w:webHidden/>
              </w:rPr>
              <w:fldChar w:fldCharType="begin"/>
            </w:r>
            <w:r>
              <w:rPr>
                <w:noProof/>
                <w:webHidden/>
              </w:rPr>
              <w:instrText xml:space="preserve"> PAGEREF _Toc112858234 \h </w:instrText>
            </w:r>
            <w:r>
              <w:rPr>
                <w:noProof/>
                <w:webHidden/>
              </w:rPr>
            </w:r>
            <w:r>
              <w:rPr>
                <w:noProof/>
                <w:webHidden/>
              </w:rPr>
              <w:fldChar w:fldCharType="separate"/>
            </w:r>
            <w:r w:rsidR="00B72FB4">
              <w:rPr>
                <w:noProof/>
                <w:webHidden/>
              </w:rPr>
              <w:t>58</w:t>
            </w:r>
            <w:r>
              <w:rPr>
                <w:noProof/>
                <w:webHidden/>
              </w:rPr>
              <w:fldChar w:fldCharType="end"/>
            </w:r>
          </w:hyperlink>
        </w:p>
        <w:p w14:paraId="40C447CA" w14:textId="77777777" w:rsidR="00F70B5F" w:rsidRDefault="00F70B5F">
          <w:pPr>
            <w:pStyle w:val="TOC3"/>
            <w:tabs>
              <w:tab w:val="left" w:pos="865"/>
              <w:tab w:val="right" w:leader="dot" w:pos="9435"/>
            </w:tabs>
            <w:rPr>
              <w:rFonts w:eastAsiaTheme="minorEastAsia" w:cstheme="minorBidi"/>
              <w:noProof/>
              <w:lang w:val="en-US"/>
            </w:rPr>
          </w:pPr>
          <w:hyperlink w:anchor="_Toc112858236" w:history="1">
            <w:r w:rsidRPr="00836013">
              <w:rPr>
                <w:rStyle w:val="Hyperlink"/>
                <w:noProof/>
                <w:lang w:val="bg-BG"/>
              </w:rPr>
              <w:t>5.3.5.</w:t>
            </w:r>
            <w:r>
              <w:rPr>
                <w:rFonts w:eastAsiaTheme="minorEastAsia" w:cstheme="minorBidi"/>
                <w:noProof/>
                <w:lang w:val="en-US"/>
              </w:rPr>
              <w:tab/>
            </w:r>
            <w:r w:rsidRPr="00836013">
              <w:rPr>
                <w:rStyle w:val="Hyperlink"/>
                <w:noProof/>
                <w:lang w:val="bg-BG"/>
              </w:rPr>
              <w:t>Приоритет 3.5. Развитие на трансграничното и териториалното сътрудничество</w:t>
            </w:r>
            <w:r>
              <w:rPr>
                <w:noProof/>
                <w:webHidden/>
              </w:rPr>
              <w:tab/>
            </w:r>
            <w:r>
              <w:rPr>
                <w:noProof/>
                <w:webHidden/>
              </w:rPr>
              <w:fldChar w:fldCharType="begin"/>
            </w:r>
            <w:r>
              <w:rPr>
                <w:noProof/>
                <w:webHidden/>
              </w:rPr>
              <w:instrText xml:space="preserve"> PAGEREF _Toc112858236 \h </w:instrText>
            </w:r>
            <w:r>
              <w:rPr>
                <w:noProof/>
                <w:webHidden/>
              </w:rPr>
            </w:r>
            <w:r>
              <w:rPr>
                <w:noProof/>
                <w:webHidden/>
              </w:rPr>
              <w:fldChar w:fldCharType="separate"/>
            </w:r>
            <w:r w:rsidR="00B72FB4">
              <w:rPr>
                <w:noProof/>
                <w:webHidden/>
              </w:rPr>
              <w:t>60</w:t>
            </w:r>
            <w:r>
              <w:rPr>
                <w:noProof/>
                <w:webHidden/>
              </w:rPr>
              <w:fldChar w:fldCharType="end"/>
            </w:r>
          </w:hyperlink>
        </w:p>
        <w:p w14:paraId="1DA0CA35" w14:textId="5557284A" w:rsidR="00F70B5F" w:rsidRDefault="00F70B5F">
          <w:pPr>
            <w:pStyle w:val="TOC2"/>
            <w:tabs>
              <w:tab w:val="left" w:pos="554"/>
              <w:tab w:val="right" w:leader="dot" w:pos="9435"/>
            </w:tabs>
            <w:rPr>
              <w:rFonts w:eastAsiaTheme="minorEastAsia" w:cstheme="minorBidi"/>
              <w:noProof/>
              <w:lang w:val="en-US"/>
            </w:rPr>
          </w:pPr>
          <w:hyperlink w:anchor="_Toc112858238" w:history="1">
            <w:r w:rsidRPr="00836013">
              <w:rPr>
                <w:rStyle w:val="Hyperlink"/>
                <w:noProof/>
                <w:lang w:val="bg-BG"/>
              </w:rPr>
              <w:t>5.4.</w:t>
            </w:r>
            <w:r>
              <w:rPr>
                <w:rFonts w:eastAsiaTheme="minorEastAsia" w:cstheme="minorBidi"/>
                <w:noProof/>
                <w:lang w:val="en-US"/>
              </w:rPr>
              <w:tab/>
            </w:r>
            <w:r w:rsidRPr="00836013">
              <w:rPr>
                <w:rStyle w:val="Hyperlink"/>
                <w:noProof/>
                <w:lang w:val="bg-BG"/>
              </w:rPr>
              <w:t>Хоризонтален приоритет 4. Подобряване на административния капацитет на местно ниво за подобряване процесите на управление и реализиране на политиките за развитие, по-добри условия на живот и труд</w:t>
            </w:r>
            <w:r>
              <w:rPr>
                <w:noProof/>
                <w:webHidden/>
              </w:rPr>
              <w:tab/>
            </w:r>
            <w:r>
              <w:rPr>
                <w:noProof/>
                <w:webHidden/>
              </w:rPr>
              <w:fldChar w:fldCharType="begin"/>
            </w:r>
            <w:r>
              <w:rPr>
                <w:noProof/>
                <w:webHidden/>
              </w:rPr>
              <w:instrText xml:space="preserve"> PAGEREF _Toc112858238 \h </w:instrText>
            </w:r>
            <w:r>
              <w:rPr>
                <w:noProof/>
                <w:webHidden/>
              </w:rPr>
            </w:r>
            <w:r>
              <w:rPr>
                <w:noProof/>
                <w:webHidden/>
              </w:rPr>
              <w:fldChar w:fldCharType="separate"/>
            </w:r>
            <w:r w:rsidR="00B72FB4">
              <w:rPr>
                <w:noProof/>
                <w:webHidden/>
              </w:rPr>
              <w:t>61</w:t>
            </w:r>
            <w:r>
              <w:rPr>
                <w:noProof/>
                <w:webHidden/>
              </w:rPr>
              <w:fldChar w:fldCharType="end"/>
            </w:r>
          </w:hyperlink>
        </w:p>
        <w:p w14:paraId="31B43659" w14:textId="7339BCD8" w:rsidR="00F70B5F" w:rsidRDefault="00F70B5F">
          <w:pPr>
            <w:pStyle w:val="TOC2"/>
            <w:tabs>
              <w:tab w:val="left" w:pos="554"/>
              <w:tab w:val="right" w:leader="dot" w:pos="9435"/>
            </w:tabs>
            <w:rPr>
              <w:rFonts w:eastAsiaTheme="minorEastAsia" w:cstheme="minorBidi"/>
              <w:noProof/>
              <w:lang w:val="en-US"/>
            </w:rPr>
          </w:pPr>
          <w:hyperlink w:anchor="_Toc112858240" w:history="1">
            <w:r w:rsidRPr="00836013">
              <w:rPr>
                <w:rStyle w:val="Hyperlink"/>
                <w:noProof/>
                <w:lang w:val="bg-BG"/>
              </w:rPr>
              <w:t>5.5.</w:t>
            </w:r>
            <w:r>
              <w:rPr>
                <w:rFonts w:eastAsiaTheme="minorEastAsia" w:cstheme="minorBidi"/>
                <w:noProof/>
                <w:lang w:val="en-US"/>
              </w:rPr>
              <w:tab/>
            </w:r>
            <w:r w:rsidRPr="00836013">
              <w:rPr>
                <w:rStyle w:val="Hyperlink"/>
                <w:noProof/>
                <w:lang w:val="bg-BG"/>
              </w:rPr>
              <w:t>Индикатори за резултат</w:t>
            </w:r>
            <w:r>
              <w:rPr>
                <w:noProof/>
                <w:webHidden/>
              </w:rPr>
              <w:tab/>
            </w:r>
            <w:r>
              <w:rPr>
                <w:noProof/>
                <w:webHidden/>
              </w:rPr>
              <w:fldChar w:fldCharType="begin"/>
            </w:r>
            <w:r>
              <w:rPr>
                <w:noProof/>
                <w:webHidden/>
              </w:rPr>
              <w:instrText xml:space="preserve"> PAGEREF _Toc112858240 \h </w:instrText>
            </w:r>
            <w:r>
              <w:rPr>
                <w:noProof/>
                <w:webHidden/>
              </w:rPr>
            </w:r>
            <w:r>
              <w:rPr>
                <w:noProof/>
                <w:webHidden/>
              </w:rPr>
              <w:fldChar w:fldCharType="separate"/>
            </w:r>
            <w:r w:rsidR="00B72FB4">
              <w:rPr>
                <w:noProof/>
                <w:webHidden/>
              </w:rPr>
              <w:t>64</w:t>
            </w:r>
            <w:r>
              <w:rPr>
                <w:noProof/>
                <w:webHidden/>
              </w:rPr>
              <w:fldChar w:fldCharType="end"/>
            </w:r>
          </w:hyperlink>
        </w:p>
        <w:p w14:paraId="6995B3CB" w14:textId="0E01EA0D" w:rsidR="00F70B5F" w:rsidRDefault="00F70B5F">
          <w:pPr>
            <w:pStyle w:val="TOC1"/>
            <w:rPr>
              <w:rFonts w:eastAsiaTheme="minorEastAsia" w:cstheme="minorBidi"/>
              <w:b w:val="0"/>
              <w:bCs w:val="0"/>
              <w:smallCaps w:val="0"/>
              <w:color w:val="auto"/>
              <w:lang w:val="en-US"/>
            </w:rPr>
          </w:pPr>
          <w:hyperlink w:anchor="_Toc112858241" w:history="1">
            <w:r w:rsidRPr="00836013">
              <w:rPr>
                <w:rStyle w:val="Hyperlink"/>
                <w:lang w:val="bg-BG"/>
              </w:rPr>
              <w:t>6.</w:t>
            </w:r>
            <w:r>
              <w:rPr>
                <w:rFonts w:eastAsiaTheme="minorEastAsia" w:cstheme="minorBidi"/>
                <w:b w:val="0"/>
                <w:bCs w:val="0"/>
                <w:smallCaps w:val="0"/>
                <w:color w:val="auto"/>
                <w:lang w:val="en-US"/>
              </w:rPr>
              <w:tab/>
            </w:r>
            <w:r w:rsidRPr="00836013">
              <w:rPr>
                <w:rStyle w:val="Hyperlink"/>
                <w:lang w:val="bg-BG"/>
              </w:rPr>
              <w:t>ОЦЕНКА НА ОБЩОТО ВЪЗДЕЙСТВИЕ</w:t>
            </w:r>
            <w:r>
              <w:rPr>
                <w:webHidden/>
              </w:rPr>
              <w:tab/>
            </w:r>
            <w:r>
              <w:rPr>
                <w:webHidden/>
              </w:rPr>
              <w:fldChar w:fldCharType="begin"/>
            </w:r>
            <w:r>
              <w:rPr>
                <w:webHidden/>
              </w:rPr>
              <w:instrText xml:space="preserve"> PAGEREF _Toc112858241 \h </w:instrText>
            </w:r>
            <w:r>
              <w:rPr>
                <w:webHidden/>
              </w:rPr>
            </w:r>
            <w:r>
              <w:rPr>
                <w:webHidden/>
              </w:rPr>
              <w:fldChar w:fldCharType="separate"/>
            </w:r>
            <w:r w:rsidR="00B72FB4">
              <w:rPr>
                <w:webHidden/>
              </w:rPr>
              <w:t>83</w:t>
            </w:r>
            <w:r>
              <w:rPr>
                <w:webHidden/>
              </w:rPr>
              <w:fldChar w:fldCharType="end"/>
            </w:r>
          </w:hyperlink>
        </w:p>
        <w:p w14:paraId="2F1F6D2E" w14:textId="347A78F4" w:rsidR="00F70B5F" w:rsidRDefault="00F70B5F">
          <w:pPr>
            <w:pStyle w:val="TOC2"/>
            <w:tabs>
              <w:tab w:val="left" w:pos="554"/>
              <w:tab w:val="right" w:leader="dot" w:pos="9435"/>
            </w:tabs>
            <w:rPr>
              <w:rFonts w:eastAsiaTheme="minorEastAsia" w:cstheme="minorBidi"/>
              <w:noProof/>
              <w:lang w:val="en-US"/>
            </w:rPr>
          </w:pPr>
          <w:hyperlink w:anchor="_Toc112858242" w:history="1">
            <w:r w:rsidRPr="00836013">
              <w:rPr>
                <w:rStyle w:val="Hyperlink"/>
                <w:noProof/>
                <w:lang w:val="en-US"/>
              </w:rPr>
              <w:t>6.1.</w:t>
            </w:r>
            <w:r>
              <w:rPr>
                <w:rFonts w:eastAsiaTheme="minorEastAsia" w:cstheme="minorBidi"/>
                <w:noProof/>
                <w:lang w:val="en-US"/>
              </w:rPr>
              <w:tab/>
            </w:r>
            <w:r>
              <w:rPr>
                <w:rStyle w:val="Hyperlink"/>
                <w:noProof/>
                <w:lang w:val="bg-BG"/>
              </w:rPr>
              <w:t>Развитие на О</w:t>
            </w:r>
            <w:r w:rsidRPr="00836013">
              <w:rPr>
                <w:rStyle w:val="Hyperlink"/>
                <w:noProof/>
                <w:lang w:val="bg-BG"/>
              </w:rPr>
              <w:t>бщина Хайредин за периода 2014-2020 г.</w:t>
            </w:r>
            <w:r>
              <w:rPr>
                <w:noProof/>
                <w:webHidden/>
              </w:rPr>
              <w:tab/>
            </w:r>
            <w:r>
              <w:rPr>
                <w:noProof/>
                <w:webHidden/>
              </w:rPr>
              <w:fldChar w:fldCharType="begin"/>
            </w:r>
            <w:r>
              <w:rPr>
                <w:noProof/>
                <w:webHidden/>
              </w:rPr>
              <w:instrText xml:space="preserve"> PAGEREF _Toc112858242 \h </w:instrText>
            </w:r>
            <w:r>
              <w:rPr>
                <w:noProof/>
                <w:webHidden/>
              </w:rPr>
            </w:r>
            <w:r>
              <w:rPr>
                <w:noProof/>
                <w:webHidden/>
              </w:rPr>
              <w:fldChar w:fldCharType="separate"/>
            </w:r>
            <w:r w:rsidR="00B72FB4">
              <w:rPr>
                <w:noProof/>
                <w:webHidden/>
              </w:rPr>
              <w:t>83</w:t>
            </w:r>
            <w:r>
              <w:rPr>
                <w:noProof/>
                <w:webHidden/>
              </w:rPr>
              <w:fldChar w:fldCharType="end"/>
            </w:r>
          </w:hyperlink>
        </w:p>
        <w:p w14:paraId="63AC4FE8" w14:textId="77777777" w:rsidR="00F70B5F" w:rsidRDefault="00F70B5F">
          <w:pPr>
            <w:pStyle w:val="TOC3"/>
            <w:tabs>
              <w:tab w:val="left" w:pos="865"/>
              <w:tab w:val="right" w:leader="dot" w:pos="9435"/>
            </w:tabs>
            <w:rPr>
              <w:rFonts w:eastAsiaTheme="minorEastAsia" w:cstheme="minorBidi"/>
              <w:noProof/>
              <w:lang w:val="en-US"/>
            </w:rPr>
          </w:pPr>
          <w:hyperlink w:anchor="_Toc112858243" w:history="1">
            <w:r w:rsidRPr="00836013">
              <w:rPr>
                <w:rStyle w:val="Hyperlink"/>
                <w:noProof/>
                <w:lang w:val="bg-BG"/>
              </w:rPr>
              <w:t>6.1.1.</w:t>
            </w:r>
            <w:r>
              <w:rPr>
                <w:rFonts w:eastAsiaTheme="minorEastAsia" w:cstheme="minorBidi"/>
                <w:noProof/>
                <w:lang w:val="en-US"/>
              </w:rPr>
              <w:tab/>
            </w:r>
            <w:r w:rsidRPr="00836013">
              <w:rPr>
                <w:rStyle w:val="Hyperlink"/>
                <w:noProof/>
                <w:lang w:val="bg-BG"/>
              </w:rPr>
              <w:t>Демография на Община Хайредин</w:t>
            </w:r>
            <w:r>
              <w:rPr>
                <w:noProof/>
                <w:webHidden/>
              </w:rPr>
              <w:tab/>
            </w:r>
            <w:r>
              <w:rPr>
                <w:noProof/>
                <w:webHidden/>
              </w:rPr>
              <w:fldChar w:fldCharType="begin"/>
            </w:r>
            <w:r>
              <w:rPr>
                <w:noProof/>
                <w:webHidden/>
              </w:rPr>
              <w:instrText xml:space="preserve"> PAGEREF _Toc112858243 \h </w:instrText>
            </w:r>
            <w:r>
              <w:rPr>
                <w:noProof/>
                <w:webHidden/>
              </w:rPr>
            </w:r>
            <w:r>
              <w:rPr>
                <w:noProof/>
                <w:webHidden/>
              </w:rPr>
              <w:fldChar w:fldCharType="separate"/>
            </w:r>
            <w:r w:rsidR="00B72FB4">
              <w:rPr>
                <w:noProof/>
                <w:webHidden/>
              </w:rPr>
              <w:t>83</w:t>
            </w:r>
            <w:r>
              <w:rPr>
                <w:noProof/>
                <w:webHidden/>
              </w:rPr>
              <w:fldChar w:fldCharType="end"/>
            </w:r>
          </w:hyperlink>
        </w:p>
        <w:p w14:paraId="64825B15" w14:textId="77777777" w:rsidR="00F70B5F" w:rsidRDefault="00F70B5F">
          <w:pPr>
            <w:pStyle w:val="TOC3"/>
            <w:tabs>
              <w:tab w:val="left" w:pos="865"/>
              <w:tab w:val="right" w:leader="dot" w:pos="9435"/>
            </w:tabs>
            <w:rPr>
              <w:rFonts w:eastAsiaTheme="minorEastAsia" w:cstheme="minorBidi"/>
              <w:noProof/>
              <w:lang w:val="en-US"/>
            </w:rPr>
          </w:pPr>
          <w:hyperlink w:anchor="_Toc112858244" w:history="1">
            <w:r w:rsidRPr="00836013">
              <w:rPr>
                <w:rStyle w:val="Hyperlink"/>
                <w:noProof/>
                <w:lang w:val="bg-BG"/>
              </w:rPr>
              <w:t>6.1.2.</w:t>
            </w:r>
            <w:r>
              <w:rPr>
                <w:rFonts w:eastAsiaTheme="minorEastAsia" w:cstheme="minorBidi"/>
                <w:noProof/>
                <w:lang w:val="en-US"/>
              </w:rPr>
              <w:tab/>
            </w:r>
            <w:r w:rsidRPr="00836013">
              <w:rPr>
                <w:rStyle w:val="Hyperlink"/>
                <w:noProof/>
                <w:lang w:val="bg-BG"/>
              </w:rPr>
              <w:t>Икономика на Община Хайредин</w:t>
            </w:r>
            <w:r>
              <w:rPr>
                <w:noProof/>
                <w:webHidden/>
              </w:rPr>
              <w:tab/>
            </w:r>
            <w:r>
              <w:rPr>
                <w:noProof/>
                <w:webHidden/>
              </w:rPr>
              <w:fldChar w:fldCharType="begin"/>
            </w:r>
            <w:r>
              <w:rPr>
                <w:noProof/>
                <w:webHidden/>
              </w:rPr>
              <w:instrText xml:space="preserve"> PAGEREF _Toc112858244 \h </w:instrText>
            </w:r>
            <w:r>
              <w:rPr>
                <w:noProof/>
                <w:webHidden/>
              </w:rPr>
            </w:r>
            <w:r>
              <w:rPr>
                <w:noProof/>
                <w:webHidden/>
              </w:rPr>
              <w:fldChar w:fldCharType="separate"/>
            </w:r>
            <w:r w:rsidR="00B72FB4">
              <w:rPr>
                <w:noProof/>
                <w:webHidden/>
              </w:rPr>
              <w:t>87</w:t>
            </w:r>
            <w:r>
              <w:rPr>
                <w:noProof/>
                <w:webHidden/>
              </w:rPr>
              <w:fldChar w:fldCharType="end"/>
            </w:r>
          </w:hyperlink>
        </w:p>
        <w:p w14:paraId="77ED32BB" w14:textId="77777777" w:rsidR="00F70B5F" w:rsidRDefault="00F70B5F">
          <w:pPr>
            <w:pStyle w:val="TOC2"/>
            <w:tabs>
              <w:tab w:val="left" w:pos="554"/>
              <w:tab w:val="right" w:leader="dot" w:pos="9435"/>
            </w:tabs>
            <w:rPr>
              <w:rFonts w:eastAsiaTheme="minorEastAsia" w:cstheme="minorBidi"/>
              <w:noProof/>
              <w:lang w:val="en-US"/>
            </w:rPr>
          </w:pPr>
          <w:hyperlink w:anchor="_Toc112858245" w:history="1">
            <w:r w:rsidRPr="00836013">
              <w:rPr>
                <w:rStyle w:val="Hyperlink"/>
                <w:noProof/>
                <w:lang w:val="bg-BG"/>
              </w:rPr>
              <w:t>6.2.</w:t>
            </w:r>
            <w:r>
              <w:rPr>
                <w:rFonts w:eastAsiaTheme="minorEastAsia" w:cstheme="minorBidi"/>
                <w:noProof/>
                <w:lang w:val="en-US"/>
              </w:rPr>
              <w:tab/>
            </w:r>
            <w:r w:rsidRPr="00836013">
              <w:rPr>
                <w:rStyle w:val="Hyperlink"/>
                <w:noProof/>
                <w:lang w:val="bg-BG"/>
              </w:rPr>
              <w:t>Изпълнение на стратегическите цели на ОПР Хайредин 2014-2020 г.</w:t>
            </w:r>
            <w:r>
              <w:rPr>
                <w:noProof/>
                <w:webHidden/>
              </w:rPr>
              <w:tab/>
            </w:r>
            <w:r>
              <w:rPr>
                <w:noProof/>
                <w:webHidden/>
              </w:rPr>
              <w:fldChar w:fldCharType="begin"/>
            </w:r>
            <w:r>
              <w:rPr>
                <w:noProof/>
                <w:webHidden/>
              </w:rPr>
              <w:instrText xml:space="preserve"> PAGEREF _Toc112858245 \h </w:instrText>
            </w:r>
            <w:r>
              <w:rPr>
                <w:noProof/>
                <w:webHidden/>
              </w:rPr>
            </w:r>
            <w:r>
              <w:rPr>
                <w:noProof/>
                <w:webHidden/>
              </w:rPr>
              <w:fldChar w:fldCharType="separate"/>
            </w:r>
            <w:r w:rsidR="00B72FB4">
              <w:rPr>
                <w:noProof/>
                <w:webHidden/>
              </w:rPr>
              <w:t>90</w:t>
            </w:r>
            <w:r>
              <w:rPr>
                <w:noProof/>
                <w:webHidden/>
              </w:rPr>
              <w:fldChar w:fldCharType="end"/>
            </w:r>
          </w:hyperlink>
        </w:p>
        <w:p w14:paraId="61C024AC" w14:textId="6C1504A1" w:rsidR="00F70B5F" w:rsidRDefault="00F70B5F">
          <w:pPr>
            <w:pStyle w:val="TOC3"/>
            <w:tabs>
              <w:tab w:val="left" w:pos="865"/>
              <w:tab w:val="right" w:leader="dot" w:pos="9435"/>
            </w:tabs>
            <w:rPr>
              <w:rFonts w:eastAsiaTheme="minorEastAsia" w:cstheme="minorBidi"/>
              <w:noProof/>
              <w:lang w:val="en-US"/>
            </w:rPr>
          </w:pPr>
          <w:hyperlink w:anchor="_Toc112858246" w:history="1">
            <w:r w:rsidRPr="00836013">
              <w:rPr>
                <w:rStyle w:val="Hyperlink"/>
                <w:noProof/>
                <w:lang w:val="bg-BG"/>
              </w:rPr>
              <w:t>6.2.1.</w:t>
            </w:r>
            <w:r>
              <w:rPr>
                <w:rFonts w:eastAsiaTheme="minorEastAsia" w:cstheme="minorBidi"/>
                <w:noProof/>
                <w:lang w:val="en-US"/>
              </w:rPr>
              <w:tab/>
            </w:r>
            <w:r w:rsidRPr="00836013">
              <w:rPr>
                <w:rStyle w:val="Hyperlink"/>
                <w:noProof/>
                <w:lang w:val="bg-BG"/>
              </w:rPr>
              <w:t>Стратегическа цел 1</w:t>
            </w:r>
            <w:r>
              <w:rPr>
                <w:noProof/>
                <w:webHidden/>
              </w:rPr>
              <w:tab/>
            </w:r>
            <w:r>
              <w:rPr>
                <w:noProof/>
                <w:webHidden/>
              </w:rPr>
              <w:fldChar w:fldCharType="begin"/>
            </w:r>
            <w:r>
              <w:rPr>
                <w:noProof/>
                <w:webHidden/>
              </w:rPr>
              <w:instrText xml:space="preserve"> PAGEREF _Toc112858246 \h </w:instrText>
            </w:r>
            <w:r>
              <w:rPr>
                <w:noProof/>
                <w:webHidden/>
              </w:rPr>
            </w:r>
            <w:r>
              <w:rPr>
                <w:noProof/>
                <w:webHidden/>
              </w:rPr>
              <w:fldChar w:fldCharType="separate"/>
            </w:r>
            <w:r w:rsidR="00B72FB4">
              <w:rPr>
                <w:noProof/>
                <w:webHidden/>
              </w:rPr>
              <w:t>90</w:t>
            </w:r>
            <w:r>
              <w:rPr>
                <w:noProof/>
                <w:webHidden/>
              </w:rPr>
              <w:fldChar w:fldCharType="end"/>
            </w:r>
          </w:hyperlink>
        </w:p>
        <w:p w14:paraId="234BB453" w14:textId="5542CE5B" w:rsidR="00F70B5F" w:rsidRDefault="00F70B5F">
          <w:pPr>
            <w:pStyle w:val="TOC3"/>
            <w:tabs>
              <w:tab w:val="left" w:pos="865"/>
              <w:tab w:val="right" w:leader="dot" w:pos="9435"/>
            </w:tabs>
            <w:rPr>
              <w:rFonts w:eastAsiaTheme="minorEastAsia" w:cstheme="minorBidi"/>
              <w:noProof/>
              <w:lang w:val="en-US"/>
            </w:rPr>
          </w:pPr>
          <w:hyperlink w:anchor="_Toc112858247" w:history="1">
            <w:r w:rsidRPr="00836013">
              <w:rPr>
                <w:rStyle w:val="Hyperlink"/>
                <w:noProof/>
                <w:lang w:val="bg-BG"/>
              </w:rPr>
              <w:t>6.2.2.</w:t>
            </w:r>
            <w:r>
              <w:rPr>
                <w:rFonts w:eastAsiaTheme="minorEastAsia" w:cstheme="minorBidi"/>
                <w:noProof/>
                <w:lang w:val="en-US"/>
              </w:rPr>
              <w:tab/>
            </w:r>
            <w:r w:rsidRPr="00836013">
              <w:rPr>
                <w:rStyle w:val="Hyperlink"/>
                <w:noProof/>
                <w:lang w:val="bg-BG"/>
              </w:rPr>
              <w:t>Стратегическа цел 2</w:t>
            </w:r>
            <w:r>
              <w:rPr>
                <w:noProof/>
                <w:webHidden/>
              </w:rPr>
              <w:tab/>
            </w:r>
            <w:r>
              <w:rPr>
                <w:noProof/>
                <w:webHidden/>
              </w:rPr>
              <w:fldChar w:fldCharType="begin"/>
            </w:r>
            <w:r>
              <w:rPr>
                <w:noProof/>
                <w:webHidden/>
              </w:rPr>
              <w:instrText xml:space="preserve"> PAGEREF _Toc112858247 \h </w:instrText>
            </w:r>
            <w:r>
              <w:rPr>
                <w:noProof/>
                <w:webHidden/>
              </w:rPr>
            </w:r>
            <w:r>
              <w:rPr>
                <w:noProof/>
                <w:webHidden/>
              </w:rPr>
              <w:fldChar w:fldCharType="separate"/>
            </w:r>
            <w:r w:rsidR="00B72FB4">
              <w:rPr>
                <w:noProof/>
                <w:webHidden/>
              </w:rPr>
              <w:t>91</w:t>
            </w:r>
            <w:r>
              <w:rPr>
                <w:noProof/>
                <w:webHidden/>
              </w:rPr>
              <w:fldChar w:fldCharType="end"/>
            </w:r>
          </w:hyperlink>
        </w:p>
        <w:p w14:paraId="2A51A5D3" w14:textId="5A9FF21E" w:rsidR="00F70B5F" w:rsidRDefault="00F70B5F">
          <w:pPr>
            <w:pStyle w:val="TOC3"/>
            <w:tabs>
              <w:tab w:val="left" w:pos="865"/>
              <w:tab w:val="right" w:leader="dot" w:pos="9435"/>
            </w:tabs>
            <w:rPr>
              <w:rFonts w:eastAsiaTheme="minorEastAsia" w:cstheme="minorBidi"/>
              <w:noProof/>
              <w:lang w:val="en-US"/>
            </w:rPr>
          </w:pPr>
          <w:hyperlink w:anchor="_Toc112858248" w:history="1">
            <w:r w:rsidRPr="00836013">
              <w:rPr>
                <w:rStyle w:val="Hyperlink"/>
                <w:noProof/>
                <w:lang w:val="bg-BG"/>
              </w:rPr>
              <w:t>6.2.3.</w:t>
            </w:r>
            <w:r>
              <w:rPr>
                <w:rFonts w:eastAsiaTheme="minorEastAsia" w:cstheme="minorBidi"/>
                <w:noProof/>
                <w:lang w:val="en-US"/>
              </w:rPr>
              <w:tab/>
            </w:r>
            <w:r w:rsidRPr="00836013">
              <w:rPr>
                <w:rStyle w:val="Hyperlink"/>
                <w:noProof/>
                <w:lang w:val="bg-BG"/>
              </w:rPr>
              <w:t>Стратегическа цел 3</w:t>
            </w:r>
            <w:r>
              <w:rPr>
                <w:noProof/>
                <w:webHidden/>
              </w:rPr>
              <w:tab/>
            </w:r>
            <w:r>
              <w:rPr>
                <w:noProof/>
                <w:webHidden/>
              </w:rPr>
              <w:fldChar w:fldCharType="begin"/>
            </w:r>
            <w:r>
              <w:rPr>
                <w:noProof/>
                <w:webHidden/>
              </w:rPr>
              <w:instrText xml:space="preserve"> PAGEREF _Toc112858248 \h </w:instrText>
            </w:r>
            <w:r>
              <w:rPr>
                <w:noProof/>
                <w:webHidden/>
              </w:rPr>
            </w:r>
            <w:r>
              <w:rPr>
                <w:noProof/>
                <w:webHidden/>
              </w:rPr>
              <w:fldChar w:fldCharType="separate"/>
            </w:r>
            <w:r w:rsidR="00B72FB4">
              <w:rPr>
                <w:noProof/>
                <w:webHidden/>
              </w:rPr>
              <w:t>92</w:t>
            </w:r>
            <w:r>
              <w:rPr>
                <w:noProof/>
                <w:webHidden/>
              </w:rPr>
              <w:fldChar w:fldCharType="end"/>
            </w:r>
          </w:hyperlink>
        </w:p>
        <w:p w14:paraId="1953690B" w14:textId="51997DBE" w:rsidR="00F70B5F" w:rsidRDefault="00F70B5F">
          <w:pPr>
            <w:pStyle w:val="TOC3"/>
            <w:tabs>
              <w:tab w:val="left" w:pos="865"/>
              <w:tab w:val="right" w:leader="dot" w:pos="9435"/>
            </w:tabs>
            <w:rPr>
              <w:rFonts w:eastAsiaTheme="minorEastAsia" w:cstheme="minorBidi"/>
              <w:noProof/>
              <w:lang w:val="en-US"/>
            </w:rPr>
          </w:pPr>
          <w:hyperlink w:anchor="_Toc112858249" w:history="1">
            <w:r w:rsidRPr="00836013">
              <w:rPr>
                <w:rStyle w:val="Hyperlink"/>
                <w:noProof/>
                <w:lang w:val="bg-BG"/>
              </w:rPr>
              <w:t>6.2.4.</w:t>
            </w:r>
            <w:r>
              <w:rPr>
                <w:rFonts w:eastAsiaTheme="minorEastAsia" w:cstheme="minorBidi"/>
                <w:noProof/>
                <w:lang w:val="en-US"/>
              </w:rPr>
              <w:tab/>
            </w:r>
            <w:r w:rsidRPr="00836013">
              <w:rPr>
                <w:rStyle w:val="Hyperlink"/>
                <w:noProof/>
                <w:lang w:val="bg-BG"/>
              </w:rPr>
              <w:t>Хоризонтален приоритет 4</w:t>
            </w:r>
            <w:r>
              <w:rPr>
                <w:noProof/>
                <w:webHidden/>
              </w:rPr>
              <w:tab/>
            </w:r>
            <w:r>
              <w:rPr>
                <w:noProof/>
                <w:webHidden/>
              </w:rPr>
              <w:fldChar w:fldCharType="begin"/>
            </w:r>
            <w:r>
              <w:rPr>
                <w:noProof/>
                <w:webHidden/>
              </w:rPr>
              <w:instrText xml:space="preserve"> PAGEREF _Toc112858249 \h </w:instrText>
            </w:r>
            <w:r>
              <w:rPr>
                <w:noProof/>
                <w:webHidden/>
              </w:rPr>
            </w:r>
            <w:r>
              <w:rPr>
                <w:noProof/>
                <w:webHidden/>
              </w:rPr>
              <w:fldChar w:fldCharType="separate"/>
            </w:r>
            <w:r w:rsidR="00B72FB4">
              <w:rPr>
                <w:noProof/>
                <w:webHidden/>
              </w:rPr>
              <w:t>93</w:t>
            </w:r>
            <w:r>
              <w:rPr>
                <w:noProof/>
                <w:webHidden/>
              </w:rPr>
              <w:fldChar w:fldCharType="end"/>
            </w:r>
          </w:hyperlink>
        </w:p>
        <w:p w14:paraId="2FF19939" w14:textId="77777777" w:rsidR="00F70B5F" w:rsidRDefault="00F70B5F">
          <w:pPr>
            <w:pStyle w:val="TOC2"/>
            <w:tabs>
              <w:tab w:val="left" w:pos="554"/>
              <w:tab w:val="right" w:leader="dot" w:pos="9435"/>
            </w:tabs>
            <w:rPr>
              <w:rFonts w:eastAsiaTheme="minorEastAsia" w:cstheme="minorBidi"/>
              <w:noProof/>
              <w:lang w:val="en-US"/>
            </w:rPr>
          </w:pPr>
          <w:hyperlink w:anchor="_Toc112858250" w:history="1">
            <w:r w:rsidRPr="00836013">
              <w:rPr>
                <w:rStyle w:val="Hyperlink"/>
                <w:noProof/>
                <w:lang w:val="bg-BG"/>
              </w:rPr>
              <w:t>6.3.</w:t>
            </w:r>
            <w:r>
              <w:rPr>
                <w:rFonts w:eastAsiaTheme="minorEastAsia" w:cstheme="minorBidi"/>
                <w:noProof/>
                <w:lang w:val="en-US"/>
              </w:rPr>
              <w:tab/>
            </w:r>
            <w:r w:rsidRPr="00836013">
              <w:rPr>
                <w:rStyle w:val="Hyperlink"/>
                <w:noProof/>
                <w:lang w:val="bg-BG"/>
              </w:rPr>
              <w:t>Индикатори за въздействие</w:t>
            </w:r>
            <w:r>
              <w:rPr>
                <w:noProof/>
                <w:webHidden/>
              </w:rPr>
              <w:tab/>
            </w:r>
            <w:r>
              <w:rPr>
                <w:noProof/>
                <w:webHidden/>
              </w:rPr>
              <w:fldChar w:fldCharType="begin"/>
            </w:r>
            <w:r>
              <w:rPr>
                <w:noProof/>
                <w:webHidden/>
              </w:rPr>
              <w:instrText xml:space="preserve"> PAGEREF _Toc112858250 \h </w:instrText>
            </w:r>
            <w:r>
              <w:rPr>
                <w:noProof/>
                <w:webHidden/>
              </w:rPr>
            </w:r>
            <w:r>
              <w:rPr>
                <w:noProof/>
                <w:webHidden/>
              </w:rPr>
              <w:fldChar w:fldCharType="separate"/>
            </w:r>
            <w:r w:rsidR="00B72FB4">
              <w:rPr>
                <w:noProof/>
                <w:webHidden/>
              </w:rPr>
              <w:t>94</w:t>
            </w:r>
            <w:r>
              <w:rPr>
                <w:noProof/>
                <w:webHidden/>
              </w:rPr>
              <w:fldChar w:fldCharType="end"/>
            </w:r>
          </w:hyperlink>
        </w:p>
        <w:p w14:paraId="628FEB75" w14:textId="3C33E60F" w:rsidR="00F70B5F" w:rsidRDefault="00F70B5F">
          <w:pPr>
            <w:pStyle w:val="TOC2"/>
            <w:tabs>
              <w:tab w:val="left" w:pos="554"/>
              <w:tab w:val="right" w:leader="dot" w:pos="9435"/>
            </w:tabs>
            <w:rPr>
              <w:rFonts w:eastAsiaTheme="minorEastAsia" w:cstheme="minorBidi"/>
              <w:noProof/>
              <w:lang w:val="en-US"/>
            </w:rPr>
          </w:pPr>
          <w:hyperlink w:anchor="_Toc112858251" w:history="1">
            <w:r w:rsidRPr="00836013">
              <w:rPr>
                <w:rStyle w:val="Hyperlink"/>
                <w:noProof/>
                <w:lang w:val="bg-BG"/>
              </w:rPr>
              <w:t>6.4.</w:t>
            </w:r>
            <w:r>
              <w:rPr>
                <w:rFonts w:eastAsiaTheme="minorEastAsia" w:cstheme="minorBidi"/>
                <w:noProof/>
                <w:lang w:val="en-US"/>
              </w:rPr>
              <w:tab/>
            </w:r>
            <w:r>
              <w:rPr>
                <w:rStyle w:val="Hyperlink"/>
                <w:noProof/>
                <w:lang w:val="bg-BG"/>
              </w:rPr>
              <w:t>Оценка на жителите на община Х</w:t>
            </w:r>
            <w:r w:rsidRPr="00836013">
              <w:rPr>
                <w:rStyle w:val="Hyperlink"/>
                <w:noProof/>
                <w:lang w:val="bg-BG"/>
              </w:rPr>
              <w:t>айредин от анкетно проучване за развитието на икономическото й състоян</w:t>
            </w:r>
            <w:bookmarkStart w:id="6" w:name="_GoBack"/>
            <w:bookmarkEnd w:id="6"/>
            <w:r w:rsidRPr="00836013">
              <w:rPr>
                <w:rStyle w:val="Hyperlink"/>
                <w:noProof/>
                <w:lang w:val="bg-BG"/>
              </w:rPr>
              <w:t>ие през последните 7 години</w:t>
            </w:r>
            <w:r>
              <w:rPr>
                <w:noProof/>
                <w:webHidden/>
              </w:rPr>
              <w:tab/>
            </w:r>
            <w:r>
              <w:rPr>
                <w:noProof/>
                <w:webHidden/>
              </w:rPr>
              <w:fldChar w:fldCharType="begin"/>
            </w:r>
            <w:r>
              <w:rPr>
                <w:noProof/>
                <w:webHidden/>
              </w:rPr>
              <w:instrText xml:space="preserve"> PAGEREF _Toc112858251 \h </w:instrText>
            </w:r>
            <w:r>
              <w:rPr>
                <w:noProof/>
                <w:webHidden/>
              </w:rPr>
            </w:r>
            <w:r>
              <w:rPr>
                <w:noProof/>
                <w:webHidden/>
              </w:rPr>
              <w:fldChar w:fldCharType="separate"/>
            </w:r>
            <w:r w:rsidR="00B72FB4">
              <w:rPr>
                <w:noProof/>
                <w:webHidden/>
              </w:rPr>
              <w:t>103</w:t>
            </w:r>
            <w:r>
              <w:rPr>
                <w:noProof/>
                <w:webHidden/>
              </w:rPr>
              <w:fldChar w:fldCharType="end"/>
            </w:r>
          </w:hyperlink>
        </w:p>
        <w:p w14:paraId="4648D9D8" w14:textId="023B6BDC" w:rsidR="00F70B5F" w:rsidRDefault="00F70B5F">
          <w:pPr>
            <w:pStyle w:val="TOC2"/>
            <w:tabs>
              <w:tab w:val="left" w:pos="554"/>
              <w:tab w:val="right" w:leader="dot" w:pos="9435"/>
            </w:tabs>
            <w:rPr>
              <w:rFonts w:eastAsiaTheme="minorEastAsia" w:cstheme="minorBidi"/>
              <w:noProof/>
              <w:lang w:val="en-US"/>
            </w:rPr>
          </w:pPr>
          <w:hyperlink w:anchor="_Toc112858252" w:history="1">
            <w:r w:rsidRPr="00836013">
              <w:rPr>
                <w:rStyle w:val="Hyperlink"/>
                <w:noProof/>
                <w:lang w:val="bg-BG"/>
              </w:rPr>
              <w:t>6.5.</w:t>
            </w:r>
            <w:r>
              <w:rPr>
                <w:rFonts w:eastAsiaTheme="minorEastAsia" w:cstheme="minorBidi"/>
                <w:noProof/>
                <w:lang w:val="en-US"/>
              </w:rPr>
              <w:tab/>
            </w:r>
            <w:r>
              <w:rPr>
                <w:rStyle w:val="Hyperlink"/>
                <w:noProof/>
                <w:lang w:val="bg-BG"/>
              </w:rPr>
              <w:t>Оценка на жителите на община Х</w:t>
            </w:r>
            <w:r w:rsidRPr="00836013">
              <w:rPr>
                <w:rStyle w:val="Hyperlink"/>
                <w:noProof/>
                <w:lang w:val="bg-BG"/>
              </w:rPr>
              <w:t>айредин от анкетно проучване за развитието на икономическото й състояние през последните 7 години за изпълнението по приоритети</w:t>
            </w:r>
            <w:r>
              <w:rPr>
                <w:noProof/>
                <w:webHidden/>
              </w:rPr>
              <w:tab/>
            </w:r>
            <w:r>
              <w:rPr>
                <w:noProof/>
                <w:webHidden/>
              </w:rPr>
              <w:fldChar w:fldCharType="begin"/>
            </w:r>
            <w:r>
              <w:rPr>
                <w:noProof/>
                <w:webHidden/>
              </w:rPr>
              <w:instrText xml:space="preserve"> PAGEREF _Toc112858252 \h </w:instrText>
            </w:r>
            <w:r>
              <w:rPr>
                <w:noProof/>
                <w:webHidden/>
              </w:rPr>
            </w:r>
            <w:r>
              <w:rPr>
                <w:noProof/>
                <w:webHidden/>
              </w:rPr>
              <w:fldChar w:fldCharType="separate"/>
            </w:r>
            <w:r w:rsidR="00B72FB4">
              <w:rPr>
                <w:noProof/>
                <w:webHidden/>
              </w:rPr>
              <w:t>105</w:t>
            </w:r>
            <w:r>
              <w:rPr>
                <w:noProof/>
                <w:webHidden/>
              </w:rPr>
              <w:fldChar w:fldCharType="end"/>
            </w:r>
          </w:hyperlink>
        </w:p>
        <w:p w14:paraId="73DA1459" w14:textId="41D42803" w:rsidR="00F70B5F" w:rsidRDefault="00F70B5F">
          <w:pPr>
            <w:pStyle w:val="TOC2"/>
            <w:tabs>
              <w:tab w:val="left" w:pos="554"/>
              <w:tab w:val="right" w:leader="dot" w:pos="9435"/>
            </w:tabs>
            <w:rPr>
              <w:rFonts w:eastAsiaTheme="minorEastAsia" w:cstheme="minorBidi"/>
              <w:noProof/>
              <w:lang w:val="en-US"/>
            </w:rPr>
          </w:pPr>
          <w:hyperlink w:anchor="_Toc112858253" w:history="1">
            <w:r w:rsidRPr="00836013">
              <w:rPr>
                <w:rStyle w:val="Hyperlink"/>
                <w:noProof/>
                <w:lang w:val="bg-BG"/>
              </w:rPr>
              <w:t>6.6.</w:t>
            </w:r>
            <w:r>
              <w:rPr>
                <w:rFonts w:eastAsiaTheme="minorEastAsia" w:cstheme="minorBidi"/>
                <w:noProof/>
                <w:lang w:val="en-US"/>
              </w:rPr>
              <w:tab/>
            </w:r>
            <w:r w:rsidRPr="00836013">
              <w:rPr>
                <w:rStyle w:val="Hyperlink"/>
                <w:noProof/>
                <w:lang w:val="bg-BG"/>
              </w:rPr>
              <w:t xml:space="preserve">Реализирани проекти по стратегически цели от </w:t>
            </w:r>
            <w:r>
              <w:rPr>
                <w:rStyle w:val="Hyperlink"/>
                <w:noProof/>
                <w:lang w:val="bg-BG"/>
              </w:rPr>
              <w:t>ОПР</w:t>
            </w:r>
            <w:r w:rsidRPr="00836013">
              <w:rPr>
                <w:rStyle w:val="Hyperlink"/>
                <w:noProof/>
                <w:lang w:val="bg-BG"/>
              </w:rPr>
              <w:t>, които са оказали най – голямо въздейст</w:t>
            </w:r>
            <w:r>
              <w:rPr>
                <w:rStyle w:val="Hyperlink"/>
                <w:noProof/>
                <w:lang w:val="bg-BG"/>
              </w:rPr>
              <w:t>вие върху развитието на община Х</w:t>
            </w:r>
            <w:r w:rsidRPr="00836013">
              <w:rPr>
                <w:rStyle w:val="Hyperlink"/>
                <w:noProof/>
                <w:lang w:val="bg-BG"/>
              </w:rPr>
              <w:t>айредин през периода 2014 – 2020</w:t>
            </w:r>
            <w:r>
              <w:rPr>
                <w:noProof/>
                <w:webHidden/>
              </w:rPr>
              <w:tab/>
            </w:r>
            <w:r>
              <w:rPr>
                <w:noProof/>
                <w:webHidden/>
              </w:rPr>
              <w:fldChar w:fldCharType="begin"/>
            </w:r>
            <w:r>
              <w:rPr>
                <w:noProof/>
                <w:webHidden/>
              </w:rPr>
              <w:instrText xml:space="preserve"> PAGEREF _Toc112858253 \h </w:instrText>
            </w:r>
            <w:r>
              <w:rPr>
                <w:noProof/>
                <w:webHidden/>
              </w:rPr>
            </w:r>
            <w:r>
              <w:rPr>
                <w:noProof/>
                <w:webHidden/>
              </w:rPr>
              <w:fldChar w:fldCharType="separate"/>
            </w:r>
            <w:r w:rsidR="00B72FB4">
              <w:rPr>
                <w:noProof/>
                <w:webHidden/>
              </w:rPr>
              <w:t>109</w:t>
            </w:r>
            <w:r>
              <w:rPr>
                <w:noProof/>
                <w:webHidden/>
              </w:rPr>
              <w:fldChar w:fldCharType="end"/>
            </w:r>
          </w:hyperlink>
        </w:p>
        <w:p w14:paraId="104B9538" w14:textId="6081F9CC" w:rsidR="00F70B5F" w:rsidRDefault="00F70B5F">
          <w:pPr>
            <w:pStyle w:val="TOC1"/>
            <w:rPr>
              <w:rFonts w:eastAsiaTheme="minorEastAsia" w:cstheme="minorBidi"/>
              <w:b w:val="0"/>
              <w:bCs w:val="0"/>
              <w:smallCaps w:val="0"/>
              <w:color w:val="auto"/>
              <w:lang w:val="en-US"/>
            </w:rPr>
          </w:pPr>
          <w:hyperlink w:anchor="_Toc112858254" w:history="1">
            <w:r w:rsidRPr="00836013">
              <w:rPr>
                <w:rStyle w:val="Hyperlink"/>
                <w:lang w:val="bg-BG"/>
              </w:rPr>
              <w:t>7.</w:t>
            </w:r>
            <w:r>
              <w:rPr>
                <w:rFonts w:eastAsiaTheme="minorEastAsia" w:cstheme="minorBidi"/>
                <w:b w:val="0"/>
                <w:bCs w:val="0"/>
                <w:smallCaps w:val="0"/>
                <w:color w:val="auto"/>
                <w:lang w:val="en-US"/>
              </w:rPr>
              <w:tab/>
            </w:r>
            <w:r w:rsidRPr="00836013">
              <w:rPr>
                <w:rStyle w:val="Hyperlink"/>
                <w:lang w:val="bg-BG"/>
              </w:rPr>
              <w:t>ОЦЕНКА НА ЕФЕКТИВНОСТТА И ЕФИКАСНОСТТА НА ИЗПОЛЗВАНИТЕ РЕСУРСИ</w:t>
            </w:r>
            <w:r>
              <w:rPr>
                <w:webHidden/>
              </w:rPr>
              <w:tab/>
            </w:r>
            <w:r>
              <w:rPr>
                <w:webHidden/>
              </w:rPr>
              <w:fldChar w:fldCharType="begin"/>
            </w:r>
            <w:r>
              <w:rPr>
                <w:webHidden/>
              </w:rPr>
              <w:instrText xml:space="preserve"> PAGEREF _Toc112858254 \h </w:instrText>
            </w:r>
            <w:r>
              <w:rPr>
                <w:webHidden/>
              </w:rPr>
            </w:r>
            <w:r>
              <w:rPr>
                <w:webHidden/>
              </w:rPr>
              <w:fldChar w:fldCharType="separate"/>
            </w:r>
            <w:r w:rsidR="00B72FB4">
              <w:rPr>
                <w:webHidden/>
              </w:rPr>
              <w:t>111</w:t>
            </w:r>
            <w:r>
              <w:rPr>
                <w:webHidden/>
              </w:rPr>
              <w:fldChar w:fldCharType="end"/>
            </w:r>
          </w:hyperlink>
        </w:p>
        <w:p w14:paraId="3EA834A0" w14:textId="401D9FE6" w:rsidR="00F70B5F" w:rsidRDefault="00F70B5F">
          <w:pPr>
            <w:pStyle w:val="TOC1"/>
            <w:rPr>
              <w:rFonts w:eastAsiaTheme="minorEastAsia" w:cstheme="minorBidi"/>
              <w:b w:val="0"/>
              <w:bCs w:val="0"/>
              <w:smallCaps w:val="0"/>
              <w:color w:val="auto"/>
              <w:lang w:val="en-US"/>
            </w:rPr>
          </w:pPr>
          <w:hyperlink w:anchor="_Toc112858255" w:history="1">
            <w:r w:rsidRPr="00836013">
              <w:rPr>
                <w:rStyle w:val="Hyperlink"/>
                <w:lang w:val="bg-BG"/>
              </w:rPr>
              <w:t>8.</w:t>
            </w:r>
            <w:r>
              <w:rPr>
                <w:rFonts w:eastAsiaTheme="minorEastAsia" w:cstheme="minorBidi"/>
                <w:b w:val="0"/>
                <w:bCs w:val="0"/>
                <w:smallCaps w:val="0"/>
                <w:color w:val="auto"/>
                <w:lang w:val="en-US"/>
              </w:rPr>
              <w:tab/>
            </w:r>
            <w:r w:rsidRPr="00836013">
              <w:rPr>
                <w:rStyle w:val="Hyperlink"/>
                <w:lang w:val="bg-BG"/>
              </w:rPr>
              <w:t>ИЗВОДИ И ПРЕПОРЪКИ ОТНОСНО ПРОВЕЖДАНЕТО НА ПОЛИТИКАТА ЗА РЕГИОНАЛНО И МЕСТНО РАЗВИТИЕ</w:t>
            </w:r>
            <w:r>
              <w:rPr>
                <w:webHidden/>
              </w:rPr>
              <w:tab/>
            </w:r>
            <w:r>
              <w:rPr>
                <w:webHidden/>
              </w:rPr>
              <w:fldChar w:fldCharType="begin"/>
            </w:r>
            <w:r>
              <w:rPr>
                <w:webHidden/>
              </w:rPr>
              <w:instrText xml:space="preserve"> PAGEREF _Toc112858255 \h </w:instrText>
            </w:r>
            <w:r>
              <w:rPr>
                <w:webHidden/>
              </w:rPr>
            </w:r>
            <w:r>
              <w:rPr>
                <w:webHidden/>
              </w:rPr>
              <w:fldChar w:fldCharType="separate"/>
            </w:r>
            <w:r w:rsidR="00B72FB4">
              <w:rPr>
                <w:webHidden/>
              </w:rPr>
              <w:t>121</w:t>
            </w:r>
            <w:r>
              <w:rPr>
                <w:webHidden/>
              </w:rPr>
              <w:fldChar w:fldCharType="end"/>
            </w:r>
          </w:hyperlink>
        </w:p>
        <w:p w14:paraId="6F1BE315" w14:textId="6B0A7072" w:rsidR="0049271C" w:rsidRPr="000157F4" w:rsidRDefault="0049271C">
          <w:pPr>
            <w:rPr>
              <w:lang w:val="bg-BG"/>
            </w:rPr>
          </w:pPr>
          <w:r w:rsidRPr="000157F4">
            <w:rPr>
              <w:b/>
              <w:bCs/>
              <w:noProof/>
              <w:lang w:val="bg-BG"/>
            </w:rPr>
            <w:fldChar w:fldCharType="end"/>
          </w:r>
        </w:p>
      </w:sdtContent>
    </w:sdt>
    <w:p w14:paraId="3697301F" w14:textId="77777777" w:rsidR="0049271C" w:rsidRPr="000157F4" w:rsidRDefault="0049271C">
      <w:pPr>
        <w:spacing w:after="0"/>
        <w:jc w:val="left"/>
        <w:rPr>
          <w:lang w:val="bg-BG"/>
        </w:rPr>
      </w:pPr>
    </w:p>
    <w:p w14:paraId="0A85E416" w14:textId="7D516AF0" w:rsidR="00600805" w:rsidRDefault="00600805">
      <w:pPr>
        <w:spacing w:after="0"/>
        <w:jc w:val="left"/>
        <w:rPr>
          <w:lang w:val="bg-BG"/>
        </w:rPr>
      </w:pPr>
    </w:p>
    <w:p w14:paraId="14FA4A45" w14:textId="03351CA5" w:rsidR="00197F73" w:rsidRPr="000157F4" w:rsidRDefault="00197F73" w:rsidP="00197F73">
      <w:pPr>
        <w:pStyle w:val="TOCHeading"/>
        <w:rPr>
          <w:lang w:val="bg-BG"/>
        </w:rPr>
      </w:pPr>
      <w:r w:rsidRPr="000157F4">
        <w:rPr>
          <w:lang w:val="bg-BG"/>
        </w:rPr>
        <w:t xml:space="preserve">Съдържание </w:t>
      </w:r>
      <w:r>
        <w:rPr>
          <w:lang w:val="bg-BG"/>
        </w:rPr>
        <w:t>на графиките</w:t>
      </w:r>
    </w:p>
    <w:p w14:paraId="2A0E1279" w14:textId="5015E77B" w:rsidR="00197F73" w:rsidRDefault="00197F73">
      <w:pPr>
        <w:pStyle w:val="TableofFigures"/>
        <w:tabs>
          <w:tab w:val="right" w:leader="dot" w:pos="9435"/>
        </w:tabs>
        <w:rPr>
          <w:rFonts w:eastAsiaTheme="minorEastAsia" w:cstheme="minorBidi"/>
          <w:noProof/>
          <w:lang w:val="en-US"/>
        </w:rPr>
      </w:pPr>
      <w:r>
        <w:rPr>
          <w:lang w:val="bg-BG"/>
        </w:rPr>
        <w:fldChar w:fldCharType="begin"/>
      </w:r>
      <w:r>
        <w:rPr>
          <w:lang w:val="bg-BG"/>
        </w:rPr>
        <w:instrText xml:space="preserve"> TOC \h \z \c "Графика" </w:instrText>
      </w:r>
      <w:r>
        <w:rPr>
          <w:lang w:val="bg-BG"/>
        </w:rPr>
        <w:fldChar w:fldCharType="separate"/>
      </w:r>
      <w:hyperlink w:anchor="_Toc112700522" w:history="1">
        <w:r w:rsidR="00022411" w:rsidRPr="00E83D4B">
          <w:rPr>
            <w:rStyle w:val="Hyperlink"/>
            <w:noProof/>
          </w:rPr>
          <w:t>Графика 1</w:t>
        </w:r>
        <w:r w:rsidR="00022411">
          <w:rPr>
            <w:rStyle w:val="Hyperlink"/>
            <w:noProof/>
            <w:lang w:val="bg-BG"/>
          </w:rPr>
          <w:t xml:space="preserve"> И</w:t>
        </w:r>
        <w:r w:rsidR="00022411" w:rsidRPr="00E83D4B">
          <w:rPr>
            <w:rStyle w:val="Hyperlink"/>
            <w:noProof/>
            <w:lang w:val="bg-BG"/>
          </w:rPr>
          <w:t>зпълнение на индикаторите за резултат</w:t>
        </w:r>
        <w:r w:rsidR="00022411">
          <w:rPr>
            <w:noProof/>
            <w:webHidden/>
          </w:rPr>
          <w:tab/>
        </w:r>
        <w:r>
          <w:rPr>
            <w:noProof/>
            <w:webHidden/>
          </w:rPr>
          <w:fldChar w:fldCharType="begin"/>
        </w:r>
        <w:r>
          <w:rPr>
            <w:noProof/>
            <w:webHidden/>
          </w:rPr>
          <w:instrText xml:space="preserve"> PAGEREF _Toc112700522 \h </w:instrText>
        </w:r>
        <w:r>
          <w:rPr>
            <w:noProof/>
            <w:webHidden/>
          </w:rPr>
        </w:r>
        <w:r>
          <w:rPr>
            <w:noProof/>
            <w:webHidden/>
          </w:rPr>
          <w:fldChar w:fldCharType="separate"/>
        </w:r>
        <w:r w:rsidR="009648A7">
          <w:rPr>
            <w:noProof/>
            <w:webHidden/>
          </w:rPr>
          <w:t>80</w:t>
        </w:r>
        <w:r>
          <w:rPr>
            <w:noProof/>
            <w:webHidden/>
          </w:rPr>
          <w:fldChar w:fldCharType="end"/>
        </w:r>
      </w:hyperlink>
    </w:p>
    <w:p w14:paraId="78E77BFA" w14:textId="07395EE0" w:rsidR="00197F73" w:rsidRDefault="00B61B6C">
      <w:pPr>
        <w:pStyle w:val="TableofFigures"/>
        <w:tabs>
          <w:tab w:val="right" w:leader="dot" w:pos="9435"/>
        </w:tabs>
        <w:rPr>
          <w:rFonts w:eastAsiaTheme="minorEastAsia" w:cstheme="minorBidi"/>
          <w:noProof/>
          <w:lang w:val="en-US"/>
        </w:rPr>
      </w:pPr>
      <w:hyperlink w:anchor="_Toc112700523" w:history="1">
        <w:r w:rsidR="00022411" w:rsidRPr="00E83D4B">
          <w:rPr>
            <w:rStyle w:val="Hyperlink"/>
            <w:noProof/>
          </w:rPr>
          <w:t>Графика 2</w:t>
        </w:r>
        <w:r w:rsidR="00022411">
          <w:rPr>
            <w:rStyle w:val="Hyperlink"/>
            <w:noProof/>
            <w:lang w:val="bg-BG"/>
          </w:rPr>
          <w:t xml:space="preserve"> С</w:t>
        </w:r>
        <w:r w:rsidR="00022411" w:rsidRPr="00E83D4B">
          <w:rPr>
            <w:rStyle w:val="Hyperlink"/>
            <w:noProof/>
            <w:lang w:val="bg-BG"/>
          </w:rPr>
          <w:t>тратегическа цел 1</w:t>
        </w:r>
        <w:r w:rsidR="00022411">
          <w:rPr>
            <w:noProof/>
            <w:webHidden/>
          </w:rPr>
          <w:tab/>
        </w:r>
        <w:r w:rsidR="00197F73">
          <w:rPr>
            <w:noProof/>
            <w:webHidden/>
          </w:rPr>
          <w:fldChar w:fldCharType="begin"/>
        </w:r>
        <w:r w:rsidR="00197F73">
          <w:rPr>
            <w:noProof/>
            <w:webHidden/>
          </w:rPr>
          <w:instrText xml:space="preserve"> PAGEREF _Toc112700523 \h </w:instrText>
        </w:r>
        <w:r w:rsidR="00197F73">
          <w:rPr>
            <w:noProof/>
            <w:webHidden/>
          </w:rPr>
        </w:r>
        <w:r w:rsidR="00197F73">
          <w:rPr>
            <w:noProof/>
            <w:webHidden/>
          </w:rPr>
          <w:fldChar w:fldCharType="separate"/>
        </w:r>
        <w:r w:rsidR="009648A7">
          <w:rPr>
            <w:noProof/>
            <w:webHidden/>
          </w:rPr>
          <w:t>81</w:t>
        </w:r>
        <w:r w:rsidR="00197F73">
          <w:rPr>
            <w:noProof/>
            <w:webHidden/>
          </w:rPr>
          <w:fldChar w:fldCharType="end"/>
        </w:r>
      </w:hyperlink>
    </w:p>
    <w:p w14:paraId="638C25B9" w14:textId="24C4290F" w:rsidR="00197F73" w:rsidRDefault="00B61B6C">
      <w:pPr>
        <w:pStyle w:val="TableofFigures"/>
        <w:tabs>
          <w:tab w:val="right" w:leader="dot" w:pos="9435"/>
        </w:tabs>
        <w:rPr>
          <w:rFonts w:eastAsiaTheme="minorEastAsia" w:cstheme="minorBidi"/>
          <w:noProof/>
          <w:lang w:val="en-US"/>
        </w:rPr>
      </w:pPr>
      <w:hyperlink w:anchor="_Toc112700524" w:history="1">
        <w:r w:rsidR="00022411" w:rsidRPr="00E83D4B">
          <w:rPr>
            <w:rStyle w:val="Hyperlink"/>
            <w:noProof/>
          </w:rPr>
          <w:t>Графика 3</w:t>
        </w:r>
        <w:r w:rsidR="00022411">
          <w:rPr>
            <w:rStyle w:val="Hyperlink"/>
            <w:noProof/>
            <w:lang w:val="bg-BG"/>
          </w:rPr>
          <w:t xml:space="preserve"> С</w:t>
        </w:r>
        <w:r w:rsidR="00022411" w:rsidRPr="00E83D4B">
          <w:rPr>
            <w:rStyle w:val="Hyperlink"/>
            <w:noProof/>
            <w:lang w:val="bg-BG"/>
          </w:rPr>
          <w:t>тратегическа цел 2</w:t>
        </w:r>
        <w:r w:rsidR="00022411">
          <w:rPr>
            <w:noProof/>
            <w:webHidden/>
          </w:rPr>
          <w:tab/>
        </w:r>
        <w:r w:rsidR="00197F73">
          <w:rPr>
            <w:noProof/>
            <w:webHidden/>
          </w:rPr>
          <w:fldChar w:fldCharType="begin"/>
        </w:r>
        <w:r w:rsidR="00197F73">
          <w:rPr>
            <w:noProof/>
            <w:webHidden/>
          </w:rPr>
          <w:instrText xml:space="preserve"> PAGEREF _Toc112700524 \h </w:instrText>
        </w:r>
        <w:r w:rsidR="00197F73">
          <w:rPr>
            <w:noProof/>
            <w:webHidden/>
          </w:rPr>
        </w:r>
        <w:r w:rsidR="00197F73">
          <w:rPr>
            <w:noProof/>
            <w:webHidden/>
          </w:rPr>
          <w:fldChar w:fldCharType="separate"/>
        </w:r>
        <w:r w:rsidR="009648A7">
          <w:rPr>
            <w:noProof/>
            <w:webHidden/>
          </w:rPr>
          <w:t>82</w:t>
        </w:r>
        <w:r w:rsidR="00197F73">
          <w:rPr>
            <w:noProof/>
            <w:webHidden/>
          </w:rPr>
          <w:fldChar w:fldCharType="end"/>
        </w:r>
      </w:hyperlink>
    </w:p>
    <w:p w14:paraId="12900672" w14:textId="5F763998" w:rsidR="00197F73" w:rsidRDefault="00B61B6C">
      <w:pPr>
        <w:pStyle w:val="TableofFigures"/>
        <w:tabs>
          <w:tab w:val="right" w:leader="dot" w:pos="9435"/>
        </w:tabs>
        <w:rPr>
          <w:rFonts w:eastAsiaTheme="minorEastAsia" w:cstheme="minorBidi"/>
          <w:noProof/>
          <w:lang w:val="en-US"/>
        </w:rPr>
      </w:pPr>
      <w:hyperlink w:anchor="_Toc112700525" w:history="1">
        <w:r w:rsidR="00022411" w:rsidRPr="00E83D4B">
          <w:rPr>
            <w:rStyle w:val="Hyperlink"/>
            <w:noProof/>
          </w:rPr>
          <w:t>Графика 4</w:t>
        </w:r>
        <w:r w:rsidR="00022411">
          <w:rPr>
            <w:rStyle w:val="Hyperlink"/>
            <w:noProof/>
            <w:lang w:val="bg-BG"/>
          </w:rPr>
          <w:t xml:space="preserve"> С</w:t>
        </w:r>
        <w:r w:rsidR="00022411" w:rsidRPr="00E83D4B">
          <w:rPr>
            <w:rStyle w:val="Hyperlink"/>
            <w:noProof/>
            <w:lang w:val="bg-BG"/>
          </w:rPr>
          <w:t>тратегическа цел 3</w:t>
        </w:r>
        <w:r w:rsidR="00022411">
          <w:rPr>
            <w:noProof/>
            <w:webHidden/>
          </w:rPr>
          <w:tab/>
        </w:r>
        <w:r w:rsidR="00197F73">
          <w:rPr>
            <w:noProof/>
            <w:webHidden/>
          </w:rPr>
          <w:fldChar w:fldCharType="begin"/>
        </w:r>
        <w:r w:rsidR="00197F73">
          <w:rPr>
            <w:noProof/>
            <w:webHidden/>
          </w:rPr>
          <w:instrText xml:space="preserve"> PAGEREF _Toc112700525 \h </w:instrText>
        </w:r>
        <w:r w:rsidR="00197F73">
          <w:rPr>
            <w:noProof/>
            <w:webHidden/>
          </w:rPr>
        </w:r>
        <w:r w:rsidR="00197F73">
          <w:rPr>
            <w:noProof/>
            <w:webHidden/>
          </w:rPr>
          <w:fldChar w:fldCharType="separate"/>
        </w:r>
        <w:r w:rsidR="009648A7">
          <w:rPr>
            <w:noProof/>
            <w:webHidden/>
          </w:rPr>
          <w:t>82</w:t>
        </w:r>
        <w:r w:rsidR="00197F73">
          <w:rPr>
            <w:noProof/>
            <w:webHidden/>
          </w:rPr>
          <w:fldChar w:fldCharType="end"/>
        </w:r>
      </w:hyperlink>
    </w:p>
    <w:p w14:paraId="3A540DE5" w14:textId="729D7062" w:rsidR="00197F73" w:rsidRDefault="00B61B6C">
      <w:pPr>
        <w:pStyle w:val="TableofFigures"/>
        <w:tabs>
          <w:tab w:val="right" w:leader="dot" w:pos="9435"/>
        </w:tabs>
        <w:rPr>
          <w:rFonts w:eastAsiaTheme="minorEastAsia" w:cstheme="minorBidi"/>
          <w:noProof/>
          <w:lang w:val="en-US"/>
        </w:rPr>
      </w:pPr>
      <w:hyperlink w:anchor="_Toc112700526" w:history="1">
        <w:r w:rsidR="00022411" w:rsidRPr="00E83D4B">
          <w:rPr>
            <w:rStyle w:val="Hyperlink"/>
            <w:noProof/>
          </w:rPr>
          <w:t>Графика 5</w:t>
        </w:r>
        <w:r w:rsidR="00022411">
          <w:rPr>
            <w:rStyle w:val="Hyperlink"/>
            <w:noProof/>
            <w:lang w:val="bg-BG"/>
          </w:rPr>
          <w:t xml:space="preserve"> Х</w:t>
        </w:r>
        <w:r w:rsidR="00022411" w:rsidRPr="00E83D4B">
          <w:rPr>
            <w:rStyle w:val="Hyperlink"/>
            <w:noProof/>
            <w:lang w:val="bg-BG"/>
          </w:rPr>
          <w:t>оризонтален приоритет 4</w:t>
        </w:r>
        <w:r w:rsidR="00022411">
          <w:rPr>
            <w:noProof/>
            <w:webHidden/>
          </w:rPr>
          <w:tab/>
        </w:r>
        <w:r w:rsidR="00197F73">
          <w:rPr>
            <w:noProof/>
            <w:webHidden/>
          </w:rPr>
          <w:fldChar w:fldCharType="begin"/>
        </w:r>
        <w:r w:rsidR="00197F73">
          <w:rPr>
            <w:noProof/>
            <w:webHidden/>
          </w:rPr>
          <w:instrText xml:space="preserve"> PAGEREF _Toc112700526 \h </w:instrText>
        </w:r>
        <w:r w:rsidR="00197F73">
          <w:rPr>
            <w:noProof/>
            <w:webHidden/>
          </w:rPr>
        </w:r>
        <w:r w:rsidR="00197F73">
          <w:rPr>
            <w:noProof/>
            <w:webHidden/>
          </w:rPr>
          <w:fldChar w:fldCharType="separate"/>
        </w:r>
        <w:r w:rsidR="009648A7">
          <w:rPr>
            <w:noProof/>
            <w:webHidden/>
          </w:rPr>
          <w:t>82</w:t>
        </w:r>
        <w:r w:rsidR="00197F73">
          <w:rPr>
            <w:noProof/>
            <w:webHidden/>
          </w:rPr>
          <w:fldChar w:fldCharType="end"/>
        </w:r>
      </w:hyperlink>
    </w:p>
    <w:p w14:paraId="45A5D2CC" w14:textId="6AC1928C" w:rsidR="00197F73" w:rsidRDefault="00B61B6C">
      <w:pPr>
        <w:pStyle w:val="TableofFigures"/>
        <w:tabs>
          <w:tab w:val="right" w:leader="dot" w:pos="9435"/>
        </w:tabs>
        <w:rPr>
          <w:rFonts w:eastAsiaTheme="minorEastAsia" w:cstheme="minorBidi"/>
          <w:noProof/>
          <w:lang w:val="en-US"/>
        </w:rPr>
      </w:pPr>
      <w:hyperlink w:anchor="_Toc112700527" w:history="1">
        <w:r w:rsidR="00022411" w:rsidRPr="00E83D4B">
          <w:rPr>
            <w:rStyle w:val="Hyperlink"/>
            <w:noProof/>
          </w:rPr>
          <w:t>Графика 6</w:t>
        </w:r>
        <w:r w:rsidR="00022411">
          <w:rPr>
            <w:rStyle w:val="Hyperlink"/>
            <w:noProof/>
            <w:lang w:val="bg-BG"/>
          </w:rPr>
          <w:t xml:space="preserve"> Н</w:t>
        </w:r>
        <w:r w:rsidR="00022411" w:rsidRPr="00E83D4B">
          <w:rPr>
            <w:rStyle w:val="Hyperlink"/>
            <w:noProof/>
            <w:lang w:val="bg-BG"/>
          </w:rPr>
          <w:t xml:space="preserve">аселение на община </w:t>
        </w:r>
        <w:r w:rsidR="00022411">
          <w:rPr>
            <w:rStyle w:val="Hyperlink"/>
            <w:noProof/>
            <w:lang w:val="bg-BG"/>
          </w:rPr>
          <w:t>Хайредин</w:t>
        </w:r>
        <w:r w:rsidR="00022411" w:rsidRPr="00E83D4B">
          <w:rPr>
            <w:rStyle w:val="Hyperlink"/>
            <w:noProof/>
            <w:lang w:val="bg-BG"/>
          </w:rPr>
          <w:t xml:space="preserve"> (2014-2020)</w:t>
        </w:r>
        <w:r w:rsidR="00022411">
          <w:rPr>
            <w:noProof/>
            <w:webHidden/>
          </w:rPr>
          <w:tab/>
        </w:r>
        <w:r w:rsidR="00197F73">
          <w:rPr>
            <w:noProof/>
            <w:webHidden/>
          </w:rPr>
          <w:fldChar w:fldCharType="begin"/>
        </w:r>
        <w:r w:rsidR="00197F73">
          <w:rPr>
            <w:noProof/>
            <w:webHidden/>
          </w:rPr>
          <w:instrText xml:space="preserve"> PAGEREF _Toc112700527 \h </w:instrText>
        </w:r>
        <w:r w:rsidR="00197F73">
          <w:rPr>
            <w:noProof/>
            <w:webHidden/>
          </w:rPr>
        </w:r>
        <w:r w:rsidR="00197F73">
          <w:rPr>
            <w:noProof/>
            <w:webHidden/>
          </w:rPr>
          <w:fldChar w:fldCharType="separate"/>
        </w:r>
        <w:r w:rsidR="009648A7">
          <w:rPr>
            <w:noProof/>
            <w:webHidden/>
          </w:rPr>
          <w:t>84</w:t>
        </w:r>
        <w:r w:rsidR="00197F73">
          <w:rPr>
            <w:noProof/>
            <w:webHidden/>
          </w:rPr>
          <w:fldChar w:fldCharType="end"/>
        </w:r>
      </w:hyperlink>
    </w:p>
    <w:p w14:paraId="0594B654" w14:textId="27418D16" w:rsidR="00197F73" w:rsidRDefault="00B61B6C">
      <w:pPr>
        <w:pStyle w:val="TableofFigures"/>
        <w:tabs>
          <w:tab w:val="right" w:leader="dot" w:pos="9435"/>
        </w:tabs>
        <w:rPr>
          <w:rFonts w:eastAsiaTheme="minorEastAsia" w:cstheme="minorBidi"/>
          <w:noProof/>
          <w:lang w:val="en-US"/>
        </w:rPr>
      </w:pPr>
      <w:hyperlink w:anchor="_Toc112700528" w:history="1">
        <w:r w:rsidR="00022411" w:rsidRPr="00E83D4B">
          <w:rPr>
            <w:rStyle w:val="Hyperlink"/>
            <w:noProof/>
          </w:rPr>
          <w:t>Графика 7</w:t>
        </w:r>
        <w:r w:rsidR="00022411">
          <w:rPr>
            <w:rStyle w:val="Hyperlink"/>
            <w:noProof/>
            <w:lang w:val="bg-BG"/>
          </w:rPr>
          <w:t xml:space="preserve"> Е</w:t>
        </w:r>
        <w:r w:rsidR="00022411" w:rsidRPr="00E83D4B">
          <w:rPr>
            <w:rStyle w:val="Hyperlink"/>
            <w:noProof/>
            <w:lang w:val="bg-BG"/>
          </w:rPr>
          <w:t xml:space="preserve">стествен прираст в община </w:t>
        </w:r>
        <w:r w:rsidR="00022411">
          <w:rPr>
            <w:rStyle w:val="Hyperlink"/>
            <w:noProof/>
            <w:lang w:val="bg-BG"/>
          </w:rPr>
          <w:t>Хайредин</w:t>
        </w:r>
        <w:r w:rsidR="00022411" w:rsidRPr="00E83D4B">
          <w:rPr>
            <w:rStyle w:val="Hyperlink"/>
            <w:noProof/>
            <w:lang w:val="bg-BG"/>
          </w:rPr>
          <w:t xml:space="preserve"> (2014-2020)</w:t>
        </w:r>
        <w:r w:rsidR="00022411">
          <w:rPr>
            <w:noProof/>
            <w:webHidden/>
          </w:rPr>
          <w:tab/>
        </w:r>
        <w:r w:rsidR="00197F73">
          <w:rPr>
            <w:noProof/>
            <w:webHidden/>
          </w:rPr>
          <w:fldChar w:fldCharType="begin"/>
        </w:r>
        <w:r w:rsidR="00197F73">
          <w:rPr>
            <w:noProof/>
            <w:webHidden/>
          </w:rPr>
          <w:instrText xml:space="preserve"> PAGEREF _Toc112700528 \h </w:instrText>
        </w:r>
        <w:r w:rsidR="00197F73">
          <w:rPr>
            <w:noProof/>
            <w:webHidden/>
          </w:rPr>
        </w:r>
        <w:r w:rsidR="00197F73">
          <w:rPr>
            <w:noProof/>
            <w:webHidden/>
          </w:rPr>
          <w:fldChar w:fldCharType="separate"/>
        </w:r>
        <w:r w:rsidR="009648A7">
          <w:rPr>
            <w:noProof/>
            <w:webHidden/>
          </w:rPr>
          <w:t>85</w:t>
        </w:r>
        <w:r w:rsidR="00197F73">
          <w:rPr>
            <w:noProof/>
            <w:webHidden/>
          </w:rPr>
          <w:fldChar w:fldCharType="end"/>
        </w:r>
      </w:hyperlink>
    </w:p>
    <w:p w14:paraId="35235C4E" w14:textId="381FD525" w:rsidR="00197F73" w:rsidRDefault="00B61B6C">
      <w:pPr>
        <w:pStyle w:val="TableofFigures"/>
        <w:tabs>
          <w:tab w:val="right" w:leader="dot" w:pos="9435"/>
        </w:tabs>
        <w:rPr>
          <w:rFonts w:eastAsiaTheme="minorEastAsia" w:cstheme="minorBidi"/>
          <w:noProof/>
          <w:lang w:val="en-US"/>
        </w:rPr>
      </w:pPr>
      <w:hyperlink w:anchor="_Toc112700529" w:history="1">
        <w:r w:rsidR="00022411" w:rsidRPr="00E83D4B">
          <w:rPr>
            <w:rStyle w:val="Hyperlink"/>
            <w:noProof/>
          </w:rPr>
          <w:t>Графика 8</w:t>
        </w:r>
        <w:r w:rsidR="00022411">
          <w:rPr>
            <w:rStyle w:val="Hyperlink"/>
            <w:noProof/>
            <w:lang w:val="bg-BG"/>
          </w:rPr>
          <w:t xml:space="preserve"> Н</w:t>
        </w:r>
        <w:r w:rsidR="00022411" w:rsidRPr="00E83D4B">
          <w:rPr>
            <w:rStyle w:val="Hyperlink"/>
            <w:noProof/>
            <w:lang w:val="bg-BG"/>
          </w:rPr>
          <w:t xml:space="preserve">аселение под, в и над </w:t>
        </w:r>
        <w:r w:rsidR="00022411">
          <w:rPr>
            <w:rStyle w:val="Hyperlink"/>
            <w:noProof/>
            <w:lang w:val="bg-BG"/>
          </w:rPr>
          <w:t>трудоспособна възраст - община Х</w:t>
        </w:r>
        <w:r w:rsidR="00022411" w:rsidRPr="00E83D4B">
          <w:rPr>
            <w:rStyle w:val="Hyperlink"/>
            <w:noProof/>
            <w:lang w:val="bg-BG"/>
          </w:rPr>
          <w:t>айредин (2014 - 2020)</w:t>
        </w:r>
        <w:r w:rsidR="00022411">
          <w:rPr>
            <w:noProof/>
            <w:webHidden/>
          </w:rPr>
          <w:tab/>
        </w:r>
        <w:r w:rsidR="00197F73">
          <w:rPr>
            <w:noProof/>
            <w:webHidden/>
          </w:rPr>
          <w:fldChar w:fldCharType="begin"/>
        </w:r>
        <w:r w:rsidR="00197F73">
          <w:rPr>
            <w:noProof/>
            <w:webHidden/>
          </w:rPr>
          <w:instrText xml:space="preserve"> PAGEREF _Toc112700529 \h </w:instrText>
        </w:r>
        <w:r w:rsidR="00197F73">
          <w:rPr>
            <w:noProof/>
            <w:webHidden/>
          </w:rPr>
        </w:r>
        <w:r w:rsidR="00197F73">
          <w:rPr>
            <w:noProof/>
            <w:webHidden/>
          </w:rPr>
          <w:fldChar w:fldCharType="separate"/>
        </w:r>
        <w:r w:rsidR="009648A7">
          <w:rPr>
            <w:noProof/>
            <w:webHidden/>
          </w:rPr>
          <w:t>86</w:t>
        </w:r>
        <w:r w:rsidR="00197F73">
          <w:rPr>
            <w:noProof/>
            <w:webHidden/>
          </w:rPr>
          <w:fldChar w:fldCharType="end"/>
        </w:r>
      </w:hyperlink>
    </w:p>
    <w:p w14:paraId="2898E11F" w14:textId="0EA14680" w:rsidR="00197F73" w:rsidRDefault="00B61B6C">
      <w:pPr>
        <w:pStyle w:val="TableofFigures"/>
        <w:tabs>
          <w:tab w:val="right" w:leader="dot" w:pos="9435"/>
        </w:tabs>
        <w:rPr>
          <w:rFonts w:eastAsiaTheme="minorEastAsia" w:cstheme="minorBidi"/>
          <w:noProof/>
          <w:lang w:val="en-US"/>
        </w:rPr>
      </w:pPr>
      <w:hyperlink w:anchor="_Toc112700530" w:history="1">
        <w:r w:rsidR="00022411" w:rsidRPr="00E83D4B">
          <w:rPr>
            <w:rStyle w:val="Hyperlink"/>
            <w:noProof/>
          </w:rPr>
          <w:t>Графика 9</w:t>
        </w:r>
        <w:r w:rsidR="00022411">
          <w:rPr>
            <w:rStyle w:val="Hyperlink"/>
            <w:noProof/>
            <w:lang w:val="bg-BG"/>
          </w:rPr>
          <w:t xml:space="preserve"> Ниво на безработица- община Х</w:t>
        </w:r>
        <w:r w:rsidR="00022411" w:rsidRPr="00E83D4B">
          <w:rPr>
            <w:rStyle w:val="Hyperlink"/>
            <w:noProof/>
            <w:lang w:val="bg-BG"/>
          </w:rPr>
          <w:t>айредин (2014 – 2020)</w:t>
        </w:r>
        <w:r w:rsidR="00022411">
          <w:rPr>
            <w:noProof/>
            <w:webHidden/>
          </w:rPr>
          <w:tab/>
        </w:r>
        <w:r w:rsidR="00197F73">
          <w:rPr>
            <w:noProof/>
            <w:webHidden/>
          </w:rPr>
          <w:fldChar w:fldCharType="begin"/>
        </w:r>
        <w:r w:rsidR="00197F73">
          <w:rPr>
            <w:noProof/>
            <w:webHidden/>
          </w:rPr>
          <w:instrText xml:space="preserve"> PAGEREF _Toc112700530 \h </w:instrText>
        </w:r>
        <w:r w:rsidR="00197F73">
          <w:rPr>
            <w:noProof/>
            <w:webHidden/>
          </w:rPr>
        </w:r>
        <w:r w:rsidR="00197F73">
          <w:rPr>
            <w:noProof/>
            <w:webHidden/>
          </w:rPr>
          <w:fldChar w:fldCharType="separate"/>
        </w:r>
        <w:r w:rsidR="009648A7">
          <w:rPr>
            <w:noProof/>
            <w:webHidden/>
          </w:rPr>
          <w:t>87</w:t>
        </w:r>
        <w:r w:rsidR="00197F73">
          <w:rPr>
            <w:noProof/>
            <w:webHidden/>
          </w:rPr>
          <w:fldChar w:fldCharType="end"/>
        </w:r>
      </w:hyperlink>
    </w:p>
    <w:p w14:paraId="0C01325D" w14:textId="2733FEB9" w:rsidR="00197F73" w:rsidRDefault="00B61B6C">
      <w:pPr>
        <w:pStyle w:val="TableofFigures"/>
        <w:tabs>
          <w:tab w:val="right" w:leader="dot" w:pos="9435"/>
        </w:tabs>
        <w:rPr>
          <w:rFonts w:eastAsiaTheme="minorEastAsia" w:cstheme="minorBidi"/>
          <w:noProof/>
          <w:lang w:val="en-US"/>
        </w:rPr>
      </w:pPr>
      <w:hyperlink w:anchor="_Toc112700531" w:history="1">
        <w:r w:rsidR="00022411" w:rsidRPr="00E83D4B">
          <w:rPr>
            <w:rStyle w:val="Hyperlink"/>
            <w:noProof/>
          </w:rPr>
          <w:t>Графика 10</w:t>
        </w:r>
        <w:r w:rsidR="00022411">
          <w:rPr>
            <w:rStyle w:val="Hyperlink"/>
            <w:noProof/>
            <w:lang w:val="bg-BG"/>
          </w:rPr>
          <w:t xml:space="preserve"> С</w:t>
        </w:r>
        <w:r w:rsidR="00022411" w:rsidRPr="00E83D4B">
          <w:rPr>
            <w:rStyle w:val="Hyperlink"/>
            <w:noProof/>
            <w:lang w:val="bg-BG"/>
          </w:rPr>
          <w:t>реден брой на наетите лица по трудово или служебно правоотношение</w:t>
        </w:r>
        <w:r w:rsidR="00022411">
          <w:rPr>
            <w:noProof/>
            <w:webHidden/>
          </w:rPr>
          <w:tab/>
        </w:r>
        <w:r w:rsidR="00197F73">
          <w:rPr>
            <w:noProof/>
            <w:webHidden/>
          </w:rPr>
          <w:fldChar w:fldCharType="begin"/>
        </w:r>
        <w:r w:rsidR="00197F73">
          <w:rPr>
            <w:noProof/>
            <w:webHidden/>
          </w:rPr>
          <w:instrText xml:space="preserve"> PAGEREF _Toc112700531 \h </w:instrText>
        </w:r>
        <w:r w:rsidR="00197F73">
          <w:rPr>
            <w:noProof/>
            <w:webHidden/>
          </w:rPr>
        </w:r>
        <w:r w:rsidR="00197F73">
          <w:rPr>
            <w:noProof/>
            <w:webHidden/>
          </w:rPr>
          <w:fldChar w:fldCharType="separate"/>
        </w:r>
        <w:r w:rsidR="009648A7">
          <w:rPr>
            <w:noProof/>
            <w:webHidden/>
          </w:rPr>
          <w:t>88</w:t>
        </w:r>
        <w:r w:rsidR="00197F73">
          <w:rPr>
            <w:noProof/>
            <w:webHidden/>
          </w:rPr>
          <w:fldChar w:fldCharType="end"/>
        </w:r>
      </w:hyperlink>
    </w:p>
    <w:p w14:paraId="24F5D3EE" w14:textId="41B3CB56" w:rsidR="00197F73" w:rsidRDefault="00B61B6C">
      <w:pPr>
        <w:pStyle w:val="TableofFigures"/>
        <w:tabs>
          <w:tab w:val="right" w:leader="dot" w:pos="9435"/>
        </w:tabs>
        <w:rPr>
          <w:rFonts w:eastAsiaTheme="minorEastAsia" w:cstheme="minorBidi"/>
          <w:noProof/>
          <w:lang w:val="en-US"/>
        </w:rPr>
      </w:pPr>
      <w:hyperlink w:anchor="_Toc112700532" w:history="1">
        <w:r w:rsidR="00022411" w:rsidRPr="00E83D4B">
          <w:rPr>
            <w:rStyle w:val="Hyperlink"/>
            <w:noProof/>
          </w:rPr>
          <w:t>Графика 11</w:t>
        </w:r>
        <w:r w:rsidR="00022411">
          <w:rPr>
            <w:rStyle w:val="Hyperlink"/>
            <w:noProof/>
            <w:lang w:val="bg-BG"/>
          </w:rPr>
          <w:t xml:space="preserve"> Б</w:t>
        </w:r>
        <w:r w:rsidR="00022411" w:rsidRPr="00E83D4B">
          <w:rPr>
            <w:rStyle w:val="Hyperlink"/>
            <w:noProof/>
            <w:lang w:val="bg-BG"/>
          </w:rPr>
          <w:t xml:space="preserve">рой нефинансови предприятия- община </w:t>
        </w:r>
        <w:r w:rsidR="00022411">
          <w:rPr>
            <w:rStyle w:val="Hyperlink"/>
            <w:noProof/>
            <w:lang w:val="bg-BG"/>
          </w:rPr>
          <w:t>Хайредин</w:t>
        </w:r>
        <w:r w:rsidR="00022411" w:rsidRPr="00E83D4B">
          <w:rPr>
            <w:rStyle w:val="Hyperlink"/>
            <w:noProof/>
            <w:lang w:val="bg-BG"/>
          </w:rPr>
          <w:t xml:space="preserve"> (2014 – 2020)</w:t>
        </w:r>
        <w:r w:rsidR="00022411">
          <w:rPr>
            <w:noProof/>
            <w:webHidden/>
          </w:rPr>
          <w:tab/>
        </w:r>
        <w:r w:rsidR="00197F73">
          <w:rPr>
            <w:noProof/>
            <w:webHidden/>
          </w:rPr>
          <w:fldChar w:fldCharType="begin"/>
        </w:r>
        <w:r w:rsidR="00197F73">
          <w:rPr>
            <w:noProof/>
            <w:webHidden/>
          </w:rPr>
          <w:instrText xml:space="preserve"> PAGEREF _Toc112700532 \h </w:instrText>
        </w:r>
        <w:r w:rsidR="00197F73">
          <w:rPr>
            <w:noProof/>
            <w:webHidden/>
          </w:rPr>
        </w:r>
        <w:r w:rsidR="00197F73">
          <w:rPr>
            <w:noProof/>
            <w:webHidden/>
          </w:rPr>
          <w:fldChar w:fldCharType="separate"/>
        </w:r>
        <w:r w:rsidR="009648A7">
          <w:rPr>
            <w:noProof/>
            <w:webHidden/>
          </w:rPr>
          <w:t>88</w:t>
        </w:r>
        <w:r w:rsidR="00197F73">
          <w:rPr>
            <w:noProof/>
            <w:webHidden/>
          </w:rPr>
          <w:fldChar w:fldCharType="end"/>
        </w:r>
      </w:hyperlink>
    </w:p>
    <w:p w14:paraId="05D02981" w14:textId="133ECD41" w:rsidR="00197F73" w:rsidRDefault="00B61B6C">
      <w:pPr>
        <w:pStyle w:val="TableofFigures"/>
        <w:tabs>
          <w:tab w:val="right" w:leader="dot" w:pos="9435"/>
        </w:tabs>
        <w:rPr>
          <w:rFonts w:eastAsiaTheme="minorEastAsia" w:cstheme="minorBidi"/>
          <w:noProof/>
          <w:lang w:val="en-US"/>
        </w:rPr>
      </w:pPr>
      <w:hyperlink w:anchor="_Toc112700533" w:history="1">
        <w:r w:rsidR="00022411" w:rsidRPr="00E83D4B">
          <w:rPr>
            <w:rStyle w:val="Hyperlink"/>
            <w:noProof/>
          </w:rPr>
          <w:t>Графика 12</w:t>
        </w:r>
        <w:r w:rsidR="00022411" w:rsidRPr="00E83D4B">
          <w:rPr>
            <w:rStyle w:val="Hyperlink"/>
            <w:noProof/>
            <w:lang w:val="bg-BG"/>
          </w:rPr>
          <w:t xml:space="preserve"> </w:t>
        </w:r>
        <w:r w:rsidR="00022411">
          <w:rPr>
            <w:rStyle w:val="Hyperlink"/>
            <w:noProof/>
            <w:lang w:val="bg-BG"/>
          </w:rPr>
          <w:t>Р</w:t>
        </w:r>
        <w:r w:rsidR="00022411" w:rsidRPr="00E83D4B">
          <w:rPr>
            <w:rStyle w:val="Hyperlink"/>
            <w:noProof/>
            <w:lang w:val="bg-BG"/>
          </w:rPr>
          <w:t xml:space="preserve">азходи за придобиване на </w:t>
        </w:r>
        <w:r w:rsidR="00022411">
          <w:rPr>
            <w:rStyle w:val="Hyperlink"/>
            <w:noProof/>
            <w:lang w:val="bg-BG"/>
          </w:rPr>
          <w:t>ДМА</w:t>
        </w:r>
        <w:r w:rsidR="00022411" w:rsidRPr="00E83D4B">
          <w:rPr>
            <w:rStyle w:val="Hyperlink"/>
            <w:noProof/>
            <w:lang w:val="bg-BG"/>
          </w:rPr>
          <w:t xml:space="preserve"> - община </w:t>
        </w:r>
        <w:r w:rsidR="00022411">
          <w:rPr>
            <w:rStyle w:val="Hyperlink"/>
            <w:noProof/>
            <w:lang w:val="bg-BG"/>
          </w:rPr>
          <w:t>Хайредин</w:t>
        </w:r>
        <w:r w:rsidR="00022411" w:rsidRPr="00E83D4B">
          <w:rPr>
            <w:rStyle w:val="Hyperlink"/>
            <w:noProof/>
            <w:lang w:val="bg-BG"/>
          </w:rPr>
          <w:t xml:space="preserve"> (2014 – 2020)</w:t>
        </w:r>
        <w:r w:rsidR="00022411">
          <w:rPr>
            <w:noProof/>
            <w:webHidden/>
          </w:rPr>
          <w:tab/>
        </w:r>
        <w:r w:rsidR="00197F73">
          <w:rPr>
            <w:noProof/>
            <w:webHidden/>
          </w:rPr>
          <w:fldChar w:fldCharType="begin"/>
        </w:r>
        <w:r w:rsidR="00197F73">
          <w:rPr>
            <w:noProof/>
            <w:webHidden/>
          </w:rPr>
          <w:instrText xml:space="preserve"> PAGEREF _Toc112700533 \h </w:instrText>
        </w:r>
        <w:r w:rsidR="00197F73">
          <w:rPr>
            <w:noProof/>
            <w:webHidden/>
          </w:rPr>
        </w:r>
        <w:r w:rsidR="00197F73">
          <w:rPr>
            <w:noProof/>
            <w:webHidden/>
          </w:rPr>
          <w:fldChar w:fldCharType="separate"/>
        </w:r>
        <w:r w:rsidR="009648A7">
          <w:rPr>
            <w:noProof/>
            <w:webHidden/>
          </w:rPr>
          <w:t>89</w:t>
        </w:r>
        <w:r w:rsidR="00197F73">
          <w:rPr>
            <w:noProof/>
            <w:webHidden/>
          </w:rPr>
          <w:fldChar w:fldCharType="end"/>
        </w:r>
      </w:hyperlink>
    </w:p>
    <w:p w14:paraId="1DD4FDC0" w14:textId="2D5E0AA6" w:rsidR="00197F73" w:rsidRDefault="00B61B6C">
      <w:pPr>
        <w:pStyle w:val="TableofFigures"/>
        <w:tabs>
          <w:tab w:val="right" w:leader="dot" w:pos="9435"/>
        </w:tabs>
        <w:rPr>
          <w:rFonts w:eastAsiaTheme="minorEastAsia" w:cstheme="minorBidi"/>
          <w:noProof/>
          <w:lang w:val="en-US"/>
        </w:rPr>
      </w:pPr>
      <w:hyperlink w:anchor="_Toc112700534" w:history="1">
        <w:r w:rsidR="00022411">
          <w:rPr>
            <w:noProof/>
            <w:lang w:val="bg-BG"/>
          </w:rPr>
          <w:t>Г</w:t>
        </w:r>
        <w:r w:rsidR="00022411">
          <w:rPr>
            <w:rStyle w:val="Hyperlink"/>
            <w:noProof/>
          </w:rPr>
          <w:t xml:space="preserve">рафика 13 </w:t>
        </w:r>
        <w:r w:rsidR="00022411">
          <w:rPr>
            <w:rStyle w:val="Hyperlink"/>
            <w:noProof/>
            <w:lang w:val="bg-BG"/>
          </w:rPr>
          <w:t>И</w:t>
        </w:r>
        <w:r w:rsidR="00022411" w:rsidRPr="00E83D4B">
          <w:rPr>
            <w:rStyle w:val="Hyperlink"/>
            <w:noProof/>
          </w:rPr>
          <w:t xml:space="preserve">зпълнение на бюджета на </w:t>
        </w:r>
        <w:r w:rsidR="00022411">
          <w:rPr>
            <w:rStyle w:val="Hyperlink"/>
            <w:noProof/>
            <w:lang w:val="bg-BG"/>
          </w:rPr>
          <w:t>ОПР</w:t>
        </w:r>
        <w:r w:rsidR="00022411" w:rsidRPr="00E83D4B">
          <w:rPr>
            <w:rStyle w:val="Hyperlink"/>
            <w:noProof/>
          </w:rPr>
          <w:t xml:space="preserve"> по стратегически цели 2014 – 2020</w:t>
        </w:r>
        <w:r w:rsidR="00022411">
          <w:rPr>
            <w:noProof/>
            <w:webHidden/>
          </w:rPr>
          <w:tab/>
        </w:r>
        <w:r w:rsidR="00197F73">
          <w:rPr>
            <w:noProof/>
            <w:webHidden/>
          </w:rPr>
          <w:fldChar w:fldCharType="begin"/>
        </w:r>
        <w:r w:rsidR="00197F73">
          <w:rPr>
            <w:noProof/>
            <w:webHidden/>
          </w:rPr>
          <w:instrText xml:space="preserve"> PAGEREF _Toc112700534 \h </w:instrText>
        </w:r>
        <w:r w:rsidR="00197F73">
          <w:rPr>
            <w:noProof/>
            <w:webHidden/>
          </w:rPr>
        </w:r>
        <w:r w:rsidR="00197F73">
          <w:rPr>
            <w:noProof/>
            <w:webHidden/>
          </w:rPr>
          <w:fldChar w:fldCharType="separate"/>
        </w:r>
        <w:r w:rsidR="009648A7">
          <w:rPr>
            <w:noProof/>
            <w:webHidden/>
          </w:rPr>
          <w:t>90</w:t>
        </w:r>
        <w:r w:rsidR="00197F73">
          <w:rPr>
            <w:noProof/>
            <w:webHidden/>
          </w:rPr>
          <w:fldChar w:fldCharType="end"/>
        </w:r>
      </w:hyperlink>
    </w:p>
    <w:p w14:paraId="0F1777F5" w14:textId="49936B89" w:rsidR="00197F73" w:rsidRDefault="00B61B6C">
      <w:pPr>
        <w:pStyle w:val="TableofFigures"/>
        <w:tabs>
          <w:tab w:val="right" w:leader="dot" w:pos="9435"/>
        </w:tabs>
        <w:rPr>
          <w:rFonts w:eastAsiaTheme="minorEastAsia" w:cstheme="minorBidi"/>
          <w:noProof/>
          <w:lang w:val="en-US"/>
        </w:rPr>
      </w:pPr>
      <w:hyperlink w:anchor="_Toc112700535" w:history="1">
        <w:r w:rsidR="00022411" w:rsidRPr="00E83D4B">
          <w:rPr>
            <w:rStyle w:val="Hyperlink"/>
            <w:noProof/>
          </w:rPr>
          <w:t>Графика 14</w:t>
        </w:r>
        <w:r w:rsidR="00022411">
          <w:rPr>
            <w:rStyle w:val="Hyperlink"/>
            <w:noProof/>
            <w:lang w:val="bg-BG"/>
          </w:rPr>
          <w:t xml:space="preserve"> С</w:t>
        </w:r>
        <w:r w:rsidR="00022411" w:rsidRPr="00E83D4B">
          <w:rPr>
            <w:rStyle w:val="Hyperlink"/>
            <w:noProof/>
            <w:lang w:val="bg-BG"/>
          </w:rPr>
          <w:t xml:space="preserve">тратегическа цел 1 - община </w:t>
        </w:r>
        <w:r w:rsidR="00022411">
          <w:rPr>
            <w:rStyle w:val="Hyperlink"/>
            <w:noProof/>
            <w:lang w:val="bg-BG"/>
          </w:rPr>
          <w:t>Хайредин</w:t>
        </w:r>
        <w:r w:rsidR="00022411" w:rsidRPr="00E83D4B">
          <w:rPr>
            <w:rStyle w:val="Hyperlink"/>
            <w:noProof/>
            <w:lang w:val="bg-BG"/>
          </w:rPr>
          <w:t xml:space="preserve"> (2014 – 2020)</w:t>
        </w:r>
        <w:r w:rsidR="00022411">
          <w:rPr>
            <w:noProof/>
            <w:webHidden/>
          </w:rPr>
          <w:tab/>
        </w:r>
        <w:r w:rsidR="00197F73">
          <w:rPr>
            <w:noProof/>
            <w:webHidden/>
          </w:rPr>
          <w:fldChar w:fldCharType="begin"/>
        </w:r>
        <w:r w:rsidR="00197F73">
          <w:rPr>
            <w:noProof/>
            <w:webHidden/>
          </w:rPr>
          <w:instrText xml:space="preserve"> PAGEREF _Toc112700535 \h </w:instrText>
        </w:r>
        <w:r w:rsidR="00197F73">
          <w:rPr>
            <w:noProof/>
            <w:webHidden/>
          </w:rPr>
        </w:r>
        <w:r w:rsidR="00197F73">
          <w:rPr>
            <w:noProof/>
            <w:webHidden/>
          </w:rPr>
          <w:fldChar w:fldCharType="separate"/>
        </w:r>
        <w:r w:rsidR="009648A7">
          <w:rPr>
            <w:noProof/>
            <w:webHidden/>
          </w:rPr>
          <w:t>90</w:t>
        </w:r>
        <w:r w:rsidR="00197F73">
          <w:rPr>
            <w:noProof/>
            <w:webHidden/>
          </w:rPr>
          <w:fldChar w:fldCharType="end"/>
        </w:r>
      </w:hyperlink>
    </w:p>
    <w:p w14:paraId="1261B73E" w14:textId="1ADB1063" w:rsidR="00197F73" w:rsidRDefault="00B61B6C">
      <w:pPr>
        <w:pStyle w:val="TableofFigures"/>
        <w:tabs>
          <w:tab w:val="right" w:leader="dot" w:pos="9435"/>
        </w:tabs>
        <w:rPr>
          <w:rFonts w:eastAsiaTheme="minorEastAsia" w:cstheme="minorBidi"/>
          <w:noProof/>
          <w:lang w:val="en-US"/>
        </w:rPr>
      </w:pPr>
      <w:hyperlink w:anchor="_Toc112700536" w:history="1">
        <w:r w:rsidR="00022411" w:rsidRPr="00E83D4B">
          <w:rPr>
            <w:rStyle w:val="Hyperlink"/>
            <w:noProof/>
          </w:rPr>
          <w:t>Графика 15</w:t>
        </w:r>
        <w:r w:rsidR="00022411">
          <w:rPr>
            <w:rStyle w:val="Hyperlink"/>
            <w:noProof/>
            <w:lang w:val="bg-BG"/>
          </w:rPr>
          <w:t xml:space="preserve"> С</w:t>
        </w:r>
        <w:r w:rsidR="00022411" w:rsidRPr="00E83D4B">
          <w:rPr>
            <w:rStyle w:val="Hyperlink"/>
            <w:noProof/>
            <w:lang w:val="bg-BG"/>
          </w:rPr>
          <w:t xml:space="preserve">тратегическа цел 2 - община </w:t>
        </w:r>
        <w:r w:rsidR="00022411">
          <w:rPr>
            <w:rStyle w:val="Hyperlink"/>
            <w:noProof/>
            <w:lang w:val="bg-BG"/>
          </w:rPr>
          <w:t>Хайредин</w:t>
        </w:r>
        <w:r w:rsidR="00022411" w:rsidRPr="00E83D4B">
          <w:rPr>
            <w:rStyle w:val="Hyperlink"/>
            <w:noProof/>
            <w:lang w:val="bg-BG"/>
          </w:rPr>
          <w:t xml:space="preserve"> (2014 – 2020)</w:t>
        </w:r>
        <w:r w:rsidR="00022411">
          <w:rPr>
            <w:noProof/>
            <w:webHidden/>
          </w:rPr>
          <w:tab/>
        </w:r>
        <w:r w:rsidR="00197F73">
          <w:rPr>
            <w:noProof/>
            <w:webHidden/>
          </w:rPr>
          <w:fldChar w:fldCharType="begin"/>
        </w:r>
        <w:r w:rsidR="00197F73">
          <w:rPr>
            <w:noProof/>
            <w:webHidden/>
          </w:rPr>
          <w:instrText xml:space="preserve"> PAGEREF _Toc112700536 \h </w:instrText>
        </w:r>
        <w:r w:rsidR="00197F73">
          <w:rPr>
            <w:noProof/>
            <w:webHidden/>
          </w:rPr>
        </w:r>
        <w:r w:rsidR="00197F73">
          <w:rPr>
            <w:noProof/>
            <w:webHidden/>
          </w:rPr>
          <w:fldChar w:fldCharType="separate"/>
        </w:r>
        <w:r w:rsidR="009648A7">
          <w:rPr>
            <w:noProof/>
            <w:webHidden/>
          </w:rPr>
          <w:t>92</w:t>
        </w:r>
        <w:r w:rsidR="00197F73">
          <w:rPr>
            <w:noProof/>
            <w:webHidden/>
          </w:rPr>
          <w:fldChar w:fldCharType="end"/>
        </w:r>
      </w:hyperlink>
    </w:p>
    <w:p w14:paraId="49BF72B4" w14:textId="722A97A1" w:rsidR="00197F73" w:rsidRDefault="00B61B6C">
      <w:pPr>
        <w:pStyle w:val="TableofFigures"/>
        <w:tabs>
          <w:tab w:val="right" w:leader="dot" w:pos="9435"/>
        </w:tabs>
        <w:rPr>
          <w:rFonts w:eastAsiaTheme="minorEastAsia" w:cstheme="minorBidi"/>
          <w:noProof/>
          <w:lang w:val="en-US"/>
        </w:rPr>
      </w:pPr>
      <w:hyperlink w:anchor="_Toc112700537" w:history="1">
        <w:r w:rsidR="00022411" w:rsidRPr="00E83D4B">
          <w:rPr>
            <w:rStyle w:val="Hyperlink"/>
            <w:noProof/>
          </w:rPr>
          <w:t>Графика 16</w:t>
        </w:r>
        <w:r w:rsidR="00022411">
          <w:rPr>
            <w:rStyle w:val="Hyperlink"/>
            <w:noProof/>
            <w:lang w:val="bg-BG"/>
          </w:rPr>
          <w:t xml:space="preserve"> С</w:t>
        </w:r>
        <w:r w:rsidR="00022411" w:rsidRPr="00E83D4B">
          <w:rPr>
            <w:rStyle w:val="Hyperlink"/>
            <w:noProof/>
            <w:lang w:val="bg-BG"/>
          </w:rPr>
          <w:t xml:space="preserve">тратегическа цел 3 - община </w:t>
        </w:r>
        <w:r w:rsidR="00022411">
          <w:rPr>
            <w:rStyle w:val="Hyperlink"/>
            <w:noProof/>
            <w:lang w:val="bg-BG"/>
          </w:rPr>
          <w:t>Хайредин</w:t>
        </w:r>
        <w:r w:rsidR="00022411" w:rsidRPr="00E83D4B">
          <w:rPr>
            <w:rStyle w:val="Hyperlink"/>
            <w:noProof/>
            <w:lang w:val="bg-BG"/>
          </w:rPr>
          <w:t xml:space="preserve"> (2014 – 2020)</w:t>
        </w:r>
        <w:r w:rsidR="00022411">
          <w:rPr>
            <w:noProof/>
            <w:webHidden/>
          </w:rPr>
          <w:tab/>
        </w:r>
        <w:r w:rsidR="00197F73">
          <w:rPr>
            <w:noProof/>
            <w:webHidden/>
          </w:rPr>
          <w:fldChar w:fldCharType="begin"/>
        </w:r>
        <w:r w:rsidR="00197F73">
          <w:rPr>
            <w:noProof/>
            <w:webHidden/>
          </w:rPr>
          <w:instrText xml:space="preserve"> PAGEREF _Toc112700537 \h </w:instrText>
        </w:r>
        <w:r w:rsidR="00197F73">
          <w:rPr>
            <w:noProof/>
            <w:webHidden/>
          </w:rPr>
        </w:r>
        <w:r w:rsidR="00197F73">
          <w:rPr>
            <w:noProof/>
            <w:webHidden/>
          </w:rPr>
          <w:fldChar w:fldCharType="separate"/>
        </w:r>
        <w:r w:rsidR="009648A7">
          <w:rPr>
            <w:noProof/>
            <w:webHidden/>
          </w:rPr>
          <w:t>93</w:t>
        </w:r>
        <w:r w:rsidR="00197F73">
          <w:rPr>
            <w:noProof/>
            <w:webHidden/>
          </w:rPr>
          <w:fldChar w:fldCharType="end"/>
        </w:r>
      </w:hyperlink>
    </w:p>
    <w:p w14:paraId="50A05189" w14:textId="0153A6B4" w:rsidR="00197F73" w:rsidRDefault="00B61B6C">
      <w:pPr>
        <w:pStyle w:val="TableofFigures"/>
        <w:tabs>
          <w:tab w:val="right" w:leader="dot" w:pos="9435"/>
        </w:tabs>
        <w:rPr>
          <w:rFonts w:eastAsiaTheme="minorEastAsia" w:cstheme="minorBidi"/>
          <w:noProof/>
          <w:lang w:val="en-US"/>
        </w:rPr>
      </w:pPr>
      <w:hyperlink w:anchor="_Toc112700538" w:history="1">
        <w:r w:rsidR="00022411" w:rsidRPr="00E83D4B">
          <w:rPr>
            <w:rStyle w:val="Hyperlink"/>
            <w:noProof/>
          </w:rPr>
          <w:t>Графика 17</w:t>
        </w:r>
        <w:r w:rsidR="00022411">
          <w:rPr>
            <w:rStyle w:val="Hyperlink"/>
            <w:noProof/>
            <w:lang w:val="bg-BG"/>
          </w:rPr>
          <w:t xml:space="preserve"> Х</w:t>
        </w:r>
        <w:r w:rsidR="00022411" w:rsidRPr="00E83D4B">
          <w:rPr>
            <w:rStyle w:val="Hyperlink"/>
            <w:noProof/>
            <w:lang w:val="bg-BG"/>
          </w:rPr>
          <w:t xml:space="preserve">оризонтален приоритет 4 - община </w:t>
        </w:r>
        <w:r w:rsidR="00022411">
          <w:rPr>
            <w:rStyle w:val="Hyperlink"/>
            <w:noProof/>
            <w:lang w:val="bg-BG"/>
          </w:rPr>
          <w:t>Хайредин</w:t>
        </w:r>
        <w:r w:rsidR="00022411" w:rsidRPr="00E83D4B">
          <w:rPr>
            <w:rStyle w:val="Hyperlink"/>
            <w:noProof/>
            <w:lang w:val="bg-BG"/>
          </w:rPr>
          <w:t xml:space="preserve"> (2014 – 2020)</w:t>
        </w:r>
        <w:r w:rsidR="00022411">
          <w:rPr>
            <w:noProof/>
            <w:webHidden/>
          </w:rPr>
          <w:tab/>
        </w:r>
        <w:r w:rsidR="00197F73">
          <w:rPr>
            <w:noProof/>
            <w:webHidden/>
          </w:rPr>
          <w:fldChar w:fldCharType="begin"/>
        </w:r>
        <w:r w:rsidR="00197F73">
          <w:rPr>
            <w:noProof/>
            <w:webHidden/>
          </w:rPr>
          <w:instrText xml:space="preserve"> PAGEREF _Toc112700538 \h </w:instrText>
        </w:r>
        <w:r w:rsidR="00197F73">
          <w:rPr>
            <w:noProof/>
            <w:webHidden/>
          </w:rPr>
        </w:r>
        <w:r w:rsidR="00197F73">
          <w:rPr>
            <w:noProof/>
            <w:webHidden/>
          </w:rPr>
          <w:fldChar w:fldCharType="separate"/>
        </w:r>
        <w:r w:rsidR="009648A7">
          <w:rPr>
            <w:noProof/>
            <w:webHidden/>
          </w:rPr>
          <w:t>93</w:t>
        </w:r>
        <w:r w:rsidR="00197F73">
          <w:rPr>
            <w:noProof/>
            <w:webHidden/>
          </w:rPr>
          <w:fldChar w:fldCharType="end"/>
        </w:r>
      </w:hyperlink>
    </w:p>
    <w:p w14:paraId="3164CF0F" w14:textId="7E502535" w:rsidR="00197F73" w:rsidRDefault="00B61B6C">
      <w:pPr>
        <w:pStyle w:val="TableofFigures"/>
        <w:tabs>
          <w:tab w:val="right" w:leader="dot" w:pos="9435"/>
        </w:tabs>
        <w:rPr>
          <w:rFonts w:eastAsiaTheme="minorEastAsia" w:cstheme="minorBidi"/>
          <w:noProof/>
          <w:lang w:val="en-US"/>
        </w:rPr>
      </w:pPr>
      <w:hyperlink w:anchor="_Toc112700539" w:history="1">
        <w:r w:rsidR="00022411" w:rsidRPr="00E83D4B">
          <w:rPr>
            <w:rStyle w:val="Hyperlink"/>
            <w:noProof/>
          </w:rPr>
          <w:t>Графика 18</w:t>
        </w:r>
        <w:r w:rsidR="00022411">
          <w:rPr>
            <w:rStyle w:val="Hyperlink"/>
            <w:noProof/>
            <w:lang w:val="bg-BG"/>
          </w:rPr>
          <w:t xml:space="preserve"> И</w:t>
        </w:r>
        <w:r w:rsidR="00022411" w:rsidRPr="00E83D4B">
          <w:rPr>
            <w:rStyle w:val="Hyperlink"/>
            <w:noProof/>
            <w:lang w:val="bg-BG"/>
          </w:rPr>
          <w:t>зпълнение на индикаторите за въздействие</w:t>
        </w:r>
        <w:r w:rsidR="00022411">
          <w:rPr>
            <w:noProof/>
            <w:webHidden/>
          </w:rPr>
          <w:tab/>
        </w:r>
        <w:r w:rsidR="00197F73">
          <w:rPr>
            <w:noProof/>
            <w:webHidden/>
          </w:rPr>
          <w:fldChar w:fldCharType="begin"/>
        </w:r>
        <w:r w:rsidR="00197F73">
          <w:rPr>
            <w:noProof/>
            <w:webHidden/>
          </w:rPr>
          <w:instrText xml:space="preserve"> PAGEREF _Toc112700539 \h </w:instrText>
        </w:r>
        <w:r w:rsidR="00197F73">
          <w:rPr>
            <w:noProof/>
            <w:webHidden/>
          </w:rPr>
        </w:r>
        <w:r w:rsidR="00197F73">
          <w:rPr>
            <w:noProof/>
            <w:webHidden/>
          </w:rPr>
          <w:fldChar w:fldCharType="separate"/>
        </w:r>
        <w:r w:rsidR="009648A7">
          <w:rPr>
            <w:noProof/>
            <w:webHidden/>
          </w:rPr>
          <w:t>102</w:t>
        </w:r>
        <w:r w:rsidR="00197F73">
          <w:rPr>
            <w:noProof/>
            <w:webHidden/>
          </w:rPr>
          <w:fldChar w:fldCharType="end"/>
        </w:r>
      </w:hyperlink>
    </w:p>
    <w:p w14:paraId="03684792" w14:textId="0491998A" w:rsidR="00197F73" w:rsidRDefault="00B61B6C">
      <w:pPr>
        <w:pStyle w:val="TableofFigures"/>
        <w:tabs>
          <w:tab w:val="right" w:leader="dot" w:pos="9435"/>
        </w:tabs>
        <w:rPr>
          <w:rFonts w:eastAsiaTheme="minorEastAsia" w:cstheme="minorBidi"/>
          <w:noProof/>
          <w:lang w:val="en-US"/>
        </w:rPr>
      </w:pPr>
      <w:hyperlink w:anchor="_Toc112700540" w:history="1">
        <w:r w:rsidR="00022411" w:rsidRPr="00E83D4B">
          <w:rPr>
            <w:rStyle w:val="Hyperlink"/>
            <w:noProof/>
          </w:rPr>
          <w:t>Графика 19</w:t>
        </w:r>
        <w:r w:rsidR="00022411">
          <w:rPr>
            <w:rStyle w:val="Hyperlink"/>
            <w:noProof/>
            <w:lang w:val="bg-BG"/>
          </w:rPr>
          <w:t xml:space="preserve"> С</w:t>
        </w:r>
        <w:r w:rsidR="00022411" w:rsidRPr="00E83D4B">
          <w:rPr>
            <w:rStyle w:val="Hyperlink"/>
            <w:noProof/>
            <w:lang w:val="bg-BG"/>
          </w:rPr>
          <w:t>ъстоянието на общината спрямо останалите в страната</w:t>
        </w:r>
        <w:r w:rsidR="00022411">
          <w:rPr>
            <w:noProof/>
            <w:webHidden/>
          </w:rPr>
          <w:tab/>
        </w:r>
        <w:r w:rsidR="00197F73">
          <w:rPr>
            <w:noProof/>
            <w:webHidden/>
          </w:rPr>
          <w:fldChar w:fldCharType="begin"/>
        </w:r>
        <w:r w:rsidR="00197F73">
          <w:rPr>
            <w:noProof/>
            <w:webHidden/>
          </w:rPr>
          <w:instrText xml:space="preserve"> PAGEREF _Toc112700540 \h </w:instrText>
        </w:r>
        <w:r w:rsidR="00197F73">
          <w:rPr>
            <w:noProof/>
            <w:webHidden/>
          </w:rPr>
        </w:r>
        <w:r w:rsidR="00197F73">
          <w:rPr>
            <w:noProof/>
            <w:webHidden/>
          </w:rPr>
          <w:fldChar w:fldCharType="separate"/>
        </w:r>
        <w:r w:rsidR="009648A7">
          <w:rPr>
            <w:noProof/>
            <w:webHidden/>
          </w:rPr>
          <w:t>103</w:t>
        </w:r>
        <w:r w:rsidR="00197F73">
          <w:rPr>
            <w:noProof/>
            <w:webHidden/>
          </w:rPr>
          <w:fldChar w:fldCharType="end"/>
        </w:r>
      </w:hyperlink>
    </w:p>
    <w:p w14:paraId="528E6CB4" w14:textId="7D1721B9" w:rsidR="00197F73" w:rsidRDefault="00B61B6C">
      <w:pPr>
        <w:pStyle w:val="TableofFigures"/>
        <w:tabs>
          <w:tab w:val="right" w:leader="dot" w:pos="9435"/>
        </w:tabs>
        <w:rPr>
          <w:rFonts w:eastAsiaTheme="minorEastAsia" w:cstheme="minorBidi"/>
          <w:noProof/>
          <w:lang w:val="en-US"/>
        </w:rPr>
      </w:pPr>
      <w:hyperlink r:id="rId11" w:anchor="_Toc112700541" w:history="1">
        <w:r w:rsidR="00022411" w:rsidRPr="00E83D4B">
          <w:rPr>
            <w:rStyle w:val="Hyperlink"/>
            <w:noProof/>
          </w:rPr>
          <w:t>Графика 20</w:t>
        </w:r>
        <w:r w:rsidR="00022411">
          <w:rPr>
            <w:rStyle w:val="Hyperlink"/>
            <w:noProof/>
            <w:lang w:val="bg-BG"/>
          </w:rPr>
          <w:t xml:space="preserve"> О</w:t>
        </w:r>
        <w:r w:rsidR="00022411" w:rsidRPr="00E83D4B">
          <w:rPr>
            <w:rStyle w:val="Hyperlink"/>
            <w:noProof/>
            <w:lang w:val="bg-BG"/>
          </w:rPr>
          <w:t xml:space="preserve">ценка на икономическо състояние на община </w:t>
        </w:r>
        <w:r w:rsidR="00022411">
          <w:rPr>
            <w:rStyle w:val="Hyperlink"/>
            <w:noProof/>
            <w:lang w:val="bg-BG"/>
          </w:rPr>
          <w:t>Хайредин</w:t>
        </w:r>
        <w:r w:rsidR="00022411">
          <w:rPr>
            <w:noProof/>
            <w:webHidden/>
          </w:rPr>
          <w:tab/>
        </w:r>
        <w:r w:rsidR="00197F73">
          <w:rPr>
            <w:noProof/>
            <w:webHidden/>
          </w:rPr>
          <w:fldChar w:fldCharType="begin"/>
        </w:r>
        <w:r w:rsidR="00197F73">
          <w:rPr>
            <w:noProof/>
            <w:webHidden/>
          </w:rPr>
          <w:instrText xml:space="preserve"> PAGEREF _Toc112700541 \h </w:instrText>
        </w:r>
        <w:r w:rsidR="00197F73">
          <w:rPr>
            <w:noProof/>
            <w:webHidden/>
          </w:rPr>
        </w:r>
        <w:r w:rsidR="00197F73">
          <w:rPr>
            <w:noProof/>
            <w:webHidden/>
          </w:rPr>
          <w:fldChar w:fldCharType="separate"/>
        </w:r>
        <w:r w:rsidR="009648A7">
          <w:rPr>
            <w:noProof/>
            <w:webHidden/>
          </w:rPr>
          <w:t>103</w:t>
        </w:r>
        <w:r w:rsidR="00197F73">
          <w:rPr>
            <w:noProof/>
            <w:webHidden/>
          </w:rPr>
          <w:fldChar w:fldCharType="end"/>
        </w:r>
      </w:hyperlink>
    </w:p>
    <w:p w14:paraId="3CED05DD" w14:textId="589947DB" w:rsidR="00197F73" w:rsidRDefault="00B61B6C">
      <w:pPr>
        <w:pStyle w:val="TableofFigures"/>
        <w:tabs>
          <w:tab w:val="right" w:leader="dot" w:pos="9435"/>
        </w:tabs>
        <w:rPr>
          <w:rFonts w:eastAsiaTheme="minorEastAsia" w:cstheme="minorBidi"/>
          <w:noProof/>
          <w:lang w:val="en-US"/>
        </w:rPr>
      </w:pPr>
      <w:hyperlink r:id="rId12" w:anchor="_Toc112700542" w:history="1">
        <w:r w:rsidR="00022411" w:rsidRPr="00E83D4B">
          <w:rPr>
            <w:rStyle w:val="Hyperlink"/>
            <w:noProof/>
          </w:rPr>
          <w:t>Графика 21</w:t>
        </w:r>
        <w:r w:rsidR="00022411">
          <w:rPr>
            <w:rStyle w:val="Hyperlink"/>
            <w:noProof/>
            <w:lang w:val="bg-BG"/>
          </w:rPr>
          <w:t xml:space="preserve"> О</w:t>
        </w:r>
        <w:r w:rsidR="00022411" w:rsidRPr="00E83D4B">
          <w:rPr>
            <w:rStyle w:val="Hyperlink"/>
            <w:noProof/>
            <w:lang w:val="bg-BG"/>
          </w:rPr>
          <w:t>ценка на развитието на общината през последните 7 години</w:t>
        </w:r>
        <w:r w:rsidR="00022411">
          <w:rPr>
            <w:noProof/>
            <w:webHidden/>
          </w:rPr>
          <w:tab/>
        </w:r>
        <w:r w:rsidR="00197F73">
          <w:rPr>
            <w:noProof/>
            <w:webHidden/>
          </w:rPr>
          <w:fldChar w:fldCharType="begin"/>
        </w:r>
        <w:r w:rsidR="00197F73">
          <w:rPr>
            <w:noProof/>
            <w:webHidden/>
          </w:rPr>
          <w:instrText xml:space="preserve"> PAGEREF _Toc112700542 \h </w:instrText>
        </w:r>
        <w:r w:rsidR="00197F73">
          <w:rPr>
            <w:noProof/>
            <w:webHidden/>
          </w:rPr>
        </w:r>
        <w:r w:rsidR="00197F73">
          <w:rPr>
            <w:noProof/>
            <w:webHidden/>
          </w:rPr>
          <w:fldChar w:fldCharType="separate"/>
        </w:r>
        <w:r w:rsidR="009648A7">
          <w:rPr>
            <w:noProof/>
            <w:webHidden/>
          </w:rPr>
          <w:t>104</w:t>
        </w:r>
        <w:r w:rsidR="00197F73">
          <w:rPr>
            <w:noProof/>
            <w:webHidden/>
          </w:rPr>
          <w:fldChar w:fldCharType="end"/>
        </w:r>
      </w:hyperlink>
    </w:p>
    <w:p w14:paraId="6C06CC45" w14:textId="5FCEA258" w:rsidR="00197F73" w:rsidRDefault="00B61B6C">
      <w:pPr>
        <w:pStyle w:val="TableofFigures"/>
        <w:tabs>
          <w:tab w:val="right" w:leader="dot" w:pos="9435"/>
        </w:tabs>
        <w:rPr>
          <w:rFonts w:eastAsiaTheme="minorEastAsia" w:cstheme="minorBidi"/>
          <w:noProof/>
          <w:lang w:val="en-US"/>
        </w:rPr>
      </w:pPr>
      <w:hyperlink w:anchor="_Toc112700543" w:history="1">
        <w:r w:rsidR="00022411" w:rsidRPr="00E83D4B">
          <w:rPr>
            <w:rStyle w:val="Hyperlink"/>
            <w:noProof/>
          </w:rPr>
          <w:t>Графика 22</w:t>
        </w:r>
        <w:r w:rsidR="00022411">
          <w:rPr>
            <w:rStyle w:val="Hyperlink"/>
            <w:noProof/>
            <w:lang w:val="bg-BG"/>
          </w:rPr>
          <w:t xml:space="preserve"> О</w:t>
        </w:r>
        <w:r w:rsidR="00022411" w:rsidRPr="00E83D4B">
          <w:rPr>
            <w:rStyle w:val="Hyperlink"/>
            <w:noProof/>
            <w:lang w:val="bg-BG"/>
          </w:rPr>
          <w:t>ценка на развитието на различни инициативи през последните 7 години</w:t>
        </w:r>
        <w:r w:rsidR="00022411">
          <w:rPr>
            <w:noProof/>
            <w:webHidden/>
          </w:rPr>
          <w:tab/>
        </w:r>
        <w:r w:rsidR="00197F73">
          <w:rPr>
            <w:noProof/>
            <w:webHidden/>
          </w:rPr>
          <w:fldChar w:fldCharType="begin"/>
        </w:r>
        <w:r w:rsidR="00197F73">
          <w:rPr>
            <w:noProof/>
            <w:webHidden/>
          </w:rPr>
          <w:instrText xml:space="preserve"> PAGEREF _Toc112700543 \h </w:instrText>
        </w:r>
        <w:r w:rsidR="00197F73">
          <w:rPr>
            <w:noProof/>
            <w:webHidden/>
          </w:rPr>
        </w:r>
        <w:r w:rsidR="00197F73">
          <w:rPr>
            <w:noProof/>
            <w:webHidden/>
          </w:rPr>
          <w:fldChar w:fldCharType="separate"/>
        </w:r>
        <w:r w:rsidR="009648A7">
          <w:rPr>
            <w:noProof/>
            <w:webHidden/>
          </w:rPr>
          <w:t>105</w:t>
        </w:r>
        <w:r w:rsidR="00197F73">
          <w:rPr>
            <w:noProof/>
            <w:webHidden/>
          </w:rPr>
          <w:fldChar w:fldCharType="end"/>
        </w:r>
      </w:hyperlink>
    </w:p>
    <w:p w14:paraId="5BD75CDD" w14:textId="784C7128" w:rsidR="00197F73" w:rsidRDefault="00B61B6C">
      <w:pPr>
        <w:pStyle w:val="TableofFigures"/>
        <w:tabs>
          <w:tab w:val="right" w:leader="dot" w:pos="9435"/>
        </w:tabs>
        <w:rPr>
          <w:rFonts w:eastAsiaTheme="minorEastAsia" w:cstheme="minorBidi"/>
          <w:noProof/>
          <w:lang w:val="en-US"/>
        </w:rPr>
      </w:pPr>
      <w:hyperlink w:anchor="_Toc112700544" w:history="1">
        <w:r w:rsidR="00022411" w:rsidRPr="00E83D4B">
          <w:rPr>
            <w:rStyle w:val="Hyperlink"/>
            <w:noProof/>
          </w:rPr>
          <w:t>Графика 23</w:t>
        </w:r>
        <w:r w:rsidR="00022411" w:rsidRPr="00E83D4B">
          <w:rPr>
            <w:rStyle w:val="Hyperlink"/>
            <w:noProof/>
            <w:lang w:val="bg-BG"/>
          </w:rPr>
          <w:t xml:space="preserve"> </w:t>
        </w:r>
        <w:r w:rsidR="00022411">
          <w:rPr>
            <w:rStyle w:val="Hyperlink"/>
            <w:noProof/>
            <w:lang w:val="bg-BG"/>
          </w:rPr>
          <w:t>О</w:t>
        </w:r>
        <w:r w:rsidR="00022411" w:rsidRPr="00E83D4B">
          <w:rPr>
            <w:rStyle w:val="Hyperlink"/>
            <w:noProof/>
            <w:lang w:val="bg-BG"/>
          </w:rPr>
          <w:t>ценка на развитието на различни инициативи през последните 7 години</w:t>
        </w:r>
        <w:r w:rsidR="00022411">
          <w:rPr>
            <w:noProof/>
            <w:webHidden/>
          </w:rPr>
          <w:tab/>
        </w:r>
        <w:r w:rsidR="00197F73">
          <w:rPr>
            <w:noProof/>
            <w:webHidden/>
          </w:rPr>
          <w:fldChar w:fldCharType="begin"/>
        </w:r>
        <w:r w:rsidR="00197F73">
          <w:rPr>
            <w:noProof/>
            <w:webHidden/>
          </w:rPr>
          <w:instrText xml:space="preserve"> PAGEREF _Toc112700544 \h </w:instrText>
        </w:r>
        <w:r w:rsidR="00197F73">
          <w:rPr>
            <w:noProof/>
            <w:webHidden/>
          </w:rPr>
        </w:r>
        <w:r w:rsidR="00197F73">
          <w:rPr>
            <w:noProof/>
            <w:webHidden/>
          </w:rPr>
          <w:fldChar w:fldCharType="separate"/>
        </w:r>
        <w:r w:rsidR="009648A7">
          <w:rPr>
            <w:noProof/>
            <w:webHidden/>
          </w:rPr>
          <w:t>106</w:t>
        </w:r>
        <w:r w:rsidR="00197F73">
          <w:rPr>
            <w:noProof/>
            <w:webHidden/>
          </w:rPr>
          <w:fldChar w:fldCharType="end"/>
        </w:r>
      </w:hyperlink>
    </w:p>
    <w:p w14:paraId="70127667" w14:textId="10AA377C" w:rsidR="00197F73" w:rsidRDefault="00B61B6C">
      <w:pPr>
        <w:pStyle w:val="TableofFigures"/>
        <w:tabs>
          <w:tab w:val="right" w:leader="dot" w:pos="9435"/>
        </w:tabs>
        <w:rPr>
          <w:rFonts w:eastAsiaTheme="minorEastAsia" w:cstheme="minorBidi"/>
          <w:noProof/>
          <w:lang w:val="en-US"/>
        </w:rPr>
      </w:pPr>
      <w:hyperlink w:anchor="_Toc112700545" w:history="1">
        <w:r w:rsidR="00022411" w:rsidRPr="00E83D4B">
          <w:rPr>
            <w:rStyle w:val="Hyperlink"/>
            <w:noProof/>
          </w:rPr>
          <w:t>Графика 24</w:t>
        </w:r>
        <w:r w:rsidR="00022411">
          <w:rPr>
            <w:rStyle w:val="Hyperlink"/>
            <w:noProof/>
            <w:lang w:val="bg-BG"/>
          </w:rPr>
          <w:t xml:space="preserve"> О</w:t>
        </w:r>
        <w:r w:rsidR="00022411" w:rsidRPr="00E83D4B">
          <w:rPr>
            <w:rStyle w:val="Hyperlink"/>
            <w:noProof/>
            <w:lang w:val="bg-BG"/>
          </w:rPr>
          <w:t>ценка на развитието на различни инициативи през последните 7 години</w:t>
        </w:r>
        <w:r w:rsidR="00022411">
          <w:rPr>
            <w:noProof/>
            <w:webHidden/>
          </w:rPr>
          <w:tab/>
        </w:r>
        <w:r w:rsidR="00197F73">
          <w:rPr>
            <w:noProof/>
            <w:webHidden/>
          </w:rPr>
          <w:fldChar w:fldCharType="begin"/>
        </w:r>
        <w:r w:rsidR="00197F73">
          <w:rPr>
            <w:noProof/>
            <w:webHidden/>
          </w:rPr>
          <w:instrText xml:space="preserve"> PAGEREF _Toc112700545 \h </w:instrText>
        </w:r>
        <w:r w:rsidR="00197F73">
          <w:rPr>
            <w:noProof/>
            <w:webHidden/>
          </w:rPr>
        </w:r>
        <w:r w:rsidR="00197F73">
          <w:rPr>
            <w:noProof/>
            <w:webHidden/>
          </w:rPr>
          <w:fldChar w:fldCharType="separate"/>
        </w:r>
        <w:r w:rsidR="009648A7">
          <w:rPr>
            <w:noProof/>
            <w:webHidden/>
          </w:rPr>
          <w:t>107</w:t>
        </w:r>
        <w:r w:rsidR="00197F73">
          <w:rPr>
            <w:noProof/>
            <w:webHidden/>
          </w:rPr>
          <w:fldChar w:fldCharType="end"/>
        </w:r>
      </w:hyperlink>
    </w:p>
    <w:p w14:paraId="0F5551BF" w14:textId="11035E9E" w:rsidR="00197F73" w:rsidRDefault="00B61B6C">
      <w:pPr>
        <w:pStyle w:val="TableofFigures"/>
        <w:tabs>
          <w:tab w:val="right" w:leader="dot" w:pos="9435"/>
        </w:tabs>
        <w:rPr>
          <w:rFonts w:eastAsiaTheme="minorEastAsia" w:cstheme="minorBidi"/>
          <w:noProof/>
          <w:lang w:val="en-US"/>
        </w:rPr>
      </w:pPr>
      <w:hyperlink w:anchor="_Toc112700546" w:history="1">
        <w:r w:rsidR="00022411" w:rsidRPr="00E83D4B">
          <w:rPr>
            <w:rStyle w:val="Hyperlink"/>
            <w:noProof/>
          </w:rPr>
          <w:t>Графика 25</w:t>
        </w:r>
        <w:r w:rsidR="00022411">
          <w:rPr>
            <w:rStyle w:val="Hyperlink"/>
            <w:noProof/>
            <w:lang w:val="bg-BG"/>
          </w:rPr>
          <w:t xml:space="preserve"> О</w:t>
        </w:r>
        <w:r w:rsidR="00022411" w:rsidRPr="00E83D4B">
          <w:rPr>
            <w:rStyle w:val="Hyperlink"/>
            <w:noProof/>
            <w:lang w:val="bg-BG"/>
          </w:rPr>
          <w:t>ценка на развитието на различни инициативи през последните 7 години</w:t>
        </w:r>
        <w:r w:rsidR="00022411">
          <w:rPr>
            <w:noProof/>
            <w:webHidden/>
          </w:rPr>
          <w:tab/>
        </w:r>
        <w:r w:rsidR="00197F73">
          <w:rPr>
            <w:noProof/>
            <w:webHidden/>
          </w:rPr>
          <w:fldChar w:fldCharType="begin"/>
        </w:r>
        <w:r w:rsidR="00197F73">
          <w:rPr>
            <w:noProof/>
            <w:webHidden/>
          </w:rPr>
          <w:instrText xml:space="preserve"> PAGEREF _Toc112700546 \h </w:instrText>
        </w:r>
        <w:r w:rsidR="00197F73">
          <w:rPr>
            <w:noProof/>
            <w:webHidden/>
          </w:rPr>
        </w:r>
        <w:r w:rsidR="00197F73">
          <w:rPr>
            <w:noProof/>
            <w:webHidden/>
          </w:rPr>
          <w:fldChar w:fldCharType="separate"/>
        </w:r>
        <w:r w:rsidR="009648A7">
          <w:rPr>
            <w:noProof/>
            <w:webHidden/>
          </w:rPr>
          <w:t>108</w:t>
        </w:r>
        <w:r w:rsidR="00197F73">
          <w:rPr>
            <w:noProof/>
            <w:webHidden/>
          </w:rPr>
          <w:fldChar w:fldCharType="end"/>
        </w:r>
      </w:hyperlink>
    </w:p>
    <w:p w14:paraId="572DB778" w14:textId="32CF6D15" w:rsidR="00197F73" w:rsidRDefault="00B61B6C">
      <w:pPr>
        <w:pStyle w:val="TableofFigures"/>
        <w:tabs>
          <w:tab w:val="right" w:leader="dot" w:pos="9435"/>
        </w:tabs>
        <w:rPr>
          <w:rFonts w:eastAsiaTheme="minorEastAsia" w:cstheme="minorBidi"/>
          <w:noProof/>
          <w:lang w:val="en-US"/>
        </w:rPr>
      </w:pPr>
      <w:hyperlink w:anchor="_Toc112700547" w:history="1">
        <w:r w:rsidR="00022411" w:rsidRPr="00E83D4B">
          <w:rPr>
            <w:rStyle w:val="Hyperlink"/>
            <w:noProof/>
          </w:rPr>
          <w:t>Графика 26</w:t>
        </w:r>
        <w:r w:rsidR="00022411">
          <w:rPr>
            <w:rStyle w:val="Hyperlink"/>
            <w:noProof/>
            <w:lang w:val="bg-BG"/>
          </w:rPr>
          <w:t xml:space="preserve"> О</w:t>
        </w:r>
        <w:r w:rsidR="00022411" w:rsidRPr="00E83D4B">
          <w:rPr>
            <w:rStyle w:val="Hyperlink"/>
            <w:noProof/>
            <w:lang w:val="bg-BG"/>
          </w:rPr>
          <w:t xml:space="preserve">бщ размер на предвиден и изпълнен бюджет в реализацията на </w:t>
        </w:r>
        <w:r w:rsidR="00022411">
          <w:rPr>
            <w:rStyle w:val="Hyperlink"/>
            <w:noProof/>
            <w:lang w:val="bg-BG"/>
          </w:rPr>
          <w:t>ОПР</w:t>
        </w:r>
        <w:r w:rsidR="00022411" w:rsidRPr="00E83D4B">
          <w:rPr>
            <w:rStyle w:val="Hyperlink"/>
            <w:noProof/>
            <w:lang w:val="bg-BG"/>
          </w:rPr>
          <w:t xml:space="preserve"> 2014-2020</w:t>
        </w:r>
        <w:r w:rsidR="00022411">
          <w:rPr>
            <w:noProof/>
            <w:webHidden/>
          </w:rPr>
          <w:tab/>
        </w:r>
        <w:r w:rsidR="00197F73">
          <w:rPr>
            <w:noProof/>
            <w:webHidden/>
          </w:rPr>
          <w:fldChar w:fldCharType="begin"/>
        </w:r>
        <w:r w:rsidR="00197F73">
          <w:rPr>
            <w:noProof/>
            <w:webHidden/>
          </w:rPr>
          <w:instrText xml:space="preserve"> PAGEREF _Toc112700547 \h </w:instrText>
        </w:r>
        <w:r w:rsidR="00197F73">
          <w:rPr>
            <w:noProof/>
            <w:webHidden/>
          </w:rPr>
        </w:r>
        <w:r w:rsidR="00197F73">
          <w:rPr>
            <w:noProof/>
            <w:webHidden/>
          </w:rPr>
          <w:fldChar w:fldCharType="separate"/>
        </w:r>
        <w:r w:rsidR="009648A7">
          <w:rPr>
            <w:noProof/>
            <w:webHidden/>
          </w:rPr>
          <w:t>115</w:t>
        </w:r>
        <w:r w:rsidR="00197F73">
          <w:rPr>
            <w:noProof/>
            <w:webHidden/>
          </w:rPr>
          <w:fldChar w:fldCharType="end"/>
        </w:r>
      </w:hyperlink>
    </w:p>
    <w:p w14:paraId="0FE46172" w14:textId="28BCA0AF" w:rsidR="00197F73" w:rsidRDefault="00B61B6C">
      <w:pPr>
        <w:pStyle w:val="TableofFigures"/>
        <w:tabs>
          <w:tab w:val="right" w:leader="dot" w:pos="9435"/>
        </w:tabs>
        <w:rPr>
          <w:rFonts w:eastAsiaTheme="minorEastAsia" w:cstheme="minorBidi"/>
          <w:noProof/>
          <w:lang w:val="en-US"/>
        </w:rPr>
      </w:pPr>
      <w:hyperlink w:anchor="_Toc112700548" w:history="1">
        <w:r w:rsidR="00022411">
          <w:rPr>
            <w:rStyle w:val="Hyperlink"/>
            <w:noProof/>
          </w:rPr>
          <w:t>Графика</w:t>
        </w:r>
        <w:r w:rsidR="00022411">
          <w:rPr>
            <w:rStyle w:val="Hyperlink"/>
            <w:noProof/>
            <w:lang w:val="bg-BG"/>
          </w:rPr>
          <w:t xml:space="preserve"> </w:t>
        </w:r>
        <w:r w:rsidR="00022411" w:rsidRPr="00E83D4B">
          <w:rPr>
            <w:rStyle w:val="Hyperlink"/>
            <w:noProof/>
          </w:rPr>
          <w:t>27</w:t>
        </w:r>
        <w:r w:rsidR="00022411">
          <w:rPr>
            <w:rStyle w:val="Hyperlink"/>
            <w:noProof/>
            <w:lang w:val="bg-BG"/>
          </w:rPr>
          <w:t xml:space="preserve"> Р</w:t>
        </w:r>
        <w:r w:rsidR="00022411" w:rsidRPr="00E83D4B">
          <w:rPr>
            <w:rStyle w:val="Hyperlink"/>
            <w:noProof/>
            <w:lang w:val="bg-BG"/>
          </w:rPr>
          <w:t xml:space="preserve">азмер на предвиден и изпълнен бюджет в реализацията на </w:t>
        </w:r>
        <w:r w:rsidR="00022411">
          <w:rPr>
            <w:rStyle w:val="Hyperlink"/>
            <w:noProof/>
            <w:lang w:val="bg-BG"/>
          </w:rPr>
          <w:t>ОПР</w:t>
        </w:r>
        <w:r w:rsidR="00022411" w:rsidRPr="00E83D4B">
          <w:rPr>
            <w:rStyle w:val="Hyperlink"/>
            <w:noProof/>
            <w:lang w:val="bg-BG"/>
          </w:rPr>
          <w:t xml:space="preserve"> 2014-2020 по стратегически цели</w:t>
        </w:r>
        <w:r w:rsidR="00022411">
          <w:rPr>
            <w:noProof/>
            <w:webHidden/>
          </w:rPr>
          <w:tab/>
        </w:r>
        <w:r w:rsidR="00197F73">
          <w:rPr>
            <w:noProof/>
            <w:webHidden/>
          </w:rPr>
          <w:fldChar w:fldCharType="begin"/>
        </w:r>
        <w:r w:rsidR="00197F73">
          <w:rPr>
            <w:noProof/>
            <w:webHidden/>
          </w:rPr>
          <w:instrText xml:space="preserve"> PAGEREF _Toc112700548 \h </w:instrText>
        </w:r>
        <w:r w:rsidR="00197F73">
          <w:rPr>
            <w:noProof/>
            <w:webHidden/>
          </w:rPr>
        </w:r>
        <w:r w:rsidR="00197F73">
          <w:rPr>
            <w:noProof/>
            <w:webHidden/>
          </w:rPr>
          <w:fldChar w:fldCharType="separate"/>
        </w:r>
        <w:r w:rsidR="009648A7">
          <w:rPr>
            <w:noProof/>
            <w:webHidden/>
          </w:rPr>
          <w:t>115</w:t>
        </w:r>
        <w:r w:rsidR="00197F73">
          <w:rPr>
            <w:noProof/>
            <w:webHidden/>
          </w:rPr>
          <w:fldChar w:fldCharType="end"/>
        </w:r>
      </w:hyperlink>
    </w:p>
    <w:p w14:paraId="477B06A4" w14:textId="2A8683A1" w:rsidR="00197F73" w:rsidRDefault="00B61B6C">
      <w:pPr>
        <w:pStyle w:val="TableofFigures"/>
        <w:tabs>
          <w:tab w:val="right" w:leader="dot" w:pos="9435"/>
        </w:tabs>
        <w:rPr>
          <w:rFonts w:eastAsiaTheme="minorEastAsia" w:cstheme="minorBidi"/>
          <w:noProof/>
          <w:lang w:val="en-US"/>
        </w:rPr>
      </w:pPr>
      <w:hyperlink w:anchor="_Toc112700549" w:history="1">
        <w:r w:rsidR="00022411" w:rsidRPr="00E83D4B">
          <w:rPr>
            <w:rStyle w:val="Hyperlink"/>
            <w:noProof/>
          </w:rPr>
          <w:t>Графика 28</w:t>
        </w:r>
        <w:r w:rsidR="00022411">
          <w:rPr>
            <w:rStyle w:val="Hyperlink"/>
            <w:noProof/>
            <w:lang w:val="bg-BG"/>
          </w:rPr>
          <w:t xml:space="preserve"> П</w:t>
        </w:r>
        <w:r w:rsidR="00022411" w:rsidRPr="00E83D4B">
          <w:rPr>
            <w:rStyle w:val="Hyperlink"/>
            <w:noProof/>
            <w:lang w:val="bg-BG"/>
          </w:rPr>
          <w:t xml:space="preserve">роцент на финансово изпълнение на стратегическите цели от </w:t>
        </w:r>
        <w:r w:rsidR="00022411">
          <w:rPr>
            <w:rStyle w:val="Hyperlink"/>
            <w:noProof/>
            <w:lang w:val="bg-BG"/>
          </w:rPr>
          <w:t>ОПР</w:t>
        </w:r>
        <w:r w:rsidR="00022411" w:rsidRPr="00E83D4B">
          <w:rPr>
            <w:rStyle w:val="Hyperlink"/>
            <w:noProof/>
            <w:lang w:val="bg-BG"/>
          </w:rPr>
          <w:t xml:space="preserve"> 2014-2020</w:t>
        </w:r>
        <w:r w:rsidR="00022411">
          <w:rPr>
            <w:noProof/>
            <w:webHidden/>
          </w:rPr>
          <w:tab/>
        </w:r>
        <w:r w:rsidR="00197F73">
          <w:rPr>
            <w:noProof/>
            <w:webHidden/>
          </w:rPr>
          <w:fldChar w:fldCharType="begin"/>
        </w:r>
        <w:r w:rsidR="00197F73">
          <w:rPr>
            <w:noProof/>
            <w:webHidden/>
          </w:rPr>
          <w:instrText xml:space="preserve"> PAGEREF _Toc112700549 \h </w:instrText>
        </w:r>
        <w:r w:rsidR="00197F73">
          <w:rPr>
            <w:noProof/>
            <w:webHidden/>
          </w:rPr>
        </w:r>
        <w:r w:rsidR="00197F73">
          <w:rPr>
            <w:noProof/>
            <w:webHidden/>
          </w:rPr>
          <w:fldChar w:fldCharType="separate"/>
        </w:r>
        <w:r w:rsidR="009648A7">
          <w:rPr>
            <w:noProof/>
            <w:webHidden/>
          </w:rPr>
          <w:t>116</w:t>
        </w:r>
        <w:r w:rsidR="00197F73">
          <w:rPr>
            <w:noProof/>
            <w:webHidden/>
          </w:rPr>
          <w:fldChar w:fldCharType="end"/>
        </w:r>
      </w:hyperlink>
    </w:p>
    <w:p w14:paraId="55BA8C35" w14:textId="60911C5F" w:rsidR="00197F73" w:rsidRDefault="00B61B6C">
      <w:pPr>
        <w:pStyle w:val="TableofFigures"/>
        <w:tabs>
          <w:tab w:val="right" w:leader="dot" w:pos="9435"/>
        </w:tabs>
        <w:rPr>
          <w:rFonts w:eastAsiaTheme="minorEastAsia" w:cstheme="minorBidi"/>
          <w:noProof/>
          <w:lang w:val="en-US"/>
        </w:rPr>
      </w:pPr>
      <w:hyperlink w:anchor="_Toc112700550" w:history="1">
        <w:r w:rsidR="00022411" w:rsidRPr="00E83D4B">
          <w:rPr>
            <w:rStyle w:val="Hyperlink"/>
            <w:noProof/>
          </w:rPr>
          <w:t>Графика 29</w:t>
        </w:r>
        <w:r w:rsidR="00022411">
          <w:rPr>
            <w:rStyle w:val="Hyperlink"/>
            <w:noProof/>
            <w:lang w:val="bg-BG"/>
          </w:rPr>
          <w:t xml:space="preserve"> Ф</w:t>
        </w:r>
        <w:r w:rsidR="00022411" w:rsidRPr="00E83D4B">
          <w:rPr>
            <w:rStyle w:val="Hyperlink"/>
            <w:noProof/>
            <w:lang w:val="bg-BG"/>
          </w:rPr>
          <w:t xml:space="preserve">инансово изпълнение на </w:t>
        </w:r>
        <w:r w:rsidR="00022411">
          <w:rPr>
            <w:rStyle w:val="Hyperlink"/>
            <w:noProof/>
            <w:lang w:val="bg-BG"/>
          </w:rPr>
          <w:t>ОПР</w:t>
        </w:r>
        <w:r w:rsidR="00022411" w:rsidRPr="00E83D4B">
          <w:rPr>
            <w:rStyle w:val="Hyperlink"/>
            <w:noProof/>
            <w:lang w:val="bg-BG"/>
          </w:rPr>
          <w:t xml:space="preserve"> 2014-2020 по източници на финансиране</w:t>
        </w:r>
        <w:r w:rsidR="00022411">
          <w:rPr>
            <w:noProof/>
            <w:webHidden/>
          </w:rPr>
          <w:tab/>
        </w:r>
        <w:r w:rsidR="00197F73">
          <w:rPr>
            <w:noProof/>
            <w:webHidden/>
          </w:rPr>
          <w:fldChar w:fldCharType="begin"/>
        </w:r>
        <w:r w:rsidR="00197F73">
          <w:rPr>
            <w:noProof/>
            <w:webHidden/>
          </w:rPr>
          <w:instrText xml:space="preserve"> PAGEREF _Toc112700550 \h </w:instrText>
        </w:r>
        <w:r w:rsidR="00197F73">
          <w:rPr>
            <w:noProof/>
            <w:webHidden/>
          </w:rPr>
        </w:r>
        <w:r w:rsidR="00197F73">
          <w:rPr>
            <w:noProof/>
            <w:webHidden/>
          </w:rPr>
          <w:fldChar w:fldCharType="separate"/>
        </w:r>
        <w:r w:rsidR="009648A7">
          <w:rPr>
            <w:noProof/>
            <w:webHidden/>
          </w:rPr>
          <w:t>118</w:t>
        </w:r>
        <w:r w:rsidR="00197F73">
          <w:rPr>
            <w:noProof/>
            <w:webHidden/>
          </w:rPr>
          <w:fldChar w:fldCharType="end"/>
        </w:r>
      </w:hyperlink>
    </w:p>
    <w:p w14:paraId="70A1A3CB" w14:textId="53E6C4CD" w:rsidR="00197F73" w:rsidRDefault="00B61B6C">
      <w:pPr>
        <w:pStyle w:val="TableofFigures"/>
        <w:tabs>
          <w:tab w:val="right" w:leader="dot" w:pos="9435"/>
        </w:tabs>
        <w:rPr>
          <w:rFonts w:eastAsiaTheme="minorEastAsia" w:cstheme="minorBidi"/>
          <w:noProof/>
          <w:lang w:val="en-US"/>
        </w:rPr>
      </w:pPr>
      <w:hyperlink w:anchor="_Toc112700551" w:history="1">
        <w:r w:rsidR="00022411" w:rsidRPr="00E83D4B">
          <w:rPr>
            <w:rStyle w:val="Hyperlink"/>
            <w:noProof/>
          </w:rPr>
          <w:t>Графика 30</w:t>
        </w:r>
        <w:r w:rsidR="00022411">
          <w:rPr>
            <w:rStyle w:val="Hyperlink"/>
            <w:noProof/>
            <w:lang w:val="bg-BG"/>
          </w:rPr>
          <w:t xml:space="preserve"> Ф</w:t>
        </w:r>
        <w:r w:rsidR="00022411" w:rsidRPr="00E83D4B">
          <w:rPr>
            <w:rStyle w:val="Hyperlink"/>
            <w:noProof/>
            <w:lang w:val="bg-BG"/>
          </w:rPr>
          <w:t xml:space="preserve">инансово изпълнение на </w:t>
        </w:r>
        <w:r w:rsidR="00022411">
          <w:rPr>
            <w:rStyle w:val="Hyperlink"/>
            <w:noProof/>
            <w:lang w:val="bg-BG"/>
          </w:rPr>
          <w:t>ОПР</w:t>
        </w:r>
        <w:r w:rsidR="00022411" w:rsidRPr="00E83D4B">
          <w:rPr>
            <w:rStyle w:val="Hyperlink"/>
            <w:noProof/>
            <w:lang w:val="bg-BG"/>
          </w:rPr>
          <w:t xml:space="preserve"> 2014-2020 по източници на финансиране – съотношение между пл</w:t>
        </w:r>
        <w:r w:rsidR="00022411">
          <w:rPr>
            <w:rStyle w:val="Hyperlink"/>
            <w:noProof/>
            <w:lang w:val="bg-BG"/>
          </w:rPr>
          <w:t>аниран и изпълнен бюджет, хил. л</w:t>
        </w:r>
        <w:r w:rsidR="00022411" w:rsidRPr="00E83D4B">
          <w:rPr>
            <w:rStyle w:val="Hyperlink"/>
            <w:noProof/>
            <w:lang w:val="bg-BG"/>
          </w:rPr>
          <w:t>в.</w:t>
        </w:r>
        <w:r w:rsidR="00022411">
          <w:rPr>
            <w:noProof/>
            <w:webHidden/>
          </w:rPr>
          <w:tab/>
        </w:r>
        <w:r w:rsidR="00197F73">
          <w:rPr>
            <w:noProof/>
            <w:webHidden/>
          </w:rPr>
          <w:fldChar w:fldCharType="begin"/>
        </w:r>
        <w:r w:rsidR="00197F73">
          <w:rPr>
            <w:noProof/>
            <w:webHidden/>
          </w:rPr>
          <w:instrText xml:space="preserve"> PAGEREF _Toc112700551 \h </w:instrText>
        </w:r>
        <w:r w:rsidR="00197F73">
          <w:rPr>
            <w:noProof/>
            <w:webHidden/>
          </w:rPr>
        </w:r>
        <w:r w:rsidR="00197F73">
          <w:rPr>
            <w:noProof/>
            <w:webHidden/>
          </w:rPr>
          <w:fldChar w:fldCharType="separate"/>
        </w:r>
        <w:r w:rsidR="009648A7">
          <w:rPr>
            <w:noProof/>
            <w:webHidden/>
          </w:rPr>
          <w:t>119</w:t>
        </w:r>
        <w:r w:rsidR="00197F73">
          <w:rPr>
            <w:noProof/>
            <w:webHidden/>
          </w:rPr>
          <w:fldChar w:fldCharType="end"/>
        </w:r>
      </w:hyperlink>
    </w:p>
    <w:p w14:paraId="015C1672" w14:textId="63B7EB3F" w:rsidR="00197F73" w:rsidRDefault="00197F73">
      <w:pPr>
        <w:spacing w:after="0"/>
        <w:jc w:val="left"/>
        <w:rPr>
          <w:lang w:val="bg-BG"/>
        </w:rPr>
      </w:pPr>
      <w:r>
        <w:rPr>
          <w:lang w:val="bg-BG"/>
        </w:rPr>
        <w:fldChar w:fldCharType="end"/>
      </w:r>
    </w:p>
    <w:p w14:paraId="21C8B3EB" w14:textId="2EA15EBE" w:rsidR="00197F73" w:rsidRDefault="00197F73">
      <w:pPr>
        <w:spacing w:after="0"/>
        <w:jc w:val="left"/>
        <w:rPr>
          <w:lang w:val="bg-BG"/>
        </w:rPr>
      </w:pPr>
    </w:p>
    <w:p w14:paraId="7FF8BDE0" w14:textId="2F03DF01" w:rsidR="00197F73" w:rsidRPr="000157F4" w:rsidRDefault="00197F73" w:rsidP="00197F73">
      <w:pPr>
        <w:pStyle w:val="TOCHeading"/>
        <w:rPr>
          <w:lang w:val="bg-BG"/>
        </w:rPr>
      </w:pPr>
      <w:r w:rsidRPr="000157F4">
        <w:rPr>
          <w:lang w:val="bg-BG"/>
        </w:rPr>
        <w:t xml:space="preserve">Съдържание </w:t>
      </w:r>
      <w:r>
        <w:rPr>
          <w:lang w:val="bg-BG"/>
        </w:rPr>
        <w:t>на таблиците</w:t>
      </w:r>
    </w:p>
    <w:p w14:paraId="0157E7D0" w14:textId="3381EDB7" w:rsidR="00197F73" w:rsidRDefault="00197F73">
      <w:pPr>
        <w:pStyle w:val="TableofFigures"/>
        <w:tabs>
          <w:tab w:val="right" w:leader="dot" w:pos="9435"/>
        </w:tabs>
        <w:rPr>
          <w:rFonts w:eastAsiaTheme="minorEastAsia" w:cstheme="minorBidi"/>
          <w:noProof/>
          <w:lang w:val="en-US"/>
        </w:rPr>
      </w:pPr>
      <w:r>
        <w:rPr>
          <w:lang w:val="bg-BG"/>
        </w:rPr>
        <w:fldChar w:fldCharType="begin"/>
      </w:r>
      <w:r>
        <w:rPr>
          <w:lang w:val="bg-BG"/>
        </w:rPr>
        <w:instrText xml:space="preserve"> TOC \h \z \c "Таблица" </w:instrText>
      </w:r>
      <w:r>
        <w:rPr>
          <w:lang w:val="bg-BG"/>
        </w:rPr>
        <w:fldChar w:fldCharType="separate"/>
      </w:r>
      <w:hyperlink w:anchor="_Toc112700554" w:history="1">
        <w:r w:rsidRPr="008C4ECB">
          <w:rPr>
            <w:rStyle w:val="Hyperlink"/>
            <w:noProof/>
            <w:lang w:val="bg-BG"/>
          </w:rPr>
          <w:t>Таблица 1 Степен на постигане на заложеното изменение на ключовите индикатори за въздействие</w:t>
        </w:r>
        <w:r>
          <w:rPr>
            <w:noProof/>
            <w:webHidden/>
          </w:rPr>
          <w:tab/>
        </w:r>
        <w:r>
          <w:rPr>
            <w:noProof/>
            <w:webHidden/>
          </w:rPr>
          <w:fldChar w:fldCharType="begin"/>
        </w:r>
        <w:r>
          <w:rPr>
            <w:noProof/>
            <w:webHidden/>
          </w:rPr>
          <w:instrText xml:space="preserve"> PAGEREF _Toc112700554 \h </w:instrText>
        </w:r>
        <w:r>
          <w:rPr>
            <w:noProof/>
            <w:webHidden/>
          </w:rPr>
        </w:r>
        <w:r>
          <w:rPr>
            <w:noProof/>
            <w:webHidden/>
          </w:rPr>
          <w:fldChar w:fldCharType="separate"/>
        </w:r>
        <w:r w:rsidR="009648A7">
          <w:rPr>
            <w:noProof/>
            <w:webHidden/>
          </w:rPr>
          <w:t>11</w:t>
        </w:r>
        <w:r>
          <w:rPr>
            <w:noProof/>
            <w:webHidden/>
          </w:rPr>
          <w:fldChar w:fldCharType="end"/>
        </w:r>
      </w:hyperlink>
    </w:p>
    <w:p w14:paraId="2464B583" w14:textId="088CA500" w:rsidR="00197F73" w:rsidRDefault="00B61B6C">
      <w:pPr>
        <w:pStyle w:val="TableofFigures"/>
        <w:tabs>
          <w:tab w:val="right" w:leader="dot" w:pos="9435"/>
        </w:tabs>
        <w:rPr>
          <w:rFonts w:eastAsiaTheme="minorEastAsia" w:cstheme="minorBidi"/>
          <w:noProof/>
          <w:lang w:val="en-US"/>
        </w:rPr>
      </w:pPr>
      <w:hyperlink w:anchor="_Toc112700555" w:history="1">
        <w:r w:rsidR="00197F73" w:rsidRPr="008C4ECB">
          <w:rPr>
            <w:rStyle w:val="Hyperlink"/>
            <w:noProof/>
            <w:lang w:val="bg-BG"/>
          </w:rPr>
          <w:t xml:space="preserve">Таблица 2 </w:t>
        </w:r>
        <w:r w:rsidR="00197F73" w:rsidRPr="008C4ECB">
          <w:rPr>
            <w:rStyle w:val="Hyperlink"/>
            <w:rFonts w:cs="Calibri"/>
            <w:noProof/>
            <w:lang w:val="bg-BG"/>
          </w:rPr>
          <w:t>Стратегическа рамка на ОПР Хайредин 2014-2020</w:t>
        </w:r>
        <w:r w:rsidR="00197F73">
          <w:rPr>
            <w:noProof/>
            <w:webHidden/>
          </w:rPr>
          <w:tab/>
        </w:r>
        <w:r w:rsidR="00197F73">
          <w:rPr>
            <w:noProof/>
            <w:webHidden/>
          </w:rPr>
          <w:fldChar w:fldCharType="begin"/>
        </w:r>
        <w:r w:rsidR="00197F73">
          <w:rPr>
            <w:noProof/>
            <w:webHidden/>
          </w:rPr>
          <w:instrText xml:space="preserve"> PAGEREF _Toc112700555 \h </w:instrText>
        </w:r>
        <w:r w:rsidR="00197F73">
          <w:rPr>
            <w:noProof/>
            <w:webHidden/>
          </w:rPr>
        </w:r>
        <w:r w:rsidR="00197F73">
          <w:rPr>
            <w:noProof/>
            <w:webHidden/>
          </w:rPr>
          <w:fldChar w:fldCharType="separate"/>
        </w:r>
        <w:r w:rsidR="009648A7">
          <w:rPr>
            <w:noProof/>
            <w:webHidden/>
          </w:rPr>
          <w:t>15</w:t>
        </w:r>
        <w:r w:rsidR="00197F73">
          <w:rPr>
            <w:noProof/>
            <w:webHidden/>
          </w:rPr>
          <w:fldChar w:fldCharType="end"/>
        </w:r>
      </w:hyperlink>
    </w:p>
    <w:p w14:paraId="469416BE" w14:textId="7057BE49" w:rsidR="00197F73" w:rsidRDefault="00B61B6C">
      <w:pPr>
        <w:pStyle w:val="TableofFigures"/>
        <w:tabs>
          <w:tab w:val="right" w:leader="dot" w:pos="9435"/>
        </w:tabs>
        <w:rPr>
          <w:rFonts w:eastAsiaTheme="minorEastAsia" w:cstheme="minorBidi"/>
          <w:noProof/>
          <w:lang w:val="en-US"/>
        </w:rPr>
      </w:pPr>
      <w:hyperlink w:anchor="_Toc112700556" w:history="1">
        <w:r w:rsidR="00D573A5">
          <w:rPr>
            <w:rStyle w:val="Hyperlink"/>
            <w:noProof/>
            <w:lang w:val="bg-BG"/>
          </w:rPr>
          <w:t>Т</w:t>
        </w:r>
        <w:r w:rsidR="00197F73" w:rsidRPr="008C4ECB">
          <w:rPr>
            <w:rStyle w:val="Hyperlink"/>
            <w:noProof/>
          </w:rPr>
          <w:t>аблица 3</w:t>
        </w:r>
        <w:r w:rsidR="00197F73" w:rsidRPr="008C4ECB">
          <w:rPr>
            <w:rStyle w:val="Hyperlink"/>
            <w:noProof/>
            <w:lang w:val="bg-BG"/>
          </w:rPr>
          <w:t xml:space="preserve"> </w:t>
        </w:r>
        <w:r w:rsidR="00D573A5">
          <w:rPr>
            <w:rStyle w:val="Hyperlink"/>
            <w:noProof/>
            <w:lang w:val="bg-BG"/>
          </w:rPr>
          <w:t>П</w:t>
        </w:r>
        <w:r w:rsidR="00D573A5" w:rsidRPr="00D573A5">
          <w:rPr>
            <w:rStyle w:val="Hyperlink"/>
            <w:noProof/>
            <w:lang w:val="bg-BG"/>
          </w:rPr>
          <w:t>редвидени проекти</w:t>
        </w:r>
        <w:r w:rsidR="00197F73" w:rsidRPr="008C4ECB">
          <w:rPr>
            <w:rStyle w:val="Hyperlink"/>
            <w:noProof/>
            <w:lang w:val="bg-BG"/>
          </w:rPr>
          <w:t xml:space="preserve"> В ОПР Х</w:t>
        </w:r>
        <w:r w:rsidR="00D573A5" w:rsidRPr="008C4ECB">
          <w:rPr>
            <w:rStyle w:val="Hyperlink"/>
            <w:noProof/>
            <w:lang w:val="bg-BG"/>
          </w:rPr>
          <w:t>айредин</w:t>
        </w:r>
        <w:r w:rsidR="00197F73" w:rsidRPr="008C4ECB">
          <w:rPr>
            <w:rStyle w:val="Hyperlink"/>
            <w:noProof/>
            <w:lang w:val="bg-BG"/>
          </w:rPr>
          <w:t xml:space="preserve"> 2014-2020</w:t>
        </w:r>
        <w:r w:rsidR="00197F73">
          <w:rPr>
            <w:noProof/>
            <w:webHidden/>
          </w:rPr>
          <w:tab/>
        </w:r>
        <w:r w:rsidR="00197F73">
          <w:rPr>
            <w:noProof/>
            <w:webHidden/>
          </w:rPr>
          <w:fldChar w:fldCharType="begin"/>
        </w:r>
        <w:r w:rsidR="00197F73">
          <w:rPr>
            <w:noProof/>
            <w:webHidden/>
          </w:rPr>
          <w:instrText xml:space="preserve"> PAGEREF _Toc112700556 \h </w:instrText>
        </w:r>
        <w:r w:rsidR="00197F73">
          <w:rPr>
            <w:noProof/>
            <w:webHidden/>
          </w:rPr>
        </w:r>
        <w:r w:rsidR="00197F73">
          <w:rPr>
            <w:noProof/>
            <w:webHidden/>
          </w:rPr>
          <w:fldChar w:fldCharType="separate"/>
        </w:r>
        <w:r w:rsidR="009648A7">
          <w:rPr>
            <w:noProof/>
            <w:webHidden/>
          </w:rPr>
          <w:t>18</w:t>
        </w:r>
        <w:r w:rsidR="00197F73">
          <w:rPr>
            <w:noProof/>
            <w:webHidden/>
          </w:rPr>
          <w:fldChar w:fldCharType="end"/>
        </w:r>
      </w:hyperlink>
    </w:p>
    <w:p w14:paraId="3A394630" w14:textId="3C99C07E" w:rsidR="00197F73" w:rsidRDefault="00B61B6C">
      <w:pPr>
        <w:pStyle w:val="TableofFigures"/>
        <w:tabs>
          <w:tab w:val="right" w:leader="dot" w:pos="9435"/>
        </w:tabs>
        <w:rPr>
          <w:rFonts w:eastAsiaTheme="minorEastAsia" w:cstheme="minorBidi"/>
          <w:noProof/>
          <w:lang w:val="en-US"/>
        </w:rPr>
      </w:pPr>
      <w:hyperlink w:anchor="_Toc112700557" w:history="1">
        <w:r w:rsidR="00197F73" w:rsidRPr="008C4ECB">
          <w:rPr>
            <w:rStyle w:val="Hyperlink"/>
            <w:noProof/>
            <w:lang w:val="bg-BG"/>
          </w:rPr>
          <w:t xml:space="preserve">Таблица 4 </w:t>
        </w:r>
        <w:r w:rsidR="00D573A5">
          <w:rPr>
            <w:rStyle w:val="Hyperlink"/>
            <w:noProof/>
            <w:lang w:val="bg-BG"/>
          </w:rPr>
          <w:t>О</w:t>
        </w:r>
        <w:r w:rsidR="00197F73" w:rsidRPr="008C4ECB">
          <w:rPr>
            <w:rStyle w:val="Hyperlink"/>
            <w:noProof/>
            <w:lang w:val="bg-BG"/>
          </w:rPr>
          <w:t>бща стойност на ОПР Хайредин 2014-2020, лева</w:t>
        </w:r>
        <w:r w:rsidR="00197F73">
          <w:rPr>
            <w:noProof/>
            <w:webHidden/>
          </w:rPr>
          <w:tab/>
        </w:r>
        <w:r w:rsidR="00197F73">
          <w:rPr>
            <w:noProof/>
            <w:webHidden/>
          </w:rPr>
          <w:fldChar w:fldCharType="begin"/>
        </w:r>
        <w:r w:rsidR="00197F73">
          <w:rPr>
            <w:noProof/>
            <w:webHidden/>
          </w:rPr>
          <w:instrText xml:space="preserve"> PAGEREF _Toc112700557 \h </w:instrText>
        </w:r>
        <w:r w:rsidR="00197F73">
          <w:rPr>
            <w:noProof/>
            <w:webHidden/>
          </w:rPr>
        </w:r>
        <w:r w:rsidR="00197F73">
          <w:rPr>
            <w:noProof/>
            <w:webHidden/>
          </w:rPr>
          <w:fldChar w:fldCharType="separate"/>
        </w:r>
        <w:r w:rsidR="009648A7">
          <w:rPr>
            <w:noProof/>
            <w:webHidden/>
          </w:rPr>
          <w:t>23</w:t>
        </w:r>
        <w:r w:rsidR="00197F73">
          <w:rPr>
            <w:noProof/>
            <w:webHidden/>
          </w:rPr>
          <w:fldChar w:fldCharType="end"/>
        </w:r>
      </w:hyperlink>
    </w:p>
    <w:p w14:paraId="4246626C" w14:textId="7C56C7AA" w:rsidR="00197F73" w:rsidRDefault="00B61B6C">
      <w:pPr>
        <w:pStyle w:val="TableofFigures"/>
        <w:tabs>
          <w:tab w:val="right" w:leader="dot" w:pos="9435"/>
        </w:tabs>
        <w:rPr>
          <w:rFonts w:eastAsiaTheme="minorEastAsia" w:cstheme="minorBidi"/>
          <w:noProof/>
          <w:lang w:val="en-US"/>
        </w:rPr>
      </w:pPr>
      <w:hyperlink w:anchor="_Toc112700558" w:history="1">
        <w:r w:rsidR="00D573A5">
          <w:rPr>
            <w:rStyle w:val="Hyperlink"/>
            <w:noProof/>
            <w:lang w:val="bg-BG"/>
          </w:rPr>
          <w:t>Таблица 5 О</w:t>
        </w:r>
        <w:r w:rsidR="00197F73" w:rsidRPr="008C4ECB">
          <w:rPr>
            <w:rStyle w:val="Hyperlink"/>
            <w:noProof/>
            <w:lang w:val="bg-BG"/>
          </w:rPr>
          <w:t>сновни изводи от междинната оценка на ОПР 2014-2020</w:t>
        </w:r>
        <w:r w:rsidR="00197F73">
          <w:rPr>
            <w:noProof/>
            <w:webHidden/>
          </w:rPr>
          <w:tab/>
        </w:r>
        <w:r w:rsidR="00197F73">
          <w:rPr>
            <w:noProof/>
            <w:webHidden/>
          </w:rPr>
          <w:fldChar w:fldCharType="begin"/>
        </w:r>
        <w:r w:rsidR="00197F73">
          <w:rPr>
            <w:noProof/>
            <w:webHidden/>
          </w:rPr>
          <w:instrText xml:space="preserve"> PAGEREF _Toc112700558 \h </w:instrText>
        </w:r>
        <w:r w:rsidR="00197F73">
          <w:rPr>
            <w:noProof/>
            <w:webHidden/>
          </w:rPr>
        </w:r>
        <w:r w:rsidR="00197F73">
          <w:rPr>
            <w:noProof/>
            <w:webHidden/>
          </w:rPr>
          <w:fldChar w:fldCharType="separate"/>
        </w:r>
        <w:r w:rsidR="009648A7">
          <w:rPr>
            <w:noProof/>
            <w:webHidden/>
          </w:rPr>
          <w:t>24</w:t>
        </w:r>
        <w:r w:rsidR="00197F73">
          <w:rPr>
            <w:noProof/>
            <w:webHidden/>
          </w:rPr>
          <w:fldChar w:fldCharType="end"/>
        </w:r>
      </w:hyperlink>
    </w:p>
    <w:p w14:paraId="213AB1E9" w14:textId="193F40B9" w:rsidR="00197F73" w:rsidRDefault="00B61B6C">
      <w:pPr>
        <w:pStyle w:val="TableofFigures"/>
        <w:tabs>
          <w:tab w:val="right" w:leader="dot" w:pos="9435"/>
        </w:tabs>
        <w:rPr>
          <w:rFonts w:eastAsiaTheme="minorEastAsia" w:cstheme="minorBidi"/>
          <w:noProof/>
          <w:lang w:val="en-US"/>
        </w:rPr>
      </w:pPr>
      <w:hyperlink w:anchor="_Toc112700559" w:history="1">
        <w:r w:rsidR="00D573A5">
          <w:rPr>
            <w:rStyle w:val="Hyperlink"/>
            <w:noProof/>
            <w:lang w:val="bg-BG"/>
          </w:rPr>
          <w:t>Таблица 6 О</w:t>
        </w:r>
        <w:r w:rsidR="00197F73" w:rsidRPr="008C4ECB">
          <w:rPr>
            <w:rStyle w:val="Hyperlink"/>
            <w:noProof/>
            <w:lang w:val="bg-BG"/>
          </w:rPr>
          <w:t>сновни препоръки на междинната оценка на ОПР 2014-2020</w:t>
        </w:r>
        <w:r w:rsidR="00197F73">
          <w:rPr>
            <w:noProof/>
            <w:webHidden/>
          </w:rPr>
          <w:tab/>
        </w:r>
        <w:r w:rsidR="00197F73">
          <w:rPr>
            <w:noProof/>
            <w:webHidden/>
          </w:rPr>
          <w:fldChar w:fldCharType="begin"/>
        </w:r>
        <w:r w:rsidR="00197F73">
          <w:rPr>
            <w:noProof/>
            <w:webHidden/>
          </w:rPr>
          <w:instrText xml:space="preserve"> PAGEREF _Toc112700559 \h </w:instrText>
        </w:r>
        <w:r w:rsidR="00197F73">
          <w:rPr>
            <w:noProof/>
            <w:webHidden/>
          </w:rPr>
        </w:r>
        <w:r w:rsidR="00197F73">
          <w:rPr>
            <w:noProof/>
            <w:webHidden/>
          </w:rPr>
          <w:fldChar w:fldCharType="separate"/>
        </w:r>
        <w:r w:rsidR="009648A7">
          <w:rPr>
            <w:noProof/>
            <w:webHidden/>
          </w:rPr>
          <w:t>26</w:t>
        </w:r>
        <w:r w:rsidR="00197F73">
          <w:rPr>
            <w:noProof/>
            <w:webHidden/>
          </w:rPr>
          <w:fldChar w:fldCharType="end"/>
        </w:r>
      </w:hyperlink>
    </w:p>
    <w:p w14:paraId="63C807F7" w14:textId="2535270A" w:rsidR="00197F73" w:rsidRDefault="00B61B6C">
      <w:pPr>
        <w:pStyle w:val="TableofFigures"/>
        <w:tabs>
          <w:tab w:val="right" w:leader="dot" w:pos="9435"/>
        </w:tabs>
        <w:rPr>
          <w:rFonts w:eastAsiaTheme="minorEastAsia" w:cstheme="minorBidi"/>
          <w:noProof/>
          <w:lang w:val="en-US"/>
        </w:rPr>
      </w:pPr>
      <w:hyperlink w:anchor="_Toc112700560" w:history="1">
        <w:r w:rsidR="00D573A5" w:rsidRPr="008C4ECB">
          <w:rPr>
            <w:rStyle w:val="Hyperlink"/>
            <w:noProof/>
          </w:rPr>
          <w:t>Таблица 7</w:t>
        </w:r>
        <w:r w:rsidR="00D573A5">
          <w:rPr>
            <w:rStyle w:val="Hyperlink"/>
            <w:noProof/>
            <w:lang w:val="bg-BG"/>
          </w:rPr>
          <w:t xml:space="preserve"> И</w:t>
        </w:r>
        <w:r w:rsidR="00197F73" w:rsidRPr="008C4ECB">
          <w:rPr>
            <w:rStyle w:val="Hyperlink"/>
            <w:noProof/>
            <w:lang w:val="bg-BG"/>
          </w:rPr>
          <w:t>зпълнени проекти по приоритет 1.1</w:t>
        </w:r>
        <w:r w:rsidR="00197F73">
          <w:rPr>
            <w:noProof/>
            <w:webHidden/>
          </w:rPr>
          <w:tab/>
        </w:r>
        <w:r w:rsidR="00197F73">
          <w:rPr>
            <w:noProof/>
            <w:webHidden/>
          </w:rPr>
          <w:fldChar w:fldCharType="begin"/>
        </w:r>
        <w:r w:rsidR="00197F73">
          <w:rPr>
            <w:noProof/>
            <w:webHidden/>
          </w:rPr>
          <w:instrText xml:space="preserve"> PAGEREF _Toc112700560 \h </w:instrText>
        </w:r>
        <w:r w:rsidR="00197F73">
          <w:rPr>
            <w:noProof/>
            <w:webHidden/>
          </w:rPr>
        </w:r>
        <w:r w:rsidR="00197F73">
          <w:rPr>
            <w:noProof/>
            <w:webHidden/>
          </w:rPr>
          <w:fldChar w:fldCharType="separate"/>
        </w:r>
        <w:r w:rsidR="009648A7">
          <w:rPr>
            <w:noProof/>
            <w:webHidden/>
          </w:rPr>
          <w:t>31</w:t>
        </w:r>
        <w:r w:rsidR="00197F73">
          <w:rPr>
            <w:noProof/>
            <w:webHidden/>
          </w:rPr>
          <w:fldChar w:fldCharType="end"/>
        </w:r>
      </w:hyperlink>
    </w:p>
    <w:p w14:paraId="0BE68426" w14:textId="5D61F9D8" w:rsidR="00197F73" w:rsidRDefault="00B61B6C">
      <w:pPr>
        <w:pStyle w:val="TableofFigures"/>
        <w:tabs>
          <w:tab w:val="right" w:leader="dot" w:pos="9435"/>
        </w:tabs>
        <w:rPr>
          <w:rFonts w:eastAsiaTheme="minorEastAsia" w:cstheme="minorBidi"/>
          <w:noProof/>
          <w:lang w:val="en-US"/>
        </w:rPr>
      </w:pPr>
      <w:hyperlink w:anchor="_Toc112700561" w:history="1">
        <w:r w:rsidR="00D573A5" w:rsidRPr="008C4ECB">
          <w:rPr>
            <w:rStyle w:val="Hyperlink"/>
            <w:noProof/>
          </w:rPr>
          <w:t xml:space="preserve">Таблица </w:t>
        </w:r>
        <w:r w:rsidR="00197F73" w:rsidRPr="008C4ECB">
          <w:rPr>
            <w:rStyle w:val="Hyperlink"/>
            <w:noProof/>
          </w:rPr>
          <w:t>8</w:t>
        </w:r>
        <w:r w:rsidR="00D573A5">
          <w:rPr>
            <w:rStyle w:val="Hyperlink"/>
            <w:noProof/>
            <w:lang w:val="bg-BG"/>
          </w:rPr>
          <w:t xml:space="preserve"> И</w:t>
        </w:r>
        <w:r w:rsidR="00197F73" w:rsidRPr="008C4ECB">
          <w:rPr>
            <w:rStyle w:val="Hyperlink"/>
            <w:noProof/>
            <w:lang w:val="bg-BG"/>
          </w:rPr>
          <w:t>зпълнени проекти по приоритет 1.2</w:t>
        </w:r>
        <w:r w:rsidR="00197F73">
          <w:rPr>
            <w:noProof/>
            <w:webHidden/>
          </w:rPr>
          <w:tab/>
        </w:r>
        <w:r w:rsidR="00197F73">
          <w:rPr>
            <w:noProof/>
            <w:webHidden/>
          </w:rPr>
          <w:fldChar w:fldCharType="begin"/>
        </w:r>
        <w:r w:rsidR="00197F73">
          <w:rPr>
            <w:noProof/>
            <w:webHidden/>
          </w:rPr>
          <w:instrText xml:space="preserve"> PAGEREF _Toc112700561 \h </w:instrText>
        </w:r>
        <w:r w:rsidR="00197F73">
          <w:rPr>
            <w:noProof/>
            <w:webHidden/>
          </w:rPr>
        </w:r>
        <w:r w:rsidR="00197F73">
          <w:rPr>
            <w:noProof/>
            <w:webHidden/>
          </w:rPr>
          <w:fldChar w:fldCharType="separate"/>
        </w:r>
        <w:r w:rsidR="009648A7">
          <w:rPr>
            <w:noProof/>
            <w:webHidden/>
          </w:rPr>
          <w:t>32</w:t>
        </w:r>
        <w:r w:rsidR="00197F73">
          <w:rPr>
            <w:noProof/>
            <w:webHidden/>
          </w:rPr>
          <w:fldChar w:fldCharType="end"/>
        </w:r>
      </w:hyperlink>
    </w:p>
    <w:p w14:paraId="25684B1F" w14:textId="1F280322" w:rsidR="00197F73" w:rsidRDefault="00B61B6C">
      <w:pPr>
        <w:pStyle w:val="TableofFigures"/>
        <w:tabs>
          <w:tab w:val="right" w:leader="dot" w:pos="9435"/>
        </w:tabs>
        <w:rPr>
          <w:rFonts w:eastAsiaTheme="minorEastAsia" w:cstheme="minorBidi"/>
          <w:noProof/>
          <w:lang w:val="en-US"/>
        </w:rPr>
      </w:pPr>
      <w:hyperlink w:anchor="_Toc112700562" w:history="1">
        <w:r w:rsidR="00D573A5" w:rsidRPr="008C4ECB">
          <w:rPr>
            <w:rStyle w:val="Hyperlink"/>
            <w:noProof/>
          </w:rPr>
          <w:t xml:space="preserve">Таблица </w:t>
        </w:r>
        <w:r w:rsidR="00197F73" w:rsidRPr="008C4ECB">
          <w:rPr>
            <w:rStyle w:val="Hyperlink"/>
            <w:noProof/>
          </w:rPr>
          <w:t>9</w:t>
        </w:r>
        <w:r w:rsidR="00D573A5">
          <w:rPr>
            <w:rStyle w:val="Hyperlink"/>
            <w:noProof/>
            <w:lang w:val="bg-BG"/>
          </w:rPr>
          <w:t xml:space="preserve"> И</w:t>
        </w:r>
        <w:r w:rsidR="00197F73" w:rsidRPr="008C4ECB">
          <w:rPr>
            <w:rStyle w:val="Hyperlink"/>
            <w:noProof/>
            <w:lang w:val="bg-BG"/>
          </w:rPr>
          <w:t>зпълнени проекти по приоритет 1.3</w:t>
        </w:r>
        <w:r w:rsidR="00197F73">
          <w:rPr>
            <w:noProof/>
            <w:webHidden/>
          </w:rPr>
          <w:tab/>
        </w:r>
        <w:r w:rsidR="00197F73">
          <w:rPr>
            <w:noProof/>
            <w:webHidden/>
          </w:rPr>
          <w:fldChar w:fldCharType="begin"/>
        </w:r>
        <w:r w:rsidR="00197F73">
          <w:rPr>
            <w:noProof/>
            <w:webHidden/>
          </w:rPr>
          <w:instrText xml:space="preserve"> PAGEREF _Toc112700562 \h </w:instrText>
        </w:r>
        <w:r w:rsidR="00197F73">
          <w:rPr>
            <w:noProof/>
            <w:webHidden/>
          </w:rPr>
        </w:r>
        <w:r w:rsidR="00197F73">
          <w:rPr>
            <w:noProof/>
            <w:webHidden/>
          </w:rPr>
          <w:fldChar w:fldCharType="separate"/>
        </w:r>
        <w:r w:rsidR="009648A7">
          <w:rPr>
            <w:noProof/>
            <w:webHidden/>
          </w:rPr>
          <w:t>32</w:t>
        </w:r>
        <w:r w:rsidR="00197F73">
          <w:rPr>
            <w:noProof/>
            <w:webHidden/>
          </w:rPr>
          <w:fldChar w:fldCharType="end"/>
        </w:r>
      </w:hyperlink>
    </w:p>
    <w:p w14:paraId="2D16A946" w14:textId="7B9CCD60" w:rsidR="00197F73" w:rsidRDefault="00B61B6C">
      <w:pPr>
        <w:pStyle w:val="TableofFigures"/>
        <w:tabs>
          <w:tab w:val="right" w:leader="dot" w:pos="9435"/>
        </w:tabs>
        <w:rPr>
          <w:rFonts w:eastAsiaTheme="minorEastAsia" w:cstheme="minorBidi"/>
          <w:noProof/>
          <w:lang w:val="en-US"/>
        </w:rPr>
      </w:pPr>
      <w:hyperlink w:anchor="_Toc112700563" w:history="1">
        <w:r w:rsidR="00D573A5" w:rsidRPr="008C4ECB">
          <w:rPr>
            <w:rStyle w:val="Hyperlink"/>
            <w:noProof/>
          </w:rPr>
          <w:t xml:space="preserve">Таблица </w:t>
        </w:r>
        <w:r w:rsidR="00197F73" w:rsidRPr="008C4ECB">
          <w:rPr>
            <w:rStyle w:val="Hyperlink"/>
            <w:noProof/>
          </w:rPr>
          <w:t>10</w:t>
        </w:r>
        <w:r w:rsidR="00D573A5">
          <w:rPr>
            <w:rStyle w:val="Hyperlink"/>
            <w:noProof/>
            <w:lang w:val="bg-BG"/>
          </w:rPr>
          <w:t xml:space="preserve"> И</w:t>
        </w:r>
        <w:r w:rsidR="00197F73" w:rsidRPr="008C4ECB">
          <w:rPr>
            <w:rStyle w:val="Hyperlink"/>
            <w:noProof/>
            <w:lang w:val="bg-BG"/>
          </w:rPr>
          <w:t>зпълнени проекти по приоритет 1.4</w:t>
        </w:r>
        <w:r w:rsidR="00197F73">
          <w:rPr>
            <w:noProof/>
            <w:webHidden/>
          </w:rPr>
          <w:tab/>
        </w:r>
        <w:r w:rsidR="00197F73">
          <w:rPr>
            <w:noProof/>
            <w:webHidden/>
          </w:rPr>
          <w:fldChar w:fldCharType="begin"/>
        </w:r>
        <w:r w:rsidR="00197F73">
          <w:rPr>
            <w:noProof/>
            <w:webHidden/>
          </w:rPr>
          <w:instrText xml:space="preserve"> PAGEREF _Toc112700563 \h </w:instrText>
        </w:r>
        <w:r w:rsidR="00197F73">
          <w:rPr>
            <w:noProof/>
            <w:webHidden/>
          </w:rPr>
        </w:r>
        <w:r w:rsidR="00197F73">
          <w:rPr>
            <w:noProof/>
            <w:webHidden/>
          </w:rPr>
          <w:fldChar w:fldCharType="separate"/>
        </w:r>
        <w:r w:rsidR="009648A7">
          <w:rPr>
            <w:noProof/>
            <w:webHidden/>
          </w:rPr>
          <w:t>34</w:t>
        </w:r>
        <w:r w:rsidR="00197F73">
          <w:rPr>
            <w:noProof/>
            <w:webHidden/>
          </w:rPr>
          <w:fldChar w:fldCharType="end"/>
        </w:r>
      </w:hyperlink>
    </w:p>
    <w:p w14:paraId="5968A112" w14:textId="2D3C5930" w:rsidR="00197F73" w:rsidRDefault="00B61B6C">
      <w:pPr>
        <w:pStyle w:val="TableofFigures"/>
        <w:tabs>
          <w:tab w:val="right" w:leader="dot" w:pos="9435"/>
        </w:tabs>
        <w:rPr>
          <w:rFonts w:eastAsiaTheme="minorEastAsia" w:cstheme="minorBidi"/>
          <w:noProof/>
          <w:lang w:val="en-US"/>
        </w:rPr>
      </w:pPr>
      <w:hyperlink w:anchor="_Toc112700564" w:history="1">
        <w:r w:rsidR="00D573A5" w:rsidRPr="008C4ECB">
          <w:rPr>
            <w:rStyle w:val="Hyperlink"/>
            <w:noProof/>
          </w:rPr>
          <w:t xml:space="preserve">Таблица </w:t>
        </w:r>
        <w:r w:rsidR="00197F73" w:rsidRPr="008C4ECB">
          <w:rPr>
            <w:rStyle w:val="Hyperlink"/>
            <w:noProof/>
          </w:rPr>
          <w:t>11</w:t>
        </w:r>
        <w:r w:rsidR="00D573A5">
          <w:rPr>
            <w:rStyle w:val="Hyperlink"/>
            <w:noProof/>
            <w:lang w:val="bg-BG"/>
          </w:rPr>
          <w:t xml:space="preserve"> И</w:t>
        </w:r>
        <w:r w:rsidR="00197F73" w:rsidRPr="008C4ECB">
          <w:rPr>
            <w:rStyle w:val="Hyperlink"/>
            <w:noProof/>
            <w:lang w:val="bg-BG"/>
          </w:rPr>
          <w:t>зпълнени проекти по приоритет 1.5</w:t>
        </w:r>
        <w:r w:rsidR="00197F73">
          <w:rPr>
            <w:noProof/>
            <w:webHidden/>
          </w:rPr>
          <w:tab/>
        </w:r>
        <w:r w:rsidR="00197F73">
          <w:rPr>
            <w:noProof/>
            <w:webHidden/>
          </w:rPr>
          <w:fldChar w:fldCharType="begin"/>
        </w:r>
        <w:r w:rsidR="00197F73">
          <w:rPr>
            <w:noProof/>
            <w:webHidden/>
          </w:rPr>
          <w:instrText xml:space="preserve"> PAGEREF _Toc112700564 \h </w:instrText>
        </w:r>
        <w:r w:rsidR="00197F73">
          <w:rPr>
            <w:noProof/>
            <w:webHidden/>
          </w:rPr>
        </w:r>
        <w:r w:rsidR="00197F73">
          <w:rPr>
            <w:noProof/>
            <w:webHidden/>
          </w:rPr>
          <w:fldChar w:fldCharType="separate"/>
        </w:r>
        <w:r w:rsidR="009648A7">
          <w:rPr>
            <w:noProof/>
            <w:webHidden/>
          </w:rPr>
          <w:t>37</w:t>
        </w:r>
        <w:r w:rsidR="00197F73">
          <w:rPr>
            <w:noProof/>
            <w:webHidden/>
          </w:rPr>
          <w:fldChar w:fldCharType="end"/>
        </w:r>
      </w:hyperlink>
    </w:p>
    <w:p w14:paraId="1DF803B0" w14:textId="07435354" w:rsidR="00197F73" w:rsidRDefault="00B61B6C">
      <w:pPr>
        <w:pStyle w:val="TableofFigures"/>
        <w:tabs>
          <w:tab w:val="right" w:leader="dot" w:pos="9435"/>
        </w:tabs>
        <w:rPr>
          <w:rFonts w:eastAsiaTheme="minorEastAsia" w:cstheme="minorBidi"/>
          <w:noProof/>
          <w:lang w:val="en-US"/>
        </w:rPr>
      </w:pPr>
      <w:hyperlink w:anchor="_Toc112700565" w:history="1">
        <w:r w:rsidR="00D573A5" w:rsidRPr="008C4ECB">
          <w:rPr>
            <w:rStyle w:val="Hyperlink"/>
            <w:noProof/>
          </w:rPr>
          <w:t xml:space="preserve">Таблица </w:t>
        </w:r>
        <w:r w:rsidR="00197F73" w:rsidRPr="008C4ECB">
          <w:rPr>
            <w:rStyle w:val="Hyperlink"/>
            <w:noProof/>
          </w:rPr>
          <w:t>12</w:t>
        </w:r>
        <w:r w:rsidR="00D573A5">
          <w:rPr>
            <w:rStyle w:val="Hyperlink"/>
            <w:noProof/>
            <w:lang w:val="bg-BG"/>
          </w:rPr>
          <w:t xml:space="preserve"> И</w:t>
        </w:r>
        <w:r w:rsidR="00197F73" w:rsidRPr="008C4ECB">
          <w:rPr>
            <w:rStyle w:val="Hyperlink"/>
            <w:noProof/>
            <w:lang w:val="bg-BG"/>
          </w:rPr>
          <w:t>зпълнени проекти по приоритет 2.1</w:t>
        </w:r>
        <w:r w:rsidR="00197F73">
          <w:rPr>
            <w:noProof/>
            <w:webHidden/>
          </w:rPr>
          <w:tab/>
        </w:r>
        <w:r w:rsidR="00197F73">
          <w:rPr>
            <w:noProof/>
            <w:webHidden/>
          </w:rPr>
          <w:fldChar w:fldCharType="begin"/>
        </w:r>
        <w:r w:rsidR="00197F73">
          <w:rPr>
            <w:noProof/>
            <w:webHidden/>
          </w:rPr>
          <w:instrText xml:space="preserve"> PAGEREF _Toc112700565 \h </w:instrText>
        </w:r>
        <w:r w:rsidR="00197F73">
          <w:rPr>
            <w:noProof/>
            <w:webHidden/>
          </w:rPr>
        </w:r>
        <w:r w:rsidR="00197F73">
          <w:rPr>
            <w:noProof/>
            <w:webHidden/>
          </w:rPr>
          <w:fldChar w:fldCharType="separate"/>
        </w:r>
        <w:r w:rsidR="009648A7">
          <w:rPr>
            <w:noProof/>
            <w:webHidden/>
          </w:rPr>
          <w:t>39</w:t>
        </w:r>
        <w:r w:rsidR="00197F73">
          <w:rPr>
            <w:noProof/>
            <w:webHidden/>
          </w:rPr>
          <w:fldChar w:fldCharType="end"/>
        </w:r>
      </w:hyperlink>
    </w:p>
    <w:p w14:paraId="4EB229BD" w14:textId="5A6C3B73" w:rsidR="00197F73" w:rsidRDefault="00B61B6C">
      <w:pPr>
        <w:pStyle w:val="TableofFigures"/>
        <w:tabs>
          <w:tab w:val="right" w:leader="dot" w:pos="9435"/>
        </w:tabs>
        <w:rPr>
          <w:rFonts w:eastAsiaTheme="minorEastAsia" w:cstheme="minorBidi"/>
          <w:noProof/>
          <w:lang w:val="en-US"/>
        </w:rPr>
      </w:pPr>
      <w:hyperlink w:anchor="_Toc112700566" w:history="1">
        <w:r w:rsidR="00D573A5" w:rsidRPr="008C4ECB">
          <w:rPr>
            <w:rStyle w:val="Hyperlink"/>
            <w:noProof/>
          </w:rPr>
          <w:t xml:space="preserve">Таблица </w:t>
        </w:r>
        <w:r w:rsidR="00197F73" w:rsidRPr="008C4ECB">
          <w:rPr>
            <w:rStyle w:val="Hyperlink"/>
            <w:noProof/>
          </w:rPr>
          <w:t>13</w:t>
        </w:r>
        <w:r w:rsidR="00197F73" w:rsidRPr="008C4ECB">
          <w:rPr>
            <w:rStyle w:val="Hyperlink"/>
            <w:noProof/>
            <w:lang w:val="bg-BG"/>
          </w:rPr>
          <w:t xml:space="preserve"> Реализирани проекти за субсидирана заетост и курсове за квалификация и преквалификация</w:t>
        </w:r>
        <w:r w:rsidR="00197F73">
          <w:rPr>
            <w:noProof/>
            <w:webHidden/>
          </w:rPr>
          <w:tab/>
        </w:r>
        <w:r w:rsidR="00197F73">
          <w:rPr>
            <w:noProof/>
            <w:webHidden/>
          </w:rPr>
          <w:fldChar w:fldCharType="begin"/>
        </w:r>
        <w:r w:rsidR="00197F73">
          <w:rPr>
            <w:noProof/>
            <w:webHidden/>
          </w:rPr>
          <w:instrText xml:space="preserve"> PAGEREF _Toc112700566 \h </w:instrText>
        </w:r>
        <w:r w:rsidR="00197F73">
          <w:rPr>
            <w:noProof/>
            <w:webHidden/>
          </w:rPr>
        </w:r>
        <w:r w:rsidR="00197F73">
          <w:rPr>
            <w:noProof/>
            <w:webHidden/>
          </w:rPr>
          <w:fldChar w:fldCharType="separate"/>
        </w:r>
        <w:r w:rsidR="009648A7">
          <w:rPr>
            <w:noProof/>
            <w:webHidden/>
          </w:rPr>
          <w:t>40</w:t>
        </w:r>
        <w:r w:rsidR="00197F73">
          <w:rPr>
            <w:noProof/>
            <w:webHidden/>
          </w:rPr>
          <w:fldChar w:fldCharType="end"/>
        </w:r>
      </w:hyperlink>
    </w:p>
    <w:p w14:paraId="23F81758" w14:textId="4A97FEB8" w:rsidR="00197F73" w:rsidRDefault="00B61B6C">
      <w:pPr>
        <w:pStyle w:val="TableofFigures"/>
        <w:tabs>
          <w:tab w:val="right" w:leader="dot" w:pos="9435"/>
        </w:tabs>
        <w:rPr>
          <w:rFonts w:eastAsiaTheme="minorEastAsia" w:cstheme="minorBidi"/>
          <w:noProof/>
          <w:lang w:val="en-US"/>
        </w:rPr>
      </w:pPr>
      <w:hyperlink w:anchor="_Toc112700567" w:history="1">
        <w:r w:rsidR="00D573A5" w:rsidRPr="008C4ECB">
          <w:rPr>
            <w:rStyle w:val="Hyperlink"/>
            <w:noProof/>
          </w:rPr>
          <w:t xml:space="preserve">Таблица </w:t>
        </w:r>
        <w:r w:rsidR="00197F73" w:rsidRPr="008C4ECB">
          <w:rPr>
            <w:rStyle w:val="Hyperlink"/>
            <w:noProof/>
          </w:rPr>
          <w:t>14</w:t>
        </w:r>
        <w:r w:rsidR="00D573A5">
          <w:rPr>
            <w:rStyle w:val="Hyperlink"/>
            <w:noProof/>
            <w:lang w:val="bg-BG"/>
          </w:rPr>
          <w:t xml:space="preserve"> И</w:t>
        </w:r>
        <w:r w:rsidR="00197F73" w:rsidRPr="008C4ECB">
          <w:rPr>
            <w:rStyle w:val="Hyperlink"/>
            <w:noProof/>
            <w:lang w:val="bg-BG"/>
          </w:rPr>
          <w:t>зпълнени проекти по приоритет 2.2</w:t>
        </w:r>
        <w:r w:rsidR="00197F73">
          <w:rPr>
            <w:noProof/>
            <w:webHidden/>
          </w:rPr>
          <w:tab/>
        </w:r>
        <w:r w:rsidR="00197F73">
          <w:rPr>
            <w:noProof/>
            <w:webHidden/>
          </w:rPr>
          <w:fldChar w:fldCharType="begin"/>
        </w:r>
        <w:r w:rsidR="00197F73">
          <w:rPr>
            <w:noProof/>
            <w:webHidden/>
          </w:rPr>
          <w:instrText xml:space="preserve"> PAGEREF _Toc112700567 \h </w:instrText>
        </w:r>
        <w:r w:rsidR="00197F73">
          <w:rPr>
            <w:noProof/>
            <w:webHidden/>
          </w:rPr>
        </w:r>
        <w:r w:rsidR="00197F73">
          <w:rPr>
            <w:noProof/>
            <w:webHidden/>
          </w:rPr>
          <w:fldChar w:fldCharType="separate"/>
        </w:r>
        <w:r w:rsidR="009648A7">
          <w:rPr>
            <w:noProof/>
            <w:webHidden/>
          </w:rPr>
          <w:t>41</w:t>
        </w:r>
        <w:r w:rsidR="00197F73">
          <w:rPr>
            <w:noProof/>
            <w:webHidden/>
          </w:rPr>
          <w:fldChar w:fldCharType="end"/>
        </w:r>
      </w:hyperlink>
    </w:p>
    <w:p w14:paraId="7FA46315" w14:textId="5CDF8455" w:rsidR="00197F73" w:rsidRDefault="00B61B6C">
      <w:pPr>
        <w:pStyle w:val="TableofFigures"/>
        <w:tabs>
          <w:tab w:val="right" w:leader="dot" w:pos="9435"/>
        </w:tabs>
        <w:rPr>
          <w:rFonts w:eastAsiaTheme="minorEastAsia" w:cstheme="minorBidi"/>
          <w:noProof/>
          <w:lang w:val="en-US"/>
        </w:rPr>
      </w:pPr>
      <w:hyperlink w:anchor="_Toc112700568" w:history="1">
        <w:r w:rsidR="00D573A5" w:rsidRPr="008C4ECB">
          <w:rPr>
            <w:rStyle w:val="Hyperlink"/>
            <w:noProof/>
          </w:rPr>
          <w:t xml:space="preserve">Таблица </w:t>
        </w:r>
        <w:r w:rsidR="00197F73" w:rsidRPr="008C4ECB">
          <w:rPr>
            <w:rStyle w:val="Hyperlink"/>
            <w:noProof/>
          </w:rPr>
          <w:t>15</w:t>
        </w:r>
        <w:r w:rsidR="00D573A5">
          <w:rPr>
            <w:rStyle w:val="Hyperlink"/>
            <w:noProof/>
            <w:lang w:val="bg-BG"/>
          </w:rPr>
          <w:t xml:space="preserve"> И</w:t>
        </w:r>
        <w:r w:rsidR="00197F73" w:rsidRPr="008C4ECB">
          <w:rPr>
            <w:rStyle w:val="Hyperlink"/>
            <w:noProof/>
            <w:lang w:val="bg-BG"/>
          </w:rPr>
          <w:t>зпълнени проекти по приоритет 2.3</w:t>
        </w:r>
        <w:r w:rsidR="00197F73">
          <w:rPr>
            <w:noProof/>
            <w:webHidden/>
          </w:rPr>
          <w:tab/>
        </w:r>
        <w:r w:rsidR="00197F73">
          <w:rPr>
            <w:noProof/>
            <w:webHidden/>
          </w:rPr>
          <w:fldChar w:fldCharType="begin"/>
        </w:r>
        <w:r w:rsidR="00197F73">
          <w:rPr>
            <w:noProof/>
            <w:webHidden/>
          </w:rPr>
          <w:instrText xml:space="preserve"> PAGEREF _Toc112700568 \h </w:instrText>
        </w:r>
        <w:r w:rsidR="00197F73">
          <w:rPr>
            <w:noProof/>
            <w:webHidden/>
          </w:rPr>
        </w:r>
        <w:r w:rsidR="00197F73">
          <w:rPr>
            <w:noProof/>
            <w:webHidden/>
          </w:rPr>
          <w:fldChar w:fldCharType="separate"/>
        </w:r>
        <w:r w:rsidR="009648A7">
          <w:rPr>
            <w:noProof/>
            <w:webHidden/>
          </w:rPr>
          <w:t>42</w:t>
        </w:r>
        <w:r w:rsidR="00197F73">
          <w:rPr>
            <w:noProof/>
            <w:webHidden/>
          </w:rPr>
          <w:fldChar w:fldCharType="end"/>
        </w:r>
      </w:hyperlink>
    </w:p>
    <w:p w14:paraId="607A0DD8" w14:textId="1E721F9D" w:rsidR="00197F73" w:rsidRDefault="00B61B6C">
      <w:pPr>
        <w:pStyle w:val="TableofFigures"/>
        <w:tabs>
          <w:tab w:val="right" w:leader="dot" w:pos="9435"/>
        </w:tabs>
        <w:rPr>
          <w:rFonts w:eastAsiaTheme="minorEastAsia" w:cstheme="minorBidi"/>
          <w:noProof/>
          <w:lang w:val="en-US"/>
        </w:rPr>
      </w:pPr>
      <w:hyperlink w:anchor="_Toc112700569" w:history="1">
        <w:r w:rsidR="00D573A5" w:rsidRPr="008C4ECB">
          <w:rPr>
            <w:rStyle w:val="Hyperlink"/>
            <w:noProof/>
          </w:rPr>
          <w:t xml:space="preserve">Таблица </w:t>
        </w:r>
        <w:r w:rsidR="00197F73" w:rsidRPr="008C4ECB">
          <w:rPr>
            <w:rStyle w:val="Hyperlink"/>
            <w:noProof/>
          </w:rPr>
          <w:t>16</w:t>
        </w:r>
        <w:r w:rsidR="00D573A5">
          <w:rPr>
            <w:rStyle w:val="Hyperlink"/>
            <w:noProof/>
            <w:lang w:val="bg-BG"/>
          </w:rPr>
          <w:t xml:space="preserve"> И</w:t>
        </w:r>
        <w:r w:rsidR="00197F73" w:rsidRPr="008C4ECB">
          <w:rPr>
            <w:rStyle w:val="Hyperlink"/>
            <w:noProof/>
            <w:lang w:val="bg-BG"/>
          </w:rPr>
          <w:t>зпълнени проекти по приоритет 2.4</w:t>
        </w:r>
        <w:r w:rsidR="00197F73">
          <w:rPr>
            <w:noProof/>
            <w:webHidden/>
          </w:rPr>
          <w:tab/>
        </w:r>
        <w:r w:rsidR="00197F73">
          <w:rPr>
            <w:noProof/>
            <w:webHidden/>
          </w:rPr>
          <w:fldChar w:fldCharType="begin"/>
        </w:r>
        <w:r w:rsidR="00197F73">
          <w:rPr>
            <w:noProof/>
            <w:webHidden/>
          </w:rPr>
          <w:instrText xml:space="preserve"> PAGEREF _Toc112700569 \h </w:instrText>
        </w:r>
        <w:r w:rsidR="00197F73">
          <w:rPr>
            <w:noProof/>
            <w:webHidden/>
          </w:rPr>
        </w:r>
        <w:r w:rsidR="00197F73">
          <w:rPr>
            <w:noProof/>
            <w:webHidden/>
          </w:rPr>
          <w:fldChar w:fldCharType="separate"/>
        </w:r>
        <w:r w:rsidR="009648A7">
          <w:rPr>
            <w:noProof/>
            <w:webHidden/>
          </w:rPr>
          <w:t>45</w:t>
        </w:r>
        <w:r w:rsidR="00197F73">
          <w:rPr>
            <w:noProof/>
            <w:webHidden/>
          </w:rPr>
          <w:fldChar w:fldCharType="end"/>
        </w:r>
      </w:hyperlink>
    </w:p>
    <w:p w14:paraId="457202FE" w14:textId="6BA8E1F5" w:rsidR="00197F73" w:rsidRDefault="00B61B6C">
      <w:pPr>
        <w:pStyle w:val="TableofFigures"/>
        <w:tabs>
          <w:tab w:val="right" w:leader="dot" w:pos="9435"/>
        </w:tabs>
        <w:rPr>
          <w:rFonts w:eastAsiaTheme="minorEastAsia" w:cstheme="minorBidi"/>
          <w:noProof/>
          <w:lang w:val="en-US"/>
        </w:rPr>
      </w:pPr>
      <w:hyperlink w:anchor="_Toc112700570" w:history="1">
        <w:r w:rsidR="00D573A5" w:rsidRPr="008C4ECB">
          <w:rPr>
            <w:rStyle w:val="Hyperlink"/>
            <w:noProof/>
          </w:rPr>
          <w:t xml:space="preserve">Таблица </w:t>
        </w:r>
        <w:r w:rsidR="00197F73" w:rsidRPr="008C4ECB">
          <w:rPr>
            <w:rStyle w:val="Hyperlink"/>
            <w:noProof/>
          </w:rPr>
          <w:t>17</w:t>
        </w:r>
        <w:r w:rsidR="00197F73" w:rsidRPr="008C4ECB">
          <w:rPr>
            <w:rStyle w:val="Hyperlink"/>
            <w:noProof/>
            <w:lang w:val="bg-BG"/>
          </w:rPr>
          <w:t xml:space="preserve"> </w:t>
        </w:r>
        <w:r w:rsidR="00D573A5">
          <w:rPr>
            <w:rStyle w:val="Hyperlink"/>
            <w:noProof/>
            <w:lang w:val="bg-BG"/>
          </w:rPr>
          <w:t>И</w:t>
        </w:r>
        <w:r w:rsidR="00D573A5" w:rsidRPr="008C4ECB">
          <w:rPr>
            <w:rStyle w:val="Hyperlink"/>
            <w:noProof/>
            <w:lang w:val="bg-BG"/>
          </w:rPr>
          <w:t>зпълнени проекти по приоритет</w:t>
        </w:r>
        <w:r w:rsidR="00197F73" w:rsidRPr="008C4ECB">
          <w:rPr>
            <w:rStyle w:val="Hyperlink"/>
            <w:noProof/>
            <w:lang w:val="bg-BG"/>
          </w:rPr>
          <w:t xml:space="preserve"> 2.5</w:t>
        </w:r>
        <w:r w:rsidR="00197F73">
          <w:rPr>
            <w:noProof/>
            <w:webHidden/>
          </w:rPr>
          <w:tab/>
        </w:r>
        <w:r w:rsidR="00197F73">
          <w:rPr>
            <w:noProof/>
            <w:webHidden/>
          </w:rPr>
          <w:fldChar w:fldCharType="begin"/>
        </w:r>
        <w:r w:rsidR="00197F73">
          <w:rPr>
            <w:noProof/>
            <w:webHidden/>
          </w:rPr>
          <w:instrText xml:space="preserve"> PAGEREF _Toc112700570 \h </w:instrText>
        </w:r>
        <w:r w:rsidR="00197F73">
          <w:rPr>
            <w:noProof/>
            <w:webHidden/>
          </w:rPr>
        </w:r>
        <w:r w:rsidR="00197F73">
          <w:rPr>
            <w:noProof/>
            <w:webHidden/>
          </w:rPr>
          <w:fldChar w:fldCharType="separate"/>
        </w:r>
        <w:r w:rsidR="009648A7">
          <w:rPr>
            <w:noProof/>
            <w:webHidden/>
          </w:rPr>
          <w:t>48</w:t>
        </w:r>
        <w:r w:rsidR="00197F73">
          <w:rPr>
            <w:noProof/>
            <w:webHidden/>
          </w:rPr>
          <w:fldChar w:fldCharType="end"/>
        </w:r>
      </w:hyperlink>
    </w:p>
    <w:p w14:paraId="41E996DA" w14:textId="72152639" w:rsidR="00197F73" w:rsidRDefault="00B61B6C">
      <w:pPr>
        <w:pStyle w:val="TableofFigures"/>
        <w:tabs>
          <w:tab w:val="right" w:leader="dot" w:pos="9435"/>
        </w:tabs>
        <w:rPr>
          <w:rFonts w:eastAsiaTheme="minorEastAsia" w:cstheme="minorBidi"/>
          <w:noProof/>
          <w:lang w:val="en-US"/>
        </w:rPr>
      </w:pPr>
      <w:hyperlink w:anchor="_Toc112700571" w:history="1">
        <w:r w:rsidR="00D573A5" w:rsidRPr="008C4ECB">
          <w:rPr>
            <w:rStyle w:val="Hyperlink"/>
            <w:noProof/>
          </w:rPr>
          <w:t xml:space="preserve">Таблица </w:t>
        </w:r>
        <w:r w:rsidR="00197F73" w:rsidRPr="008C4ECB">
          <w:rPr>
            <w:rStyle w:val="Hyperlink"/>
            <w:noProof/>
          </w:rPr>
          <w:t>18</w:t>
        </w:r>
        <w:r w:rsidR="00197F73" w:rsidRPr="008C4ECB">
          <w:rPr>
            <w:rStyle w:val="Hyperlink"/>
            <w:noProof/>
            <w:lang w:val="bg-BG"/>
          </w:rPr>
          <w:t xml:space="preserve"> </w:t>
        </w:r>
        <w:r w:rsidR="00D573A5">
          <w:rPr>
            <w:rStyle w:val="Hyperlink"/>
            <w:noProof/>
            <w:lang w:val="bg-BG"/>
          </w:rPr>
          <w:t>И</w:t>
        </w:r>
        <w:r w:rsidR="00197F73" w:rsidRPr="008C4ECB">
          <w:rPr>
            <w:rStyle w:val="Hyperlink"/>
            <w:noProof/>
          </w:rPr>
          <w:t>зпълнени проекти по приоритет 3.1</w:t>
        </w:r>
        <w:r w:rsidR="00197F73">
          <w:rPr>
            <w:noProof/>
            <w:webHidden/>
          </w:rPr>
          <w:tab/>
        </w:r>
        <w:r w:rsidR="00197F73">
          <w:rPr>
            <w:noProof/>
            <w:webHidden/>
          </w:rPr>
          <w:fldChar w:fldCharType="begin"/>
        </w:r>
        <w:r w:rsidR="00197F73">
          <w:rPr>
            <w:noProof/>
            <w:webHidden/>
          </w:rPr>
          <w:instrText xml:space="preserve"> PAGEREF _Toc112700571 \h </w:instrText>
        </w:r>
        <w:r w:rsidR="00197F73">
          <w:rPr>
            <w:noProof/>
            <w:webHidden/>
          </w:rPr>
        </w:r>
        <w:r w:rsidR="00197F73">
          <w:rPr>
            <w:noProof/>
            <w:webHidden/>
          </w:rPr>
          <w:fldChar w:fldCharType="separate"/>
        </w:r>
        <w:r w:rsidR="009648A7">
          <w:rPr>
            <w:noProof/>
            <w:webHidden/>
          </w:rPr>
          <w:t>50</w:t>
        </w:r>
        <w:r w:rsidR="00197F73">
          <w:rPr>
            <w:noProof/>
            <w:webHidden/>
          </w:rPr>
          <w:fldChar w:fldCharType="end"/>
        </w:r>
      </w:hyperlink>
    </w:p>
    <w:p w14:paraId="394CF519" w14:textId="1766DD63" w:rsidR="00197F73" w:rsidRDefault="00B61B6C">
      <w:pPr>
        <w:pStyle w:val="TableofFigures"/>
        <w:tabs>
          <w:tab w:val="right" w:leader="dot" w:pos="9435"/>
        </w:tabs>
        <w:rPr>
          <w:rFonts w:eastAsiaTheme="minorEastAsia" w:cstheme="minorBidi"/>
          <w:noProof/>
          <w:lang w:val="en-US"/>
        </w:rPr>
      </w:pPr>
      <w:hyperlink w:anchor="_Toc112700572" w:history="1">
        <w:r w:rsidR="00D573A5" w:rsidRPr="008C4ECB">
          <w:rPr>
            <w:rStyle w:val="Hyperlink"/>
            <w:noProof/>
          </w:rPr>
          <w:t xml:space="preserve">Таблица </w:t>
        </w:r>
        <w:r w:rsidR="00197F73" w:rsidRPr="008C4ECB">
          <w:rPr>
            <w:rStyle w:val="Hyperlink"/>
            <w:noProof/>
          </w:rPr>
          <w:t>19</w:t>
        </w:r>
        <w:r w:rsidR="00D573A5">
          <w:rPr>
            <w:rStyle w:val="Hyperlink"/>
            <w:noProof/>
            <w:lang w:val="bg-BG"/>
          </w:rPr>
          <w:t xml:space="preserve"> И</w:t>
        </w:r>
        <w:r w:rsidR="00197F73" w:rsidRPr="008C4ECB">
          <w:rPr>
            <w:rStyle w:val="Hyperlink"/>
            <w:noProof/>
            <w:lang w:val="bg-BG"/>
          </w:rPr>
          <w:t>зпълнени проекти по приоритет 3.2</w:t>
        </w:r>
        <w:r w:rsidR="00197F73">
          <w:rPr>
            <w:noProof/>
            <w:webHidden/>
          </w:rPr>
          <w:tab/>
        </w:r>
        <w:r w:rsidR="00197F73">
          <w:rPr>
            <w:noProof/>
            <w:webHidden/>
          </w:rPr>
          <w:fldChar w:fldCharType="begin"/>
        </w:r>
        <w:r w:rsidR="00197F73">
          <w:rPr>
            <w:noProof/>
            <w:webHidden/>
          </w:rPr>
          <w:instrText xml:space="preserve"> PAGEREF _Toc112700572 \h </w:instrText>
        </w:r>
        <w:r w:rsidR="00197F73">
          <w:rPr>
            <w:noProof/>
            <w:webHidden/>
          </w:rPr>
        </w:r>
        <w:r w:rsidR="00197F73">
          <w:rPr>
            <w:noProof/>
            <w:webHidden/>
          </w:rPr>
          <w:fldChar w:fldCharType="separate"/>
        </w:r>
        <w:r w:rsidR="009648A7">
          <w:rPr>
            <w:noProof/>
            <w:webHidden/>
          </w:rPr>
          <w:t>52</w:t>
        </w:r>
        <w:r w:rsidR="00197F73">
          <w:rPr>
            <w:noProof/>
            <w:webHidden/>
          </w:rPr>
          <w:fldChar w:fldCharType="end"/>
        </w:r>
      </w:hyperlink>
    </w:p>
    <w:p w14:paraId="586399FF" w14:textId="2D8DDE73" w:rsidR="00197F73" w:rsidRDefault="00B61B6C">
      <w:pPr>
        <w:pStyle w:val="TableofFigures"/>
        <w:tabs>
          <w:tab w:val="right" w:leader="dot" w:pos="9435"/>
        </w:tabs>
        <w:rPr>
          <w:rFonts w:eastAsiaTheme="minorEastAsia" w:cstheme="minorBidi"/>
          <w:noProof/>
          <w:lang w:val="en-US"/>
        </w:rPr>
      </w:pPr>
      <w:hyperlink w:anchor="_Toc112700573" w:history="1">
        <w:r w:rsidR="00D573A5" w:rsidRPr="008C4ECB">
          <w:rPr>
            <w:rStyle w:val="Hyperlink"/>
            <w:noProof/>
          </w:rPr>
          <w:t xml:space="preserve">Таблица </w:t>
        </w:r>
        <w:r w:rsidR="00197F73" w:rsidRPr="008C4ECB">
          <w:rPr>
            <w:rStyle w:val="Hyperlink"/>
            <w:noProof/>
          </w:rPr>
          <w:t>20</w:t>
        </w:r>
        <w:r w:rsidR="00D573A5">
          <w:rPr>
            <w:rStyle w:val="Hyperlink"/>
            <w:noProof/>
            <w:lang w:val="bg-BG"/>
          </w:rPr>
          <w:t xml:space="preserve"> И</w:t>
        </w:r>
        <w:r w:rsidR="00197F73" w:rsidRPr="008C4ECB">
          <w:rPr>
            <w:rStyle w:val="Hyperlink"/>
            <w:noProof/>
            <w:lang w:val="bg-BG"/>
          </w:rPr>
          <w:t>зпълнени проекти по приоритет 3.3</w:t>
        </w:r>
        <w:r w:rsidR="00197F73">
          <w:rPr>
            <w:noProof/>
            <w:webHidden/>
          </w:rPr>
          <w:tab/>
        </w:r>
        <w:r w:rsidR="00197F73">
          <w:rPr>
            <w:noProof/>
            <w:webHidden/>
          </w:rPr>
          <w:fldChar w:fldCharType="begin"/>
        </w:r>
        <w:r w:rsidR="00197F73">
          <w:rPr>
            <w:noProof/>
            <w:webHidden/>
          </w:rPr>
          <w:instrText xml:space="preserve"> PAGEREF _Toc112700573 \h </w:instrText>
        </w:r>
        <w:r w:rsidR="00197F73">
          <w:rPr>
            <w:noProof/>
            <w:webHidden/>
          </w:rPr>
        </w:r>
        <w:r w:rsidR="00197F73">
          <w:rPr>
            <w:noProof/>
            <w:webHidden/>
          </w:rPr>
          <w:fldChar w:fldCharType="separate"/>
        </w:r>
        <w:r w:rsidR="009648A7">
          <w:rPr>
            <w:noProof/>
            <w:webHidden/>
          </w:rPr>
          <w:t>54</w:t>
        </w:r>
        <w:r w:rsidR="00197F73">
          <w:rPr>
            <w:noProof/>
            <w:webHidden/>
          </w:rPr>
          <w:fldChar w:fldCharType="end"/>
        </w:r>
      </w:hyperlink>
    </w:p>
    <w:p w14:paraId="0017A448" w14:textId="0B8E3B35" w:rsidR="00197F73" w:rsidRDefault="00B61B6C">
      <w:pPr>
        <w:pStyle w:val="TableofFigures"/>
        <w:tabs>
          <w:tab w:val="right" w:leader="dot" w:pos="9435"/>
        </w:tabs>
        <w:rPr>
          <w:rFonts w:eastAsiaTheme="minorEastAsia" w:cstheme="minorBidi"/>
          <w:noProof/>
          <w:lang w:val="en-US"/>
        </w:rPr>
      </w:pPr>
      <w:hyperlink w:anchor="_Toc112700574" w:history="1">
        <w:r w:rsidR="00D573A5" w:rsidRPr="008C4ECB">
          <w:rPr>
            <w:rStyle w:val="Hyperlink"/>
            <w:noProof/>
          </w:rPr>
          <w:t xml:space="preserve">Таблица </w:t>
        </w:r>
        <w:r w:rsidR="00197F73" w:rsidRPr="008C4ECB">
          <w:rPr>
            <w:rStyle w:val="Hyperlink"/>
            <w:noProof/>
          </w:rPr>
          <w:t>22</w:t>
        </w:r>
        <w:r w:rsidR="00197F73" w:rsidRPr="008C4ECB">
          <w:rPr>
            <w:rStyle w:val="Hyperlink"/>
            <w:noProof/>
            <w:lang w:val="bg-BG"/>
          </w:rPr>
          <w:t xml:space="preserve"> </w:t>
        </w:r>
        <w:r w:rsidR="00D573A5">
          <w:rPr>
            <w:rStyle w:val="Hyperlink"/>
            <w:noProof/>
            <w:lang w:val="bg-BG"/>
          </w:rPr>
          <w:t>И</w:t>
        </w:r>
        <w:r w:rsidR="00197F73" w:rsidRPr="008C4ECB">
          <w:rPr>
            <w:rStyle w:val="Hyperlink"/>
            <w:noProof/>
          </w:rPr>
          <w:t>зпълнени проекти по приоритет 3.4</w:t>
        </w:r>
        <w:r w:rsidR="00197F73">
          <w:rPr>
            <w:noProof/>
            <w:webHidden/>
          </w:rPr>
          <w:tab/>
        </w:r>
        <w:r w:rsidR="00197F73">
          <w:rPr>
            <w:noProof/>
            <w:webHidden/>
          </w:rPr>
          <w:fldChar w:fldCharType="begin"/>
        </w:r>
        <w:r w:rsidR="00197F73">
          <w:rPr>
            <w:noProof/>
            <w:webHidden/>
          </w:rPr>
          <w:instrText xml:space="preserve"> PAGEREF _Toc112700574 \h </w:instrText>
        </w:r>
        <w:r w:rsidR="00197F73">
          <w:rPr>
            <w:noProof/>
            <w:webHidden/>
          </w:rPr>
        </w:r>
        <w:r w:rsidR="00197F73">
          <w:rPr>
            <w:noProof/>
            <w:webHidden/>
          </w:rPr>
          <w:fldChar w:fldCharType="separate"/>
        </w:r>
        <w:r w:rsidR="009648A7">
          <w:rPr>
            <w:noProof/>
            <w:webHidden/>
          </w:rPr>
          <w:t>58</w:t>
        </w:r>
        <w:r w:rsidR="00197F73">
          <w:rPr>
            <w:noProof/>
            <w:webHidden/>
          </w:rPr>
          <w:fldChar w:fldCharType="end"/>
        </w:r>
      </w:hyperlink>
    </w:p>
    <w:p w14:paraId="26060D10" w14:textId="676F70E9" w:rsidR="00197F73" w:rsidRDefault="00B61B6C">
      <w:pPr>
        <w:pStyle w:val="TableofFigures"/>
        <w:tabs>
          <w:tab w:val="right" w:leader="dot" w:pos="9435"/>
        </w:tabs>
        <w:rPr>
          <w:rFonts w:eastAsiaTheme="minorEastAsia" w:cstheme="minorBidi"/>
          <w:noProof/>
          <w:lang w:val="en-US"/>
        </w:rPr>
      </w:pPr>
      <w:hyperlink w:anchor="_Toc112700575" w:history="1">
        <w:r w:rsidR="00D573A5" w:rsidRPr="008C4ECB">
          <w:rPr>
            <w:rStyle w:val="Hyperlink"/>
            <w:noProof/>
          </w:rPr>
          <w:t xml:space="preserve">Таблица </w:t>
        </w:r>
        <w:r w:rsidR="00197F73" w:rsidRPr="008C4ECB">
          <w:rPr>
            <w:rStyle w:val="Hyperlink"/>
            <w:noProof/>
          </w:rPr>
          <w:t>22</w:t>
        </w:r>
        <w:r w:rsidR="00D573A5">
          <w:rPr>
            <w:rStyle w:val="Hyperlink"/>
            <w:noProof/>
            <w:lang w:val="bg-BG"/>
          </w:rPr>
          <w:t xml:space="preserve"> И</w:t>
        </w:r>
        <w:r w:rsidR="00197F73" w:rsidRPr="008C4ECB">
          <w:rPr>
            <w:rStyle w:val="Hyperlink"/>
            <w:noProof/>
            <w:lang w:val="bg-BG"/>
          </w:rPr>
          <w:t>зпълнени проекти по приоритет 3.5</w:t>
        </w:r>
        <w:r w:rsidR="00197F73">
          <w:rPr>
            <w:noProof/>
            <w:webHidden/>
          </w:rPr>
          <w:tab/>
        </w:r>
        <w:r w:rsidR="00197F73">
          <w:rPr>
            <w:noProof/>
            <w:webHidden/>
          </w:rPr>
          <w:fldChar w:fldCharType="begin"/>
        </w:r>
        <w:r w:rsidR="00197F73">
          <w:rPr>
            <w:noProof/>
            <w:webHidden/>
          </w:rPr>
          <w:instrText xml:space="preserve"> PAGEREF _Toc112700575 \h </w:instrText>
        </w:r>
        <w:r w:rsidR="00197F73">
          <w:rPr>
            <w:noProof/>
            <w:webHidden/>
          </w:rPr>
        </w:r>
        <w:r w:rsidR="00197F73">
          <w:rPr>
            <w:noProof/>
            <w:webHidden/>
          </w:rPr>
          <w:fldChar w:fldCharType="separate"/>
        </w:r>
        <w:r w:rsidR="009648A7">
          <w:rPr>
            <w:noProof/>
            <w:webHidden/>
          </w:rPr>
          <w:t>60</w:t>
        </w:r>
        <w:r w:rsidR="00197F73">
          <w:rPr>
            <w:noProof/>
            <w:webHidden/>
          </w:rPr>
          <w:fldChar w:fldCharType="end"/>
        </w:r>
      </w:hyperlink>
    </w:p>
    <w:p w14:paraId="512FED6A" w14:textId="1F44C4C6" w:rsidR="00197F73" w:rsidRDefault="00B61B6C">
      <w:pPr>
        <w:pStyle w:val="TableofFigures"/>
        <w:tabs>
          <w:tab w:val="right" w:leader="dot" w:pos="9435"/>
        </w:tabs>
        <w:rPr>
          <w:rFonts w:eastAsiaTheme="minorEastAsia" w:cstheme="minorBidi"/>
          <w:noProof/>
          <w:lang w:val="en-US"/>
        </w:rPr>
      </w:pPr>
      <w:hyperlink w:anchor="_Toc112700576" w:history="1">
        <w:r w:rsidR="00D573A5" w:rsidRPr="008C4ECB">
          <w:rPr>
            <w:rStyle w:val="Hyperlink"/>
            <w:noProof/>
          </w:rPr>
          <w:t xml:space="preserve">Таблица </w:t>
        </w:r>
        <w:r w:rsidR="00197F73" w:rsidRPr="008C4ECB">
          <w:rPr>
            <w:rStyle w:val="Hyperlink"/>
            <w:noProof/>
          </w:rPr>
          <w:t>23</w:t>
        </w:r>
        <w:r w:rsidR="00197F73" w:rsidRPr="008C4ECB">
          <w:rPr>
            <w:rStyle w:val="Hyperlink"/>
            <w:noProof/>
            <w:lang w:val="bg-BG"/>
          </w:rPr>
          <w:t xml:space="preserve"> </w:t>
        </w:r>
        <w:r w:rsidR="00D573A5">
          <w:rPr>
            <w:rStyle w:val="Hyperlink"/>
            <w:noProof/>
            <w:lang w:val="bg-BG"/>
          </w:rPr>
          <w:t>И</w:t>
        </w:r>
        <w:r w:rsidR="00197F73" w:rsidRPr="008C4ECB">
          <w:rPr>
            <w:rStyle w:val="Hyperlink"/>
            <w:noProof/>
          </w:rPr>
          <w:t>зпълнени проекти по приоритет 4</w:t>
        </w:r>
        <w:r w:rsidR="00197F73">
          <w:rPr>
            <w:noProof/>
            <w:webHidden/>
          </w:rPr>
          <w:tab/>
        </w:r>
        <w:r w:rsidR="00197F73">
          <w:rPr>
            <w:noProof/>
            <w:webHidden/>
          </w:rPr>
          <w:fldChar w:fldCharType="begin"/>
        </w:r>
        <w:r w:rsidR="00197F73">
          <w:rPr>
            <w:noProof/>
            <w:webHidden/>
          </w:rPr>
          <w:instrText xml:space="preserve"> PAGEREF _Toc112700576 \h </w:instrText>
        </w:r>
        <w:r w:rsidR="00197F73">
          <w:rPr>
            <w:noProof/>
            <w:webHidden/>
          </w:rPr>
        </w:r>
        <w:r w:rsidR="00197F73">
          <w:rPr>
            <w:noProof/>
            <w:webHidden/>
          </w:rPr>
          <w:fldChar w:fldCharType="separate"/>
        </w:r>
        <w:r w:rsidR="009648A7">
          <w:rPr>
            <w:noProof/>
            <w:webHidden/>
          </w:rPr>
          <w:t>62</w:t>
        </w:r>
        <w:r w:rsidR="00197F73">
          <w:rPr>
            <w:noProof/>
            <w:webHidden/>
          </w:rPr>
          <w:fldChar w:fldCharType="end"/>
        </w:r>
      </w:hyperlink>
    </w:p>
    <w:p w14:paraId="36B3D160" w14:textId="6CE4121D" w:rsidR="00197F73" w:rsidRDefault="00B61B6C">
      <w:pPr>
        <w:pStyle w:val="TableofFigures"/>
        <w:tabs>
          <w:tab w:val="right" w:leader="dot" w:pos="9435"/>
        </w:tabs>
        <w:rPr>
          <w:rFonts w:eastAsiaTheme="minorEastAsia" w:cstheme="minorBidi"/>
          <w:noProof/>
          <w:lang w:val="en-US"/>
        </w:rPr>
      </w:pPr>
      <w:hyperlink w:anchor="_Toc112700577" w:history="1">
        <w:r w:rsidR="00D573A5" w:rsidRPr="008C4ECB">
          <w:rPr>
            <w:rStyle w:val="Hyperlink"/>
            <w:noProof/>
          </w:rPr>
          <w:t xml:space="preserve">Таблица </w:t>
        </w:r>
        <w:r w:rsidR="00197F73" w:rsidRPr="008C4ECB">
          <w:rPr>
            <w:rStyle w:val="Hyperlink"/>
            <w:noProof/>
          </w:rPr>
          <w:t>24</w:t>
        </w:r>
        <w:r w:rsidR="00D573A5">
          <w:rPr>
            <w:rStyle w:val="Hyperlink"/>
            <w:noProof/>
            <w:lang w:val="bg-BG"/>
          </w:rPr>
          <w:t xml:space="preserve"> С</w:t>
        </w:r>
        <w:r w:rsidR="00197F73" w:rsidRPr="008C4ECB">
          <w:rPr>
            <w:rStyle w:val="Hyperlink"/>
            <w:noProof/>
            <w:lang w:val="bg-BG"/>
          </w:rPr>
          <w:t>тепен на изпълнение на индикаторите за резултат към 2020</w:t>
        </w:r>
        <w:r w:rsidR="00D573A5">
          <w:rPr>
            <w:rStyle w:val="Hyperlink"/>
            <w:noProof/>
            <w:lang w:val="bg-BG"/>
          </w:rPr>
          <w:t xml:space="preserve"> г.</w:t>
        </w:r>
        <w:r w:rsidR="00197F73">
          <w:rPr>
            <w:noProof/>
            <w:webHidden/>
          </w:rPr>
          <w:tab/>
        </w:r>
        <w:r w:rsidR="00197F73">
          <w:rPr>
            <w:noProof/>
            <w:webHidden/>
          </w:rPr>
          <w:fldChar w:fldCharType="begin"/>
        </w:r>
        <w:r w:rsidR="00197F73">
          <w:rPr>
            <w:noProof/>
            <w:webHidden/>
          </w:rPr>
          <w:instrText xml:space="preserve"> PAGEREF _Toc112700577 \h </w:instrText>
        </w:r>
        <w:r w:rsidR="00197F73">
          <w:rPr>
            <w:noProof/>
            <w:webHidden/>
          </w:rPr>
        </w:r>
        <w:r w:rsidR="00197F73">
          <w:rPr>
            <w:noProof/>
            <w:webHidden/>
          </w:rPr>
          <w:fldChar w:fldCharType="separate"/>
        </w:r>
        <w:r w:rsidR="009648A7">
          <w:rPr>
            <w:noProof/>
            <w:webHidden/>
          </w:rPr>
          <w:t>65</w:t>
        </w:r>
        <w:r w:rsidR="00197F73">
          <w:rPr>
            <w:noProof/>
            <w:webHidden/>
          </w:rPr>
          <w:fldChar w:fldCharType="end"/>
        </w:r>
      </w:hyperlink>
    </w:p>
    <w:p w14:paraId="2B742FDC" w14:textId="04FCAF77" w:rsidR="00197F73" w:rsidRDefault="00B61B6C">
      <w:pPr>
        <w:pStyle w:val="TableofFigures"/>
        <w:tabs>
          <w:tab w:val="right" w:leader="dot" w:pos="9435"/>
        </w:tabs>
        <w:rPr>
          <w:rFonts w:eastAsiaTheme="minorEastAsia" w:cstheme="minorBidi"/>
          <w:noProof/>
          <w:lang w:val="en-US"/>
        </w:rPr>
      </w:pPr>
      <w:hyperlink w:anchor="_Toc112700578" w:history="1">
        <w:r w:rsidR="00D573A5" w:rsidRPr="008C4ECB">
          <w:rPr>
            <w:rStyle w:val="Hyperlink"/>
            <w:noProof/>
          </w:rPr>
          <w:t xml:space="preserve">Таблица </w:t>
        </w:r>
        <w:r w:rsidR="00197F73" w:rsidRPr="008C4ECB">
          <w:rPr>
            <w:rStyle w:val="Hyperlink"/>
            <w:noProof/>
          </w:rPr>
          <w:t>25</w:t>
        </w:r>
        <w:r w:rsidR="00197F73" w:rsidRPr="008C4ECB">
          <w:rPr>
            <w:rStyle w:val="Hyperlink"/>
            <w:noProof/>
            <w:lang w:val="bg-BG"/>
          </w:rPr>
          <w:t xml:space="preserve"> Скала за оценка на степен</w:t>
        </w:r>
        <w:r w:rsidR="00D573A5">
          <w:rPr>
            <w:rStyle w:val="Hyperlink"/>
            <w:noProof/>
            <w:lang w:val="bg-BG"/>
          </w:rPr>
          <w:t>та на постигането на индикатора</w:t>
        </w:r>
        <w:r w:rsidR="00197F73">
          <w:rPr>
            <w:noProof/>
            <w:webHidden/>
          </w:rPr>
          <w:tab/>
        </w:r>
        <w:r w:rsidR="00197F73">
          <w:rPr>
            <w:noProof/>
            <w:webHidden/>
          </w:rPr>
          <w:fldChar w:fldCharType="begin"/>
        </w:r>
        <w:r w:rsidR="00197F73">
          <w:rPr>
            <w:noProof/>
            <w:webHidden/>
          </w:rPr>
          <w:instrText xml:space="preserve"> PAGEREF _Toc112700578 \h </w:instrText>
        </w:r>
        <w:r w:rsidR="00197F73">
          <w:rPr>
            <w:noProof/>
            <w:webHidden/>
          </w:rPr>
        </w:r>
        <w:r w:rsidR="00197F73">
          <w:rPr>
            <w:noProof/>
            <w:webHidden/>
          </w:rPr>
          <w:fldChar w:fldCharType="separate"/>
        </w:r>
        <w:r w:rsidR="009648A7">
          <w:rPr>
            <w:noProof/>
            <w:webHidden/>
          </w:rPr>
          <w:t>79</w:t>
        </w:r>
        <w:r w:rsidR="00197F73">
          <w:rPr>
            <w:noProof/>
            <w:webHidden/>
          </w:rPr>
          <w:fldChar w:fldCharType="end"/>
        </w:r>
      </w:hyperlink>
    </w:p>
    <w:p w14:paraId="235CD88D" w14:textId="7C47948F" w:rsidR="00197F73" w:rsidRDefault="00B61B6C">
      <w:pPr>
        <w:pStyle w:val="TableofFigures"/>
        <w:tabs>
          <w:tab w:val="right" w:leader="dot" w:pos="9435"/>
        </w:tabs>
        <w:rPr>
          <w:rFonts w:eastAsiaTheme="minorEastAsia" w:cstheme="minorBidi"/>
          <w:noProof/>
          <w:lang w:val="en-US"/>
        </w:rPr>
      </w:pPr>
      <w:hyperlink w:anchor="_Toc112700579" w:history="1">
        <w:r w:rsidR="00D573A5" w:rsidRPr="008C4ECB">
          <w:rPr>
            <w:rStyle w:val="Hyperlink"/>
            <w:noProof/>
          </w:rPr>
          <w:t xml:space="preserve">Таблица </w:t>
        </w:r>
        <w:r w:rsidR="00197F73" w:rsidRPr="008C4ECB">
          <w:rPr>
            <w:rStyle w:val="Hyperlink"/>
            <w:noProof/>
          </w:rPr>
          <w:t>26</w:t>
        </w:r>
        <w:r w:rsidR="00197F73" w:rsidRPr="008C4ECB">
          <w:rPr>
            <w:rStyle w:val="Hyperlink"/>
            <w:noProof/>
            <w:lang w:val="bg-BG"/>
          </w:rPr>
          <w:t xml:space="preserve"> Степен на изпълнение на индикаторите за резултат</w:t>
        </w:r>
        <w:r w:rsidR="00197F73">
          <w:rPr>
            <w:noProof/>
            <w:webHidden/>
          </w:rPr>
          <w:tab/>
        </w:r>
        <w:r w:rsidR="00197F73">
          <w:rPr>
            <w:noProof/>
            <w:webHidden/>
          </w:rPr>
          <w:fldChar w:fldCharType="begin"/>
        </w:r>
        <w:r w:rsidR="00197F73">
          <w:rPr>
            <w:noProof/>
            <w:webHidden/>
          </w:rPr>
          <w:instrText xml:space="preserve"> PAGEREF _Toc112700579 \h </w:instrText>
        </w:r>
        <w:r w:rsidR="00197F73">
          <w:rPr>
            <w:noProof/>
            <w:webHidden/>
          </w:rPr>
        </w:r>
        <w:r w:rsidR="00197F73">
          <w:rPr>
            <w:noProof/>
            <w:webHidden/>
          </w:rPr>
          <w:fldChar w:fldCharType="separate"/>
        </w:r>
        <w:r w:rsidR="009648A7">
          <w:rPr>
            <w:noProof/>
            <w:webHidden/>
          </w:rPr>
          <w:t>80</w:t>
        </w:r>
        <w:r w:rsidR="00197F73">
          <w:rPr>
            <w:noProof/>
            <w:webHidden/>
          </w:rPr>
          <w:fldChar w:fldCharType="end"/>
        </w:r>
      </w:hyperlink>
    </w:p>
    <w:p w14:paraId="3BEC5398" w14:textId="69AAE792" w:rsidR="00197F73" w:rsidRDefault="00B61B6C">
      <w:pPr>
        <w:pStyle w:val="TableofFigures"/>
        <w:tabs>
          <w:tab w:val="right" w:leader="dot" w:pos="9435"/>
        </w:tabs>
        <w:rPr>
          <w:rFonts w:eastAsiaTheme="minorEastAsia" w:cstheme="minorBidi"/>
          <w:noProof/>
          <w:lang w:val="en-US"/>
        </w:rPr>
      </w:pPr>
      <w:hyperlink w:anchor="_Toc112700580" w:history="1">
        <w:r w:rsidR="00D573A5" w:rsidRPr="008C4ECB">
          <w:rPr>
            <w:rStyle w:val="Hyperlink"/>
            <w:noProof/>
          </w:rPr>
          <w:t xml:space="preserve">Таблица </w:t>
        </w:r>
        <w:r w:rsidR="00197F73" w:rsidRPr="008C4ECB">
          <w:rPr>
            <w:rStyle w:val="Hyperlink"/>
            <w:noProof/>
          </w:rPr>
          <w:t>27</w:t>
        </w:r>
        <w:r w:rsidR="00197F73" w:rsidRPr="008C4ECB">
          <w:rPr>
            <w:rStyle w:val="Hyperlink"/>
            <w:noProof/>
            <w:lang w:val="bg-BG"/>
          </w:rPr>
          <w:t xml:space="preserve"> Изпълнение на проекти</w:t>
        </w:r>
        <w:r w:rsidR="00197F73">
          <w:rPr>
            <w:noProof/>
            <w:webHidden/>
          </w:rPr>
          <w:tab/>
        </w:r>
        <w:r w:rsidR="00197F73">
          <w:rPr>
            <w:noProof/>
            <w:webHidden/>
          </w:rPr>
          <w:fldChar w:fldCharType="begin"/>
        </w:r>
        <w:r w:rsidR="00197F73">
          <w:rPr>
            <w:noProof/>
            <w:webHidden/>
          </w:rPr>
          <w:instrText xml:space="preserve"> PAGEREF _Toc112700580 \h </w:instrText>
        </w:r>
        <w:r w:rsidR="00197F73">
          <w:rPr>
            <w:noProof/>
            <w:webHidden/>
          </w:rPr>
        </w:r>
        <w:r w:rsidR="00197F73">
          <w:rPr>
            <w:noProof/>
            <w:webHidden/>
          </w:rPr>
          <w:fldChar w:fldCharType="separate"/>
        </w:r>
        <w:r w:rsidR="009648A7">
          <w:rPr>
            <w:noProof/>
            <w:webHidden/>
          </w:rPr>
          <w:t>81</w:t>
        </w:r>
        <w:r w:rsidR="00197F73">
          <w:rPr>
            <w:noProof/>
            <w:webHidden/>
          </w:rPr>
          <w:fldChar w:fldCharType="end"/>
        </w:r>
      </w:hyperlink>
    </w:p>
    <w:p w14:paraId="744FB4CC" w14:textId="488767E3" w:rsidR="00197F73" w:rsidRDefault="00B61B6C">
      <w:pPr>
        <w:pStyle w:val="TableofFigures"/>
        <w:tabs>
          <w:tab w:val="right" w:leader="dot" w:pos="9435"/>
        </w:tabs>
        <w:rPr>
          <w:rFonts w:eastAsiaTheme="minorEastAsia" w:cstheme="minorBidi"/>
          <w:noProof/>
          <w:lang w:val="en-US"/>
        </w:rPr>
      </w:pPr>
      <w:hyperlink w:anchor="_Toc112700581" w:history="1">
        <w:r w:rsidR="00D573A5" w:rsidRPr="008C4ECB">
          <w:rPr>
            <w:rStyle w:val="Hyperlink"/>
            <w:noProof/>
          </w:rPr>
          <w:t xml:space="preserve">Таблица </w:t>
        </w:r>
        <w:r w:rsidR="00197F73" w:rsidRPr="008C4ECB">
          <w:rPr>
            <w:rStyle w:val="Hyperlink"/>
            <w:noProof/>
          </w:rPr>
          <w:t>28</w:t>
        </w:r>
        <w:r w:rsidR="00197F73" w:rsidRPr="008C4ECB">
          <w:rPr>
            <w:rStyle w:val="Hyperlink"/>
            <w:noProof/>
            <w:lang w:val="bg-BG"/>
          </w:rPr>
          <w:t xml:space="preserve"> </w:t>
        </w:r>
        <w:r w:rsidR="00D573A5">
          <w:rPr>
            <w:rStyle w:val="Hyperlink"/>
            <w:noProof/>
            <w:lang w:val="bg-BG"/>
          </w:rPr>
          <w:t>Е</w:t>
        </w:r>
        <w:r w:rsidR="00D573A5" w:rsidRPr="008C4ECB">
          <w:rPr>
            <w:rStyle w:val="Hyperlink"/>
            <w:noProof/>
            <w:lang w:val="bg-BG"/>
          </w:rPr>
          <w:t>стествен прираст в община</w:t>
        </w:r>
        <w:r w:rsidR="00197F73" w:rsidRPr="008C4ECB">
          <w:rPr>
            <w:rStyle w:val="Hyperlink"/>
            <w:noProof/>
            <w:lang w:val="bg-BG"/>
          </w:rPr>
          <w:t xml:space="preserve"> Х</w:t>
        </w:r>
        <w:r w:rsidR="00D573A5">
          <w:rPr>
            <w:rStyle w:val="Hyperlink"/>
            <w:noProof/>
            <w:lang w:val="bg-BG"/>
          </w:rPr>
          <w:t>айредин</w:t>
        </w:r>
        <w:r w:rsidR="00197F73" w:rsidRPr="008C4ECB">
          <w:rPr>
            <w:rStyle w:val="Hyperlink"/>
            <w:noProof/>
            <w:lang w:val="bg-BG"/>
          </w:rPr>
          <w:t xml:space="preserve"> (2014-2020)</w:t>
        </w:r>
        <w:r w:rsidR="00197F73">
          <w:rPr>
            <w:noProof/>
            <w:webHidden/>
          </w:rPr>
          <w:tab/>
        </w:r>
        <w:r w:rsidR="00197F73">
          <w:rPr>
            <w:noProof/>
            <w:webHidden/>
          </w:rPr>
          <w:fldChar w:fldCharType="begin"/>
        </w:r>
        <w:r w:rsidR="00197F73">
          <w:rPr>
            <w:noProof/>
            <w:webHidden/>
          </w:rPr>
          <w:instrText xml:space="preserve"> PAGEREF _Toc112700581 \h </w:instrText>
        </w:r>
        <w:r w:rsidR="00197F73">
          <w:rPr>
            <w:noProof/>
            <w:webHidden/>
          </w:rPr>
        </w:r>
        <w:r w:rsidR="00197F73">
          <w:rPr>
            <w:noProof/>
            <w:webHidden/>
          </w:rPr>
          <w:fldChar w:fldCharType="separate"/>
        </w:r>
        <w:r w:rsidR="009648A7">
          <w:rPr>
            <w:noProof/>
            <w:webHidden/>
          </w:rPr>
          <w:t>84</w:t>
        </w:r>
        <w:r w:rsidR="00197F73">
          <w:rPr>
            <w:noProof/>
            <w:webHidden/>
          </w:rPr>
          <w:fldChar w:fldCharType="end"/>
        </w:r>
      </w:hyperlink>
    </w:p>
    <w:p w14:paraId="30D7FA5C" w14:textId="43C924B3" w:rsidR="00197F73" w:rsidRDefault="00B61B6C">
      <w:pPr>
        <w:pStyle w:val="TableofFigures"/>
        <w:tabs>
          <w:tab w:val="right" w:leader="dot" w:pos="9435"/>
        </w:tabs>
        <w:rPr>
          <w:rFonts w:eastAsiaTheme="minorEastAsia" w:cstheme="minorBidi"/>
          <w:noProof/>
          <w:lang w:val="en-US"/>
        </w:rPr>
      </w:pPr>
      <w:hyperlink w:anchor="_Toc112700582" w:history="1">
        <w:r w:rsidR="00D573A5" w:rsidRPr="008C4ECB">
          <w:rPr>
            <w:rStyle w:val="Hyperlink"/>
            <w:noProof/>
          </w:rPr>
          <w:t xml:space="preserve">Таблица </w:t>
        </w:r>
        <w:r w:rsidR="00197F73" w:rsidRPr="008C4ECB">
          <w:rPr>
            <w:rStyle w:val="Hyperlink"/>
            <w:noProof/>
          </w:rPr>
          <w:t>29</w:t>
        </w:r>
        <w:r w:rsidR="00197F73" w:rsidRPr="008C4ECB">
          <w:rPr>
            <w:rStyle w:val="Hyperlink"/>
            <w:noProof/>
            <w:lang w:val="bg-BG"/>
          </w:rPr>
          <w:t xml:space="preserve"> Образователна структура на населението на община Хайредин, 2011 г.</w:t>
        </w:r>
        <w:r w:rsidR="00197F73">
          <w:rPr>
            <w:noProof/>
            <w:webHidden/>
          </w:rPr>
          <w:tab/>
        </w:r>
        <w:r w:rsidR="00197F73">
          <w:rPr>
            <w:noProof/>
            <w:webHidden/>
          </w:rPr>
          <w:fldChar w:fldCharType="begin"/>
        </w:r>
        <w:r w:rsidR="00197F73">
          <w:rPr>
            <w:noProof/>
            <w:webHidden/>
          </w:rPr>
          <w:instrText xml:space="preserve"> PAGEREF _Toc112700582 \h </w:instrText>
        </w:r>
        <w:r w:rsidR="00197F73">
          <w:rPr>
            <w:noProof/>
            <w:webHidden/>
          </w:rPr>
        </w:r>
        <w:r w:rsidR="00197F73">
          <w:rPr>
            <w:noProof/>
            <w:webHidden/>
          </w:rPr>
          <w:fldChar w:fldCharType="separate"/>
        </w:r>
        <w:r w:rsidR="009648A7">
          <w:rPr>
            <w:noProof/>
            <w:webHidden/>
          </w:rPr>
          <w:t>86</w:t>
        </w:r>
        <w:r w:rsidR="00197F73">
          <w:rPr>
            <w:noProof/>
            <w:webHidden/>
          </w:rPr>
          <w:fldChar w:fldCharType="end"/>
        </w:r>
      </w:hyperlink>
    </w:p>
    <w:p w14:paraId="68AC65D3" w14:textId="7BDD2949" w:rsidR="00197F73" w:rsidRDefault="00B61B6C">
      <w:pPr>
        <w:pStyle w:val="TableofFigures"/>
        <w:tabs>
          <w:tab w:val="right" w:leader="dot" w:pos="9435"/>
        </w:tabs>
        <w:rPr>
          <w:rFonts w:eastAsiaTheme="minorEastAsia" w:cstheme="minorBidi"/>
          <w:noProof/>
          <w:lang w:val="en-US"/>
        </w:rPr>
      </w:pPr>
      <w:hyperlink w:anchor="_Toc112700583" w:history="1">
        <w:r w:rsidR="00D573A5" w:rsidRPr="008C4ECB">
          <w:rPr>
            <w:rStyle w:val="Hyperlink"/>
            <w:noProof/>
          </w:rPr>
          <w:t xml:space="preserve">Таблица </w:t>
        </w:r>
        <w:r w:rsidR="00197F73" w:rsidRPr="008C4ECB">
          <w:rPr>
            <w:rStyle w:val="Hyperlink"/>
            <w:noProof/>
          </w:rPr>
          <w:t>30</w:t>
        </w:r>
        <w:r w:rsidR="00D573A5">
          <w:rPr>
            <w:rStyle w:val="Hyperlink"/>
            <w:noProof/>
            <w:lang w:val="bg-BG"/>
          </w:rPr>
          <w:t xml:space="preserve"> С</w:t>
        </w:r>
        <w:r w:rsidR="00197F73" w:rsidRPr="008C4ECB">
          <w:rPr>
            <w:rStyle w:val="Hyperlink"/>
            <w:noProof/>
            <w:lang w:val="bg-BG"/>
          </w:rPr>
          <w:t>тепен на изпълнение на индикаторите за въздействие към 2020</w:t>
        </w:r>
        <w:r w:rsidR="00D573A5">
          <w:rPr>
            <w:rStyle w:val="Hyperlink"/>
            <w:noProof/>
            <w:lang w:val="bg-BG"/>
          </w:rPr>
          <w:t xml:space="preserve"> г.</w:t>
        </w:r>
        <w:r w:rsidR="00197F73">
          <w:rPr>
            <w:noProof/>
            <w:webHidden/>
          </w:rPr>
          <w:tab/>
        </w:r>
        <w:r w:rsidR="00197F73">
          <w:rPr>
            <w:noProof/>
            <w:webHidden/>
          </w:rPr>
          <w:fldChar w:fldCharType="begin"/>
        </w:r>
        <w:r w:rsidR="00197F73">
          <w:rPr>
            <w:noProof/>
            <w:webHidden/>
          </w:rPr>
          <w:instrText xml:space="preserve"> PAGEREF _Toc112700583 \h </w:instrText>
        </w:r>
        <w:r w:rsidR="00197F73">
          <w:rPr>
            <w:noProof/>
            <w:webHidden/>
          </w:rPr>
        </w:r>
        <w:r w:rsidR="00197F73">
          <w:rPr>
            <w:noProof/>
            <w:webHidden/>
          </w:rPr>
          <w:fldChar w:fldCharType="separate"/>
        </w:r>
        <w:r w:rsidR="009648A7">
          <w:rPr>
            <w:noProof/>
            <w:webHidden/>
          </w:rPr>
          <w:t>95</w:t>
        </w:r>
        <w:r w:rsidR="00197F73">
          <w:rPr>
            <w:noProof/>
            <w:webHidden/>
          </w:rPr>
          <w:fldChar w:fldCharType="end"/>
        </w:r>
      </w:hyperlink>
    </w:p>
    <w:p w14:paraId="38CB37A7" w14:textId="0341C789" w:rsidR="00197F73" w:rsidRDefault="00B61B6C">
      <w:pPr>
        <w:pStyle w:val="TableofFigures"/>
        <w:tabs>
          <w:tab w:val="right" w:leader="dot" w:pos="9435"/>
        </w:tabs>
        <w:rPr>
          <w:rFonts w:eastAsiaTheme="minorEastAsia" w:cstheme="minorBidi"/>
          <w:noProof/>
          <w:lang w:val="en-US"/>
        </w:rPr>
      </w:pPr>
      <w:hyperlink w:anchor="_Toc112700584" w:history="1">
        <w:r w:rsidR="00D573A5" w:rsidRPr="008C4ECB">
          <w:rPr>
            <w:rStyle w:val="Hyperlink"/>
            <w:noProof/>
          </w:rPr>
          <w:t xml:space="preserve">Таблица </w:t>
        </w:r>
        <w:r w:rsidR="00197F73" w:rsidRPr="008C4ECB">
          <w:rPr>
            <w:rStyle w:val="Hyperlink"/>
            <w:noProof/>
          </w:rPr>
          <w:t>31</w:t>
        </w:r>
        <w:r w:rsidR="00197F73" w:rsidRPr="008C4ECB">
          <w:rPr>
            <w:rStyle w:val="Hyperlink"/>
            <w:noProof/>
            <w:lang w:val="bg-BG"/>
          </w:rPr>
          <w:t xml:space="preserve"> Скала за оценка на степента на постигането на индикатора</w:t>
        </w:r>
        <w:r w:rsidR="00197F73">
          <w:rPr>
            <w:noProof/>
            <w:webHidden/>
          </w:rPr>
          <w:tab/>
        </w:r>
        <w:r w:rsidR="00197F73">
          <w:rPr>
            <w:noProof/>
            <w:webHidden/>
          </w:rPr>
          <w:fldChar w:fldCharType="begin"/>
        </w:r>
        <w:r w:rsidR="00197F73">
          <w:rPr>
            <w:noProof/>
            <w:webHidden/>
          </w:rPr>
          <w:instrText xml:space="preserve"> PAGEREF _Toc112700584 \h </w:instrText>
        </w:r>
        <w:r w:rsidR="00197F73">
          <w:rPr>
            <w:noProof/>
            <w:webHidden/>
          </w:rPr>
        </w:r>
        <w:r w:rsidR="00197F73">
          <w:rPr>
            <w:noProof/>
            <w:webHidden/>
          </w:rPr>
          <w:fldChar w:fldCharType="separate"/>
        </w:r>
        <w:r w:rsidR="009648A7">
          <w:rPr>
            <w:noProof/>
            <w:webHidden/>
          </w:rPr>
          <w:t>101</w:t>
        </w:r>
        <w:r w:rsidR="00197F73">
          <w:rPr>
            <w:noProof/>
            <w:webHidden/>
          </w:rPr>
          <w:fldChar w:fldCharType="end"/>
        </w:r>
      </w:hyperlink>
    </w:p>
    <w:p w14:paraId="6722E000" w14:textId="7D6F4591" w:rsidR="00197F73" w:rsidRDefault="00B61B6C">
      <w:pPr>
        <w:pStyle w:val="TableofFigures"/>
        <w:tabs>
          <w:tab w:val="right" w:leader="dot" w:pos="9435"/>
        </w:tabs>
        <w:rPr>
          <w:rFonts w:eastAsiaTheme="minorEastAsia" w:cstheme="minorBidi"/>
          <w:noProof/>
          <w:lang w:val="en-US"/>
        </w:rPr>
      </w:pPr>
      <w:hyperlink w:anchor="_Toc112700585" w:history="1">
        <w:r w:rsidR="00D573A5" w:rsidRPr="008C4ECB">
          <w:rPr>
            <w:rStyle w:val="Hyperlink"/>
            <w:noProof/>
          </w:rPr>
          <w:t xml:space="preserve">Таблица </w:t>
        </w:r>
        <w:r w:rsidR="00197F73" w:rsidRPr="008C4ECB">
          <w:rPr>
            <w:rStyle w:val="Hyperlink"/>
            <w:noProof/>
          </w:rPr>
          <w:t>32</w:t>
        </w:r>
        <w:r w:rsidR="00197F73" w:rsidRPr="008C4ECB">
          <w:rPr>
            <w:rStyle w:val="Hyperlink"/>
            <w:noProof/>
            <w:lang w:val="bg-BG"/>
          </w:rPr>
          <w:t xml:space="preserve"> Степен на изпълнение на индикаторите</w:t>
        </w:r>
        <w:r w:rsidR="00197F73">
          <w:rPr>
            <w:noProof/>
            <w:webHidden/>
          </w:rPr>
          <w:tab/>
        </w:r>
        <w:r w:rsidR="00197F73">
          <w:rPr>
            <w:noProof/>
            <w:webHidden/>
          </w:rPr>
          <w:fldChar w:fldCharType="begin"/>
        </w:r>
        <w:r w:rsidR="00197F73">
          <w:rPr>
            <w:noProof/>
            <w:webHidden/>
          </w:rPr>
          <w:instrText xml:space="preserve"> PAGEREF _Toc112700585 \h </w:instrText>
        </w:r>
        <w:r w:rsidR="00197F73">
          <w:rPr>
            <w:noProof/>
            <w:webHidden/>
          </w:rPr>
        </w:r>
        <w:r w:rsidR="00197F73">
          <w:rPr>
            <w:noProof/>
            <w:webHidden/>
          </w:rPr>
          <w:fldChar w:fldCharType="separate"/>
        </w:r>
        <w:r w:rsidR="009648A7">
          <w:rPr>
            <w:noProof/>
            <w:webHidden/>
          </w:rPr>
          <w:t>102</w:t>
        </w:r>
        <w:r w:rsidR="00197F73">
          <w:rPr>
            <w:noProof/>
            <w:webHidden/>
          </w:rPr>
          <w:fldChar w:fldCharType="end"/>
        </w:r>
      </w:hyperlink>
    </w:p>
    <w:p w14:paraId="3FF85424" w14:textId="77ADAC6E" w:rsidR="00197F73" w:rsidRDefault="00B61B6C">
      <w:pPr>
        <w:pStyle w:val="TableofFigures"/>
        <w:tabs>
          <w:tab w:val="right" w:leader="dot" w:pos="9435"/>
        </w:tabs>
        <w:rPr>
          <w:rFonts w:eastAsiaTheme="minorEastAsia" w:cstheme="minorBidi"/>
          <w:noProof/>
          <w:lang w:val="en-US"/>
        </w:rPr>
      </w:pPr>
      <w:hyperlink w:anchor="_Toc112700586" w:history="1">
        <w:r w:rsidR="00D573A5" w:rsidRPr="008C4ECB">
          <w:rPr>
            <w:rStyle w:val="Hyperlink"/>
            <w:noProof/>
          </w:rPr>
          <w:t xml:space="preserve">Таблица </w:t>
        </w:r>
        <w:r w:rsidR="00197F73" w:rsidRPr="008C4ECB">
          <w:rPr>
            <w:rStyle w:val="Hyperlink"/>
            <w:noProof/>
          </w:rPr>
          <w:t>33</w:t>
        </w:r>
        <w:r w:rsidR="00D573A5">
          <w:rPr>
            <w:rStyle w:val="Hyperlink"/>
            <w:noProof/>
            <w:lang w:val="bg-BG"/>
          </w:rPr>
          <w:t xml:space="preserve"> Ф</w:t>
        </w:r>
        <w:r w:rsidR="00197F73" w:rsidRPr="008C4ECB">
          <w:rPr>
            <w:rStyle w:val="Hyperlink"/>
            <w:noProof/>
            <w:lang w:val="bg-BG"/>
          </w:rPr>
          <w:t>инансова таблица на предвидения бюджет в ОПР 2014-2020</w:t>
        </w:r>
        <w:r w:rsidR="00197F73">
          <w:rPr>
            <w:noProof/>
            <w:webHidden/>
          </w:rPr>
          <w:tab/>
        </w:r>
        <w:r w:rsidR="00197F73">
          <w:rPr>
            <w:noProof/>
            <w:webHidden/>
          </w:rPr>
          <w:fldChar w:fldCharType="begin"/>
        </w:r>
        <w:r w:rsidR="00197F73">
          <w:rPr>
            <w:noProof/>
            <w:webHidden/>
          </w:rPr>
          <w:instrText xml:space="preserve"> PAGEREF _Toc112700586 \h </w:instrText>
        </w:r>
        <w:r w:rsidR="00197F73">
          <w:rPr>
            <w:noProof/>
            <w:webHidden/>
          </w:rPr>
        </w:r>
        <w:r w:rsidR="00197F73">
          <w:rPr>
            <w:noProof/>
            <w:webHidden/>
          </w:rPr>
          <w:fldChar w:fldCharType="separate"/>
        </w:r>
        <w:r w:rsidR="009648A7">
          <w:rPr>
            <w:noProof/>
            <w:webHidden/>
          </w:rPr>
          <w:t>112</w:t>
        </w:r>
        <w:r w:rsidR="00197F73">
          <w:rPr>
            <w:noProof/>
            <w:webHidden/>
          </w:rPr>
          <w:fldChar w:fldCharType="end"/>
        </w:r>
      </w:hyperlink>
    </w:p>
    <w:p w14:paraId="34C0B163" w14:textId="604928D1" w:rsidR="00197F73" w:rsidRDefault="00B61B6C">
      <w:pPr>
        <w:pStyle w:val="TableofFigures"/>
        <w:tabs>
          <w:tab w:val="right" w:leader="dot" w:pos="9435"/>
        </w:tabs>
        <w:rPr>
          <w:rFonts w:eastAsiaTheme="minorEastAsia" w:cstheme="minorBidi"/>
          <w:noProof/>
          <w:lang w:val="en-US"/>
        </w:rPr>
      </w:pPr>
      <w:hyperlink w:anchor="_Toc112700587" w:history="1">
        <w:r w:rsidR="00D573A5" w:rsidRPr="008C4ECB">
          <w:rPr>
            <w:rStyle w:val="Hyperlink"/>
            <w:noProof/>
          </w:rPr>
          <w:t xml:space="preserve">Таблица </w:t>
        </w:r>
        <w:r w:rsidR="00197F73" w:rsidRPr="008C4ECB">
          <w:rPr>
            <w:rStyle w:val="Hyperlink"/>
            <w:noProof/>
          </w:rPr>
          <w:t>34</w:t>
        </w:r>
        <w:r w:rsidR="00D573A5">
          <w:rPr>
            <w:rStyle w:val="Hyperlink"/>
            <w:noProof/>
            <w:lang w:val="bg-BG"/>
          </w:rPr>
          <w:t xml:space="preserve"> Ф</w:t>
        </w:r>
        <w:r w:rsidR="00197F73" w:rsidRPr="008C4ECB">
          <w:rPr>
            <w:rStyle w:val="Hyperlink"/>
            <w:noProof/>
            <w:lang w:val="bg-BG"/>
          </w:rPr>
          <w:t>инансово изпълнение на ОПР 2014-2020 по приоритети</w:t>
        </w:r>
        <w:r w:rsidR="00197F73">
          <w:rPr>
            <w:noProof/>
            <w:webHidden/>
          </w:rPr>
          <w:tab/>
        </w:r>
        <w:r w:rsidR="00197F73">
          <w:rPr>
            <w:noProof/>
            <w:webHidden/>
          </w:rPr>
          <w:fldChar w:fldCharType="begin"/>
        </w:r>
        <w:r w:rsidR="00197F73">
          <w:rPr>
            <w:noProof/>
            <w:webHidden/>
          </w:rPr>
          <w:instrText xml:space="preserve"> PAGEREF _Toc112700587 \h </w:instrText>
        </w:r>
        <w:r w:rsidR="00197F73">
          <w:rPr>
            <w:noProof/>
            <w:webHidden/>
          </w:rPr>
        </w:r>
        <w:r w:rsidR="00197F73">
          <w:rPr>
            <w:noProof/>
            <w:webHidden/>
          </w:rPr>
          <w:fldChar w:fldCharType="separate"/>
        </w:r>
        <w:r w:rsidR="009648A7">
          <w:rPr>
            <w:noProof/>
            <w:webHidden/>
          </w:rPr>
          <w:t>117</w:t>
        </w:r>
        <w:r w:rsidR="00197F73">
          <w:rPr>
            <w:noProof/>
            <w:webHidden/>
          </w:rPr>
          <w:fldChar w:fldCharType="end"/>
        </w:r>
      </w:hyperlink>
    </w:p>
    <w:p w14:paraId="1FA8AF01" w14:textId="4BF71765" w:rsidR="00197F73" w:rsidRPr="000157F4" w:rsidRDefault="00197F73">
      <w:pPr>
        <w:spacing w:after="0"/>
        <w:jc w:val="left"/>
        <w:rPr>
          <w:lang w:val="bg-BG"/>
        </w:rPr>
      </w:pPr>
      <w:r>
        <w:rPr>
          <w:lang w:val="bg-BG"/>
        </w:rPr>
        <w:fldChar w:fldCharType="end"/>
      </w:r>
    </w:p>
    <w:p w14:paraId="286A80A2" w14:textId="77777777" w:rsidR="00784F7E" w:rsidRDefault="00784F7E">
      <w:pPr>
        <w:spacing w:after="0"/>
        <w:jc w:val="left"/>
        <w:rPr>
          <w:lang w:val="bg-BG"/>
        </w:rPr>
      </w:pPr>
      <w:r>
        <w:br w:type="page"/>
      </w:r>
    </w:p>
    <w:p w14:paraId="602B6DC8" w14:textId="7D1F7336" w:rsidR="00784F7E" w:rsidRDefault="00784F7E" w:rsidP="00784F7E">
      <w:pPr>
        <w:pStyle w:val="TOCHeading"/>
        <w:rPr>
          <w:lang w:val="bg-BG"/>
        </w:rPr>
      </w:pPr>
      <w:r>
        <w:rPr>
          <w:lang w:val="bg-BG"/>
        </w:rPr>
        <w:lastRenderedPageBreak/>
        <w:t xml:space="preserve">СПИСЪК НА СЪКРАЩЕНИЯТА </w:t>
      </w:r>
    </w:p>
    <w:p w14:paraId="3A93CB7D" w14:textId="77777777" w:rsidR="00784F7E" w:rsidRPr="00784F7E" w:rsidRDefault="00784F7E">
      <w:pPr>
        <w:spacing w:after="0"/>
        <w:jc w:val="left"/>
        <w:rPr>
          <w:lang w:val="bg-BG"/>
        </w:rPr>
      </w:pPr>
    </w:p>
    <w:tbl>
      <w:tblPr>
        <w:tblStyle w:val="Civittatable"/>
        <w:tblW w:w="0" w:type="auto"/>
        <w:tblLook w:val="04A0" w:firstRow="1" w:lastRow="0" w:firstColumn="1" w:lastColumn="0" w:noHBand="0" w:noVBand="1"/>
      </w:tblPr>
      <w:tblGrid>
        <w:gridCol w:w="1435"/>
        <w:gridCol w:w="8113"/>
      </w:tblGrid>
      <w:tr w:rsidR="00784F7E" w14:paraId="2716E8E2" w14:textId="77777777" w:rsidTr="00784F7E">
        <w:trPr>
          <w:cnfStyle w:val="100000000000" w:firstRow="1" w:lastRow="0" w:firstColumn="0" w:lastColumn="0" w:oddVBand="0" w:evenVBand="0" w:oddHBand="0" w:evenHBand="0" w:firstRowFirstColumn="0" w:firstRowLastColumn="0" w:lastRowFirstColumn="0" w:lastRowLastColumn="0"/>
        </w:trPr>
        <w:tc>
          <w:tcPr>
            <w:tcW w:w="1435" w:type="dxa"/>
          </w:tcPr>
          <w:p w14:paraId="57E2EE4B" w14:textId="051AC5B0" w:rsidR="00784F7E" w:rsidRPr="00784F7E" w:rsidRDefault="00784F7E">
            <w:pPr>
              <w:spacing w:after="0"/>
              <w:jc w:val="left"/>
              <w:rPr>
                <w:lang w:val="bg-BG"/>
              </w:rPr>
            </w:pPr>
            <w:r>
              <w:rPr>
                <w:lang w:val="bg-BG"/>
              </w:rPr>
              <w:t>Съкращение</w:t>
            </w:r>
          </w:p>
        </w:tc>
        <w:tc>
          <w:tcPr>
            <w:tcW w:w="8113" w:type="dxa"/>
          </w:tcPr>
          <w:p w14:paraId="37DCA79C" w14:textId="06AD1BA4" w:rsidR="00784F7E" w:rsidRPr="00784F7E" w:rsidRDefault="00784F7E">
            <w:pPr>
              <w:spacing w:after="0"/>
              <w:jc w:val="left"/>
              <w:rPr>
                <w:lang w:val="bg-BG"/>
              </w:rPr>
            </w:pPr>
            <w:r>
              <w:rPr>
                <w:lang w:val="bg-BG"/>
              </w:rPr>
              <w:t>Описание</w:t>
            </w:r>
          </w:p>
        </w:tc>
      </w:tr>
      <w:tr w:rsidR="00784F7E" w14:paraId="60512848" w14:textId="77777777" w:rsidTr="00784F7E">
        <w:trPr>
          <w:cnfStyle w:val="000000100000" w:firstRow="0" w:lastRow="0" w:firstColumn="0" w:lastColumn="0" w:oddVBand="0" w:evenVBand="0" w:oddHBand="1" w:evenHBand="0" w:firstRowFirstColumn="0" w:firstRowLastColumn="0" w:lastRowFirstColumn="0" w:lastRowLastColumn="0"/>
        </w:trPr>
        <w:tc>
          <w:tcPr>
            <w:tcW w:w="1435" w:type="dxa"/>
            <w:shd w:val="clear" w:color="auto" w:fill="auto"/>
          </w:tcPr>
          <w:p w14:paraId="34F0FE71" w14:textId="10FA5209" w:rsidR="00784F7E" w:rsidRDefault="00784F7E">
            <w:pPr>
              <w:spacing w:after="0"/>
              <w:jc w:val="left"/>
            </w:pPr>
            <w:r w:rsidRPr="00821FA8">
              <w:rPr>
                <w:rFonts w:cstheme="minorHAnsi"/>
                <w:szCs w:val="20"/>
                <w:lang w:val="bg-BG"/>
              </w:rPr>
              <w:t>АЗ</w:t>
            </w:r>
          </w:p>
        </w:tc>
        <w:tc>
          <w:tcPr>
            <w:tcW w:w="8113" w:type="dxa"/>
            <w:shd w:val="clear" w:color="auto" w:fill="auto"/>
          </w:tcPr>
          <w:p w14:paraId="1C5E14D0" w14:textId="6E29D193" w:rsidR="00784F7E" w:rsidRDefault="00784F7E">
            <w:pPr>
              <w:spacing w:after="0"/>
              <w:jc w:val="left"/>
            </w:pPr>
            <w:r w:rsidRPr="00821FA8">
              <w:rPr>
                <w:rFonts w:cstheme="minorHAnsi"/>
                <w:szCs w:val="20"/>
                <w:lang w:val="bg-BG"/>
              </w:rPr>
              <w:t>Агенция по заетостта</w:t>
            </w:r>
          </w:p>
        </w:tc>
      </w:tr>
      <w:tr w:rsidR="00784F7E" w14:paraId="5B3EA8FD" w14:textId="77777777" w:rsidTr="00784F7E">
        <w:trPr>
          <w:cnfStyle w:val="000000010000" w:firstRow="0" w:lastRow="0" w:firstColumn="0" w:lastColumn="0" w:oddVBand="0" w:evenVBand="0" w:oddHBand="0" w:evenHBand="1" w:firstRowFirstColumn="0" w:firstRowLastColumn="0" w:lastRowFirstColumn="0" w:lastRowLastColumn="0"/>
        </w:trPr>
        <w:tc>
          <w:tcPr>
            <w:tcW w:w="1435" w:type="dxa"/>
            <w:shd w:val="clear" w:color="auto" w:fill="auto"/>
          </w:tcPr>
          <w:p w14:paraId="24833F41" w14:textId="5559D7FB" w:rsidR="00784F7E" w:rsidRDefault="00784F7E">
            <w:pPr>
              <w:spacing w:after="0"/>
              <w:jc w:val="left"/>
            </w:pPr>
            <w:r w:rsidRPr="00821FA8">
              <w:rPr>
                <w:rFonts w:cstheme="minorHAnsi"/>
                <w:szCs w:val="20"/>
                <w:lang w:val="bg-BG"/>
              </w:rPr>
              <w:t>АПИ</w:t>
            </w:r>
          </w:p>
        </w:tc>
        <w:tc>
          <w:tcPr>
            <w:tcW w:w="8113" w:type="dxa"/>
            <w:shd w:val="clear" w:color="auto" w:fill="auto"/>
          </w:tcPr>
          <w:p w14:paraId="5A1E6612" w14:textId="72BFA174" w:rsidR="00784F7E" w:rsidRDefault="00784F7E">
            <w:pPr>
              <w:spacing w:after="0"/>
              <w:jc w:val="left"/>
            </w:pPr>
            <w:r w:rsidRPr="00821FA8">
              <w:rPr>
                <w:rFonts w:cstheme="minorHAnsi"/>
                <w:szCs w:val="20"/>
                <w:lang w:val="bg-BG"/>
              </w:rPr>
              <w:t>Агенция „Пътна инфраструктура“</w:t>
            </w:r>
          </w:p>
        </w:tc>
      </w:tr>
      <w:tr w:rsidR="00784F7E" w14:paraId="54161F09" w14:textId="77777777" w:rsidTr="00784F7E">
        <w:trPr>
          <w:cnfStyle w:val="000000100000" w:firstRow="0" w:lastRow="0" w:firstColumn="0" w:lastColumn="0" w:oddVBand="0" w:evenVBand="0" w:oddHBand="1" w:evenHBand="0" w:firstRowFirstColumn="0" w:firstRowLastColumn="0" w:lastRowFirstColumn="0" w:lastRowLastColumn="0"/>
        </w:trPr>
        <w:tc>
          <w:tcPr>
            <w:tcW w:w="1435" w:type="dxa"/>
            <w:shd w:val="clear" w:color="auto" w:fill="auto"/>
          </w:tcPr>
          <w:p w14:paraId="0DE5D3B2" w14:textId="3CA1E736" w:rsidR="00784F7E" w:rsidRDefault="00784F7E">
            <w:pPr>
              <w:spacing w:after="0"/>
              <w:jc w:val="left"/>
            </w:pPr>
            <w:r w:rsidRPr="00821FA8">
              <w:rPr>
                <w:rFonts w:cstheme="minorHAnsi"/>
                <w:szCs w:val="20"/>
                <w:lang w:val="bg-BG"/>
              </w:rPr>
              <w:t>АСП</w:t>
            </w:r>
          </w:p>
        </w:tc>
        <w:tc>
          <w:tcPr>
            <w:tcW w:w="8113" w:type="dxa"/>
            <w:shd w:val="clear" w:color="auto" w:fill="auto"/>
          </w:tcPr>
          <w:p w14:paraId="44F708B7" w14:textId="2A2FD710" w:rsidR="00784F7E" w:rsidRDefault="00784F7E">
            <w:pPr>
              <w:spacing w:after="0"/>
              <w:jc w:val="left"/>
            </w:pPr>
            <w:r w:rsidRPr="00821FA8">
              <w:rPr>
                <w:rFonts w:cstheme="minorHAnsi"/>
                <w:szCs w:val="20"/>
                <w:lang w:val="bg-BG"/>
              </w:rPr>
              <w:t>Агенция социално подпомагане</w:t>
            </w:r>
          </w:p>
        </w:tc>
      </w:tr>
      <w:tr w:rsidR="00784F7E" w14:paraId="3A775367" w14:textId="77777777" w:rsidTr="00784F7E">
        <w:trPr>
          <w:cnfStyle w:val="000000010000" w:firstRow="0" w:lastRow="0" w:firstColumn="0" w:lastColumn="0" w:oddVBand="0" w:evenVBand="0" w:oddHBand="0" w:evenHBand="1" w:firstRowFirstColumn="0" w:firstRowLastColumn="0" w:lastRowFirstColumn="0" w:lastRowLastColumn="0"/>
        </w:trPr>
        <w:tc>
          <w:tcPr>
            <w:tcW w:w="1435" w:type="dxa"/>
            <w:shd w:val="clear" w:color="auto" w:fill="auto"/>
          </w:tcPr>
          <w:p w14:paraId="09B89430" w14:textId="085A4F7E" w:rsidR="00784F7E" w:rsidRDefault="00784F7E">
            <w:pPr>
              <w:spacing w:after="0"/>
              <w:jc w:val="left"/>
            </w:pPr>
            <w:r w:rsidRPr="00821FA8">
              <w:rPr>
                <w:rFonts w:eastAsia="Helvetica Neue" w:cstheme="minorHAnsi"/>
                <w:color w:val="000000"/>
                <w:szCs w:val="20"/>
                <w:lang w:val="bg-BG"/>
              </w:rPr>
              <w:t>ВЕИ</w:t>
            </w:r>
          </w:p>
        </w:tc>
        <w:tc>
          <w:tcPr>
            <w:tcW w:w="8113" w:type="dxa"/>
            <w:shd w:val="clear" w:color="auto" w:fill="auto"/>
          </w:tcPr>
          <w:p w14:paraId="0919B667" w14:textId="0BA83D9D" w:rsidR="00784F7E" w:rsidRDefault="00784F7E">
            <w:pPr>
              <w:spacing w:after="0"/>
              <w:jc w:val="left"/>
            </w:pPr>
            <w:r w:rsidRPr="00821FA8">
              <w:rPr>
                <w:rFonts w:eastAsia="Helvetica Neue" w:cstheme="minorHAnsi"/>
                <w:color w:val="000000"/>
                <w:szCs w:val="20"/>
                <w:lang w:val="bg-BG"/>
              </w:rPr>
              <w:t>Възобновяеми енергийни източници</w:t>
            </w:r>
          </w:p>
        </w:tc>
      </w:tr>
      <w:tr w:rsidR="00784F7E" w14:paraId="0C94CA29" w14:textId="77777777" w:rsidTr="00784F7E">
        <w:trPr>
          <w:cnfStyle w:val="000000100000" w:firstRow="0" w:lastRow="0" w:firstColumn="0" w:lastColumn="0" w:oddVBand="0" w:evenVBand="0" w:oddHBand="1" w:evenHBand="0" w:firstRowFirstColumn="0" w:firstRowLastColumn="0" w:lastRowFirstColumn="0" w:lastRowLastColumn="0"/>
        </w:trPr>
        <w:tc>
          <w:tcPr>
            <w:tcW w:w="1435" w:type="dxa"/>
            <w:shd w:val="clear" w:color="auto" w:fill="auto"/>
          </w:tcPr>
          <w:p w14:paraId="0EC762EC" w14:textId="50506349" w:rsidR="00784F7E" w:rsidRDefault="00784F7E">
            <w:pPr>
              <w:spacing w:after="0"/>
              <w:jc w:val="left"/>
            </w:pPr>
            <w:r w:rsidRPr="00821FA8">
              <w:rPr>
                <w:rFonts w:eastAsia="Helvetica Neue" w:cstheme="minorHAnsi"/>
                <w:color w:val="000000"/>
                <w:szCs w:val="20"/>
                <w:lang w:val="bg-BG"/>
              </w:rPr>
              <w:t>ВиК</w:t>
            </w:r>
          </w:p>
        </w:tc>
        <w:tc>
          <w:tcPr>
            <w:tcW w:w="8113" w:type="dxa"/>
            <w:shd w:val="clear" w:color="auto" w:fill="auto"/>
          </w:tcPr>
          <w:p w14:paraId="122ABCAC" w14:textId="36FDCAA7" w:rsidR="00784F7E" w:rsidRDefault="00784F7E">
            <w:pPr>
              <w:spacing w:after="0"/>
              <w:jc w:val="left"/>
            </w:pPr>
            <w:r w:rsidRPr="00821FA8">
              <w:rPr>
                <w:rFonts w:eastAsia="Helvetica Neue" w:cstheme="minorHAnsi"/>
                <w:color w:val="000000"/>
                <w:szCs w:val="20"/>
                <w:lang w:val="bg-BG"/>
              </w:rPr>
              <w:t>Водоснабдяване и канализация</w:t>
            </w:r>
          </w:p>
        </w:tc>
      </w:tr>
      <w:tr w:rsidR="00784F7E" w14:paraId="3A30D4C3" w14:textId="77777777" w:rsidTr="00784F7E">
        <w:trPr>
          <w:cnfStyle w:val="000000010000" w:firstRow="0" w:lastRow="0" w:firstColumn="0" w:lastColumn="0" w:oddVBand="0" w:evenVBand="0" w:oddHBand="0" w:evenHBand="1" w:firstRowFirstColumn="0" w:firstRowLastColumn="0" w:lastRowFirstColumn="0" w:lastRowLastColumn="0"/>
        </w:trPr>
        <w:tc>
          <w:tcPr>
            <w:tcW w:w="1435" w:type="dxa"/>
            <w:shd w:val="clear" w:color="auto" w:fill="auto"/>
          </w:tcPr>
          <w:p w14:paraId="431C38CC" w14:textId="4154280F" w:rsidR="00784F7E" w:rsidRDefault="00784F7E">
            <w:pPr>
              <w:spacing w:after="0"/>
              <w:jc w:val="left"/>
            </w:pPr>
            <w:r w:rsidRPr="00821FA8">
              <w:rPr>
                <w:rFonts w:eastAsia="Helvetica Neue" w:cstheme="minorHAnsi"/>
                <w:color w:val="000000"/>
                <w:szCs w:val="20"/>
                <w:lang w:val="bg-BG"/>
              </w:rPr>
              <w:t>ГРАО</w:t>
            </w:r>
          </w:p>
        </w:tc>
        <w:tc>
          <w:tcPr>
            <w:tcW w:w="8113" w:type="dxa"/>
            <w:shd w:val="clear" w:color="auto" w:fill="auto"/>
          </w:tcPr>
          <w:p w14:paraId="2CBBC2E7" w14:textId="5491948D" w:rsidR="00784F7E" w:rsidRDefault="00784F7E">
            <w:pPr>
              <w:spacing w:after="0"/>
              <w:jc w:val="left"/>
            </w:pPr>
            <w:r w:rsidRPr="00821FA8">
              <w:rPr>
                <w:rFonts w:eastAsia="Helvetica Neue" w:cstheme="minorHAnsi"/>
                <w:color w:val="000000"/>
                <w:szCs w:val="20"/>
                <w:lang w:val="bg-BG"/>
              </w:rPr>
              <w:t>Главна дирекция „Гражданска регистрация и административно обслужване“</w:t>
            </w:r>
          </w:p>
        </w:tc>
      </w:tr>
      <w:tr w:rsidR="00784F7E" w14:paraId="148A4612" w14:textId="77777777" w:rsidTr="00784F7E">
        <w:trPr>
          <w:cnfStyle w:val="000000100000" w:firstRow="0" w:lastRow="0" w:firstColumn="0" w:lastColumn="0" w:oddVBand="0" w:evenVBand="0" w:oddHBand="1" w:evenHBand="0" w:firstRowFirstColumn="0" w:firstRowLastColumn="0" w:lastRowFirstColumn="0" w:lastRowLastColumn="0"/>
        </w:trPr>
        <w:tc>
          <w:tcPr>
            <w:tcW w:w="1435" w:type="dxa"/>
            <w:shd w:val="clear" w:color="auto" w:fill="auto"/>
          </w:tcPr>
          <w:p w14:paraId="7E5F0332" w14:textId="6FFCBB8A" w:rsidR="00784F7E" w:rsidRDefault="00784F7E">
            <w:pPr>
              <w:spacing w:after="0"/>
              <w:jc w:val="left"/>
            </w:pPr>
            <w:r w:rsidRPr="00821FA8">
              <w:rPr>
                <w:rFonts w:eastAsia="Helvetica Neue" w:cstheme="minorHAnsi"/>
                <w:color w:val="000000"/>
                <w:szCs w:val="20"/>
                <w:lang w:val="bg-BG"/>
              </w:rPr>
              <w:t>ДБ</w:t>
            </w:r>
          </w:p>
        </w:tc>
        <w:tc>
          <w:tcPr>
            <w:tcW w:w="8113" w:type="dxa"/>
            <w:shd w:val="clear" w:color="auto" w:fill="auto"/>
          </w:tcPr>
          <w:p w14:paraId="1E0A8483" w14:textId="4DB38090" w:rsidR="00784F7E" w:rsidRDefault="00784F7E">
            <w:pPr>
              <w:spacing w:after="0"/>
              <w:jc w:val="left"/>
            </w:pPr>
            <w:r w:rsidRPr="00821FA8">
              <w:rPr>
                <w:rFonts w:eastAsia="Helvetica Neue" w:cstheme="minorHAnsi"/>
                <w:color w:val="000000"/>
                <w:szCs w:val="20"/>
                <w:lang w:val="bg-BG"/>
              </w:rPr>
              <w:t>Държавен бюджет</w:t>
            </w:r>
          </w:p>
        </w:tc>
      </w:tr>
      <w:tr w:rsidR="00784F7E" w14:paraId="199DA17D" w14:textId="77777777" w:rsidTr="00784F7E">
        <w:trPr>
          <w:cnfStyle w:val="000000010000" w:firstRow="0" w:lastRow="0" w:firstColumn="0" w:lastColumn="0" w:oddVBand="0" w:evenVBand="0" w:oddHBand="0" w:evenHBand="1" w:firstRowFirstColumn="0" w:firstRowLastColumn="0" w:lastRowFirstColumn="0" w:lastRowLastColumn="0"/>
        </w:trPr>
        <w:tc>
          <w:tcPr>
            <w:tcW w:w="1435" w:type="dxa"/>
            <w:shd w:val="clear" w:color="auto" w:fill="auto"/>
          </w:tcPr>
          <w:p w14:paraId="470C68D2" w14:textId="7A57EFA6" w:rsidR="00784F7E" w:rsidRDefault="00784F7E">
            <w:pPr>
              <w:spacing w:after="0"/>
              <w:jc w:val="left"/>
            </w:pPr>
            <w:r w:rsidRPr="00821FA8">
              <w:rPr>
                <w:rFonts w:eastAsia="Helvetica Neue" w:cstheme="minorHAnsi"/>
                <w:color w:val="000000"/>
                <w:szCs w:val="20"/>
                <w:lang w:val="bg-BG"/>
              </w:rPr>
              <w:t>ДБТ</w:t>
            </w:r>
          </w:p>
        </w:tc>
        <w:tc>
          <w:tcPr>
            <w:tcW w:w="8113" w:type="dxa"/>
            <w:shd w:val="clear" w:color="auto" w:fill="auto"/>
          </w:tcPr>
          <w:p w14:paraId="421E25D1" w14:textId="1A919D42" w:rsidR="00784F7E" w:rsidRDefault="00784F7E">
            <w:pPr>
              <w:spacing w:after="0"/>
              <w:jc w:val="left"/>
            </w:pPr>
            <w:r w:rsidRPr="00821FA8">
              <w:rPr>
                <w:rFonts w:eastAsia="Helvetica Neue" w:cstheme="minorHAnsi"/>
                <w:color w:val="000000"/>
                <w:szCs w:val="20"/>
                <w:lang w:val="bg-BG"/>
              </w:rPr>
              <w:t>Дирекция „Бюро по труда“</w:t>
            </w:r>
          </w:p>
        </w:tc>
      </w:tr>
      <w:tr w:rsidR="00784F7E" w14:paraId="2E0E2834" w14:textId="77777777" w:rsidTr="00784F7E">
        <w:trPr>
          <w:cnfStyle w:val="000000100000" w:firstRow="0" w:lastRow="0" w:firstColumn="0" w:lastColumn="0" w:oddVBand="0" w:evenVBand="0" w:oddHBand="1" w:evenHBand="0" w:firstRowFirstColumn="0" w:firstRowLastColumn="0" w:lastRowFirstColumn="0" w:lastRowLastColumn="0"/>
        </w:trPr>
        <w:tc>
          <w:tcPr>
            <w:tcW w:w="1435" w:type="dxa"/>
            <w:shd w:val="clear" w:color="auto" w:fill="auto"/>
          </w:tcPr>
          <w:p w14:paraId="4F48F4BA" w14:textId="5F4A9A75" w:rsidR="00784F7E" w:rsidRDefault="00784F7E">
            <w:pPr>
              <w:spacing w:after="0"/>
              <w:jc w:val="left"/>
            </w:pPr>
            <w:r w:rsidRPr="00821FA8">
              <w:rPr>
                <w:rFonts w:eastAsia="Helvetica Neue" w:cstheme="minorHAnsi"/>
                <w:color w:val="000000"/>
                <w:szCs w:val="20"/>
                <w:lang w:val="bg-BG"/>
              </w:rPr>
              <w:t>ДБФП</w:t>
            </w:r>
          </w:p>
        </w:tc>
        <w:tc>
          <w:tcPr>
            <w:tcW w:w="8113" w:type="dxa"/>
            <w:shd w:val="clear" w:color="auto" w:fill="auto"/>
          </w:tcPr>
          <w:p w14:paraId="3CE165E0" w14:textId="4C145E28" w:rsidR="00784F7E" w:rsidRDefault="00784F7E">
            <w:pPr>
              <w:spacing w:after="0"/>
              <w:jc w:val="left"/>
            </w:pPr>
            <w:r w:rsidRPr="00821FA8">
              <w:rPr>
                <w:rFonts w:eastAsia="Helvetica Neue" w:cstheme="minorHAnsi"/>
                <w:color w:val="000000"/>
                <w:szCs w:val="20"/>
                <w:lang w:val="bg-BG"/>
              </w:rPr>
              <w:t>Договор за безвъзмездна финансова помощ</w:t>
            </w:r>
          </w:p>
        </w:tc>
      </w:tr>
      <w:tr w:rsidR="00784F7E" w14:paraId="2FB992B7" w14:textId="77777777" w:rsidTr="00784F7E">
        <w:trPr>
          <w:cnfStyle w:val="000000010000" w:firstRow="0" w:lastRow="0" w:firstColumn="0" w:lastColumn="0" w:oddVBand="0" w:evenVBand="0" w:oddHBand="0" w:evenHBand="1" w:firstRowFirstColumn="0" w:firstRowLastColumn="0" w:lastRowFirstColumn="0" w:lastRowLastColumn="0"/>
        </w:trPr>
        <w:tc>
          <w:tcPr>
            <w:tcW w:w="1435" w:type="dxa"/>
            <w:shd w:val="clear" w:color="auto" w:fill="auto"/>
          </w:tcPr>
          <w:p w14:paraId="2785E132" w14:textId="446D14B3" w:rsidR="00784F7E" w:rsidRDefault="00784F7E">
            <w:pPr>
              <w:spacing w:after="0"/>
              <w:jc w:val="left"/>
            </w:pPr>
            <w:r w:rsidRPr="00821FA8">
              <w:rPr>
                <w:rFonts w:eastAsia="Helvetica Neue" w:cstheme="minorHAnsi"/>
                <w:color w:val="000000"/>
                <w:szCs w:val="20"/>
                <w:lang w:val="bg-BG"/>
              </w:rPr>
              <w:t>ДГ</w:t>
            </w:r>
          </w:p>
        </w:tc>
        <w:tc>
          <w:tcPr>
            <w:tcW w:w="8113" w:type="dxa"/>
            <w:shd w:val="clear" w:color="auto" w:fill="auto"/>
          </w:tcPr>
          <w:p w14:paraId="561CF396" w14:textId="27BFEDA5" w:rsidR="00784F7E" w:rsidRDefault="00784F7E">
            <w:pPr>
              <w:spacing w:after="0"/>
              <w:jc w:val="left"/>
            </w:pPr>
            <w:r w:rsidRPr="00821FA8">
              <w:rPr>
                <w:rFonts w:eastAsia="Helvetica Neue" w:cstheme="minorHAnsi"/>
                <w:color w:val="000000"/>
                <w:szCs w:val="20"/>
                <w:lang w:val="bg-BG"/>
              </w:rPr>
              <w:t>Детска градина</w:t>
            </w:r>
          </w:p>
        </w:tc>
      </w:tr>
      <w:tr w:rsidR="00784F7E" w14:paraId="4DEEA517" w14:textId="77777777" w:rsidTr="00784F7E">
        <w:trPr>
          <w:cnfStyle w:val="000000100000" w:firstRow="0" w:lastRow="0" w:firstColumn="0" w:lastColumn="0" w:oddVBand="0" w:evenVBand="0" w:oddHBand="1" w:evenHBand="0" w:firstRowFirstColumn="0" w:firstRowLastColumn="0" w:lastRowFirstColumn="0" w:lastRowLastColumn="0"/>
        </w:trPr>
        <w:tc>
          <w:tcPr>
            <w:tcW w:w="1435" w:type="dxa"/>
            <w:shd w:val="clear" w:color="auto" w:fill="auto"/>
          </w:tcPr>
          <w:p w14:paraId="7D3E4C6B" w14:textId="090CABE3" w:rsidR="00784F7E" w:rsidRDefault="00784F7E">
            <w:pPr>
              <w:spacing w:after="0"/>
              <w:jc w:val="left"/>
            </w:pPr>
            <w:r w:rsidRPr="00821FA8">
              <w:rPr>
                <w:rFonts w:eastAsia="Helvetica Neue" w:cstheme="minorHAnsi"/>
                <w:color w:val="000000"/>
                <w:szCs w:val="20"/>
                <w:lang w:val="bg-BG"/>
              </w:rPr>
              <w:t>ДМА</w:t>
            </w:r>
          </w:p>
        </w:tc>
        <w:tc>
          <w:tcPr>
            <w:tcW w:w="8113" w:type="dxa"/>
            <w:shd w:val="clear" w:color="auto" w:fill="auto"/>
          </w:tcPr>
          <w:p w14:paraId="5A06B22F" w14:textId="462AC7E1" w:rsidR="00784F7E" w:rsidRDefault="00784F7E">
            <w:pPr>
              <w:spacing w:after="0"/>
              <w:jc w:val="left"/>
            </w:pPr>
            <w:r w:rsidRPr="00821FA8">
              <w:rPr>
                <w:rFonts w:eastAsia="Helvetica Neue" w:cstheme="minorHAnsi"/>
                <w:color w:val="000000"/>
                <w:szCs w:val="20"/>
                <w:lang w:val="bg-BG"/>
              </w:rPr>
              <w:t>Дълготрайни материални активи</w:t>
            </w:r>
          </w:p>
        </w:tc>
      </w:tr>
      <w:tr w:rsidR="00784F7E" w14:paraId="4E979230" w14:textId="77777777" w:rsidTr="00784F7E">
        <w:trPr>
          <w:cnfStyle w:val="000000010000" w:firstRow="0" w:lastRow="0" w:firstColumn="0" w:lastColumn="0" w:oddVBand="0" w:evenVBand="0" w:oddHBand="0" w:evenHBand="1" w:firstRowFirstColumn="0" w:firstRowLastColumn="0" w:lastRowFirstColumn="0" w:lastRowLastColumn="0"/>
        </w:trPr>
        <w:tc>
          <w:tcPr>
            <w:tcW w:w="1435" w:type="dxa"/>
            <w:shd w:val="clear" w:color="auto" w:fill="auto"/>
          </w:tcPr>
          <w:p w14:paraId="57405266" w14:textId="7242E737" w:rsidR="00784F7E" w:rsidRDefault="00784F7E">
            <w:pPr>
              <w:spacing w:after="0"/>
              <w:jc w:val="left"/>
            </w:pPr>
            <w:r w:rsidRPr="00821FA8">
              <w:rPr>
                <w:rFonts w:eastAsia="Helvetica Neue" w:cstheme="minorHAnsi"/>
                <w:color w:val="000000"/>
                <w:szCs w:val="20"/>
                <w:lang w:val="bg-BG"/>
              </w:rPr>
              <w:t>ДСП</w:t>
            </w:r>
          </w:p>
        </w:tc>
        <w:tc>
          <w:tcPr>
            <w:tcW w:w="8113" w:type="dxa"/>
            <w:shd w:val="clear" w:color="auto" w:fill="auto"/>
          </w:tcPr>
          <w:p w14:paraId="59A5F43C" w14:textId="0BAD1914" w:rsidR="00784F7E" w:rsidRDefault="00784F7E">
            <w:pPr>
              <w:spacing w:after="0"/>
              <w:jc w:val="left"/>
            </w:pPr>
            <w:r w:rsidRPr="00821FA8">
              <w:rPr>
                <w:rFonts w:eastAsia="Helvetica Neue" w:cstheme="minorHAnsi"/>
                <w:color w:val="000000"/>
                <w:szCs w:val="20"/>
                <w:lang w:val="bg-BG"/>
              </w:rPr>
              <w:t>Дирекция социално подпомагане</w:t>
            </w:r>
          </w:p>
        </w:tc>
      </w:tr>
      <w:tr w:rsidR="00784F7E" w14:paraId="23CD4AD2" w14:textId="77777777" w:rsidTr="00784F7E">
        <w:trPr>
          <w:cnfStyle w:val="000000100000" w:firstRow="0" w:lastRow="0" w:firstColumn="0" w:lastColumn="0" w:oddVBand="0" w:evenVBand="0" w:oddHBand="1" w:evenHBand="0" w:firstRowFirstColumn="0" w:firstRowLastColumn="0" w:lastRowFirstColumn="0" w:lastRowLastColumn="0"/>
        </w:trPr>
        <w:tc>
          <w:tcPr>
            <w:tcW w:w="1435" w:type="dxa"/>
            <w:shd w:val="clear" w:color="auto" w:fill="auto"/>
          </w:tcPr>
          <w:p w14:paraId="27D026F6" w14:textId="0AA7BD8E" w:rsidR="00784F7E" w:rsidRDefault="00784F7E">
            <w:pPr>
              <w:spacing w:after="0"/>
              <w:jc w:val="left"/>
            </w:pPr>
            <w:r w:rsidRPr="00821FA8">
              <w:rPr>
                <w:rFonts w:eastAsia="Helvetica Neue" w:cstheme="minorHAnsi"/>
                <w:color w:val="000000"/>
                <w:szCs w:val="20"/>
                <w:lang w:val="bg-BG"/>
              </w:rPr>
              <w:t>ДСХ</w:t>
            </w:r>
          </w:p>
        </w:tc>
        <w:tc>
          <w:tcPr>
            <w:tcW w:w="8113" w:type="dxa"/>
            <w:shd w:val="clear" w:color="auto" w:fill="auto"/>
          </w:tcPr>
          <w:p w14:paraId="777377F1" w14:textId="601FA748" w:rsidR="00784F7E" w:rsidRDefault="00784F7E">
            <w:pPr>
              <w:spacing w:after="0"/>
              <w:jc w:val="left"/>
            </w:pPr>
            <w:r w:rsidRPr="00821FA8">
              <w:rPr>
                <w:rFonts w:eastAsia="Helvetica Neue" w:cstheme="minorHAnsi"/>
                <w:color w:val="000000"/>
                <w:szCs w:val="20"/>
                <w:lang w:val="bg-BG"/>
              </w:rPr>
              <w:t>Дом за стари хора</w:t>
            </w:r>
          </w:p>
        </w:tc>
      </w:tr>
      <w:tr w:rsidR="00784F7E" w14:paraId="326DE38C" w14:textId="77777777" w:rsidTr="00784F7E">
        <w:trPr>
          <w:cnfStyle w:val="000000010000" w:firstRow="0" w:lastRow="0" w:firstColumn="0" w:lastColumn="0" w:oddVBand="0" w:evenVBand="0" w:oddHBand="0" w:evenHBand="1" w:firstRowFirstColumn="0" w:firstRowLastColumn="0" w:lastRowFirstColumn="0" w:lastRowLastColumn="0"/>
        </w:trPr>
        <w:tc>
          <w:tcPr>
            <w:tcW w:w="1435" w:type="dxa"/>
            <w:shd w:val="clear" w:color="auto" w:fill="auto"/>
          </w:tcPr>
          <w:p w14:paraId="15BC0DEB" w14:textId="396165ED" w:rsidR="00784F7E" w:rsidRDefault="00784F7E">
            <w:pPr>
              <w:spacing w:after="0"/>
              <w:jc w:val="left"/>
            </w:pPr>
            <w:r w:rsidRPr="00821FA8">
              <w:rPr>
                <w:rFonts w:eastAsia="Helvetica Neue" w:cstheme="minorHAnsi"/>
                <w:color w:val="000000"/>
                <w:szCs w:val="20"/>
                <w:lang w:val="bg-BG"/>
              </w:rPr>
              <w:t>ДФЗ</w:t>
            </w:r>
          </w:p>
        </w:tc>
        <w:tc>
          <w:tcPr>
            <w:tcW w:w="8113" w:type="dxa"/>
            <w:shd w:val="clear" w:color="auto" w:fill="auto"/>
          </w:tcPr>
          <w:p w14:paraId="6A6EA99D" w14:textId="688FF6BC" w:rsidR="00784F7E" w:rsidRDefault="00784F7E">
            <w:pPr>
              <w:spacing w:after="0"/>
              <w:jc w:val="left"/>
            </w:pPr>
            <w:r w:rsidRPr="00821FA8">
              <w:rPr>
                <w:rFonts w:eastAsia="Helvetica Neue" w:cstheme="minorHAnsi"/>
                <w:color w:val="000000"/>
                <w:szCs w:val="20"/>
                <w:lang w:val="bg-BG"/>
              </w:rPr>
              <w:t>Държавен фонд „Земеделие“</w:t>
            </w:r>
          </w:p>
        </w:tc>
      </w:tr>
      <w:tr w:rsidR="00784F7E" w14:paraId="46952945" w14:textId="77777777" w:rsidTr="00784F7E">
        <w:trPr>
          <w:cnfStyle w:val="000000100000" w:firstRow="0" w:lastRow="0" w:firstColumn="0" w:lastColumn="0" w:oddVBand="0" w:evenVBand="0" w:oddHBand="1" w:evenHBand="0" w:firstRowFirstColumn="0" w:firstRowLastColumn="0" w:lastRowFirstColumn="0" w:lastRowLastColumn="0"/>
        </w:trPr>
        <w:tc>
          <w:tcPr>
            <w:tcW w:w="1435" w:type="dxa"/>
            <w:shd w:val="clear" w:color="auto" w:fill="auto"/>
          </w:tcPr>
          <w:p w14:paraId="3CBF40D6" w14:textId="75F968A1" w:rsidR="00784F7E" w:rsidRDefault="00784F7E">
            <w:pPr>
              <w:spacing w:after="0"/>
              <w:jc w:val="left"/>
            </w:pPr>
            <w:r w:rsidRPr="00821FA8">
              <w:rPr>
                <w:rFonts w:eastAsia="Helvetica Neue" w:cstheme="minorHAnsi"/>
                <w:color w:val="000000"/>
                <w:szCs w:val="20"/>
                <w:lang w:val="bg-BG"/>
              </w:rPr>
              <w:t>ЕС</w:t>
            </w:r>
          </w:p>
        </w:tc>
        <w:tc>
          <w:tcPr>
            <w:tcW w:w="8113" w:type="dxa"/>
            <w:shd w:val="clear" w:color="auto" w:fill="auto"/>
          </w:tcPr>
          <w:p w14:paraId="10271674" w14:textId="7C2FDCA0" w:rsidR="00784F7E" w:rsidRDefault="00784F7E">
            <w:pPr>
              <w:spacing w:after="0"/>
              <w:jc w:val="left"/>
            </w:pPr>
            <w:r w:rsidRPr="00821FA8">
              <w:rPr>
                <w:rFonts w:eastAsia="Helvetica Neue" w:cstheme="minorHAnsi"/>
                <w:color w:val="000000"/>
                <w:szCs w:val="20"/>
                <w:lang w:val="bg-BG"/>
              </w:rPr>
              <w:t>Европейски съюз</w:t>
            </w:r>
          </w:p>
        </w:tc>
      </w:tr>
      <w:tr w:rsidR="00784F7E" w14:paraId="7ACA9848" w14:textId="77777777" w:rsidTr="00784F7E">
        <w:trPr>
          <w:cnfStyle w:val="000000010000" w:firstRow="0" w:lastRow="0" w:firstColumn="0" w:lastColumn="0" w:oddVBand="0" w:evenVBand="0" w:oddHBand="0" w:evenHBand="1" w:firstRowFirstColumn="0" w:firstRowLastColumn="0" w:lastRowFirstColumn="0" w:lastRowLastColumn="0"/>
        </w:trPr>
        <w:tc>
          <w:tcPr>
            <w:tcW w:w="1435" w:type="dxa"/>
            <w:shd w:val="clear" w:color="auto" w:fill="auto"/>
          </w:tcPr>
          <w:p w14:paraId="635D20B1" w14:textId="532FD4F1" w:rsidR="00784F7E" w:rsidRDefault="00784F7E">
            <w:pPr>
              <w:spacing w:after="0"/>
              <w:jc w:val="left"/>
            </w:pPr>
            <w:r w:rsidRPr="00821FA8">
              <w:rPr>
                <w:rFonts w:eastAsia="Helvetica Neue" w:cstheme="minorHAnsi"/>
                <w:color w:val="000000"/>
                <w:szCs w:val="20"/>
                <w:lang w:val="bg-BG"/>
              </w:rPr>
              <w:t>ЗНЗ</w:t>
            </w:r>
          </w:p>
        </w:tc>
        <w:tc>
          <w:tcPr>
            <w:tcW w:w="8113" w:type="dxa"/>
            <w:shd w:val="clear" w:color="auto" w:fill="auto"/>
          </w:tcPr>
          <w:p w14:paraId="06BC2456" w14:textId="6D091443" w:rsidR="00784F7E" w:rsidRDefault="00784F7E">
            <w:pPr>
              <w:spacing w:after="0"/>
              <w:jc w:val="left"/>
            </w:pPr>
            <w:r w:rsidRPr="00821FA8">
              <w:rPr>
                <w:rFonts w:eastAsia="Helvetica Neue" w:cstheme="minorHAnsi"/>
                <w:color w:val="000000"/>
                <w:szCs w:val="20"/>
                <w:lang w:val="bg-BG"/>
              </w:rPr>
              <w:t>Закон за насърчаване на заетостта</w:t>
            </w:r>
          </w:p>
        </w:tc>
      </w:tr>
      <w:tr w:rsidR="00784F7E" w14:paraId="3BD53F50" w14:textId="77777777" w:rsidTr="00784F7E">
        <w:trPr>
          <w:cnfStyle w:val="000000100000" w:firstRow="0" w:lastRow="0" w:firstColumn="0" w:lastColumn="0" w:oddVBand="0" w:evenVBand="0" w:oddHBand="1" w:evenHBand="0" w:firstRowFirstColumn="0" w:firstRowLastColumn="0" w:lastRowFirstColumn="0" w:lastRowLastColumn="0"/>
        </w:trPr>
        <w:tc>
          <w:tcPr>
            <w:tcW w:w="1435" w:type="dxa"/>
            <w:shd w:val="clear" w:color="auto" w:fill="auto"/>
          </w:tcPr>
          <w:p w14:paraId="49410654" w14:textId="105B5211" w:rsidR="00784F7E" w:rsidRDefault="00784F7E">
            <w:pPr>
              <w:spacing w:after="0"/>
              <w:jc w:val="left"/>
            </w:pPr>
            <w:r w:rsidRPr="00821FA8">
              <w:rPr>
                <w:rFonts w:eastAsia="Helvetica Neue" w:cstheme="minorHAnsi"/>
                <w:color w:val="000000"/>
                <w:szCs w:val="20"/>
                <w:lang w:val="bg-BG"/>
              </w:rPr>
              <w:t>ЗРР</w:t>
            </w:r>
          </w:p>
        </w:tc>
        <w:tc>
          <w:tcPr>
            <w:tcW w:w="8113" w:type="dxa"/>
            <w:shd w:val="clear" w:color="auto" w:fill="auto"/>
          </w:tcPr>
          <w:p w14:paraId="5E9CAE3D" w14:textId="1A68163E" w:rsidR="00784F7E" w:rsidRDefault="00784F7E">
            <w:pPr>
              <w:spacing w:after="0"/>
              <w:jc w:val="left"/>
            </w:pPr>
            <w:r w:rsidRPr="00821FA8">
              <w:rPr>
                <w:rFonts w:eastAsia="Helvetica Neue" w:cstheme="minorHAnsi"/>
                <w:color w:val="000000"/>
                <w:szCs w:val="20"/>
                <w:lang w:val="bg-BG"/>
              </w:rPr>
              <w:t>Закон за регионалното развитие</w:t>
            </w:r>
          </w:p>
        </w:tc>
      </w:tr>
      <w:tr w:rsidR="00784F7E" w14:paraId="5FFA8E37" w14:textId="77777777" w:rsidTr="00784F7E">
        <w:trPr>
          <w:cnfStyle w:val="000000010000" w:firstRow="0" w:lastRow="0" w:firstColumn="0" w:lastColumn="0" w:oddVBand="0" w:evenVBand="0" w:oddHBand="0" w:evenHBand="1" w:firstRowFirstColumn="0" w:firstRowLastColumn="0" w:lastRowFirstColumn="0" w:lastRowLastColumn="0"/>
        </w:trPr>
        <w:tc>
          <w:tcPr>
            <w:tcW w:w="1435" w:type="dxa"/>
            <w:shd w:val="clear" w:color="auto" w:fill="auto"/>
          </w:tcPr>
          <w:p w14:paraId="7EEAC224" w14:textId="262A079D" w:rsidR="00784F7E" w:rsidRDefault="00784F7E">
            <w:pPr>
              <w:spacing w:after="0"/>
              <w:jc w:val="left"/>
            </w:pPr>
            <w:r w:rsidRPr="00821FA8">
              <w:rPr>
                <w:rFonts w:eastAsia="Helvetica Neue" w:cstheme="minorHAnsi"/>
                <w:color w:val="000000"/>
                <w:szCs w:val="20"/>
                <w:lang w:val="bg-BG"/>
              </w:rPr>
              <w:t>ИКТ</w:t>
            </w:r>
          </w:p>
        </w:tc>
        <w:tc>
          <w:tcPr>
            <w:tcW w:w="8113" w:type="dxa"/>
            <w:shd w:val="clear" w:color="auto" w:fill="auto"/>
          </w:tcPr>
          <w:p w14:paraId="0F26D65E" w14:textId="3572E9A1" w:rsidR="00784F7E" w:rsidRDefault="00784F7E">
            <w:pPr>
              <w:spacing w:after="0"/>
              <w:jc w:val="left"/>
            </w:pPr>
            <w:r w:rsidRPr="00821FA8">
              <w:rPr>
                <w:rFonts w:eastAsia="Helvetica Neue" w:cstheme="minorHAnsi"/>
                <w:color w:val="000000"/>
                <w:szCs w:val="20"/>
                <w:lang w:val="bg-BG"/>
              </w:rPr>
              <w:t>Информационни и комуникационни технологии</w:t>
            </w:r>
          </w:p>
        </w:tc>
      </w:tr>
      <w:tr w:rsidR="00784F7E" w14:paraId="5B227391" w14:textId="77777777" w:rsidTr="00784F7E">
        <w:trPr>
          <w:cnfStyle w:val="000000100000" w:firstRow="0" w:lastRow="0" w:firstColumn="0" w:lastColumn="0" w:oddVBand="0" w:evenVBand="0" w:oddHBand="1" w:evenHBand="0" w:firstRowFirstColumn="0" w:firstRowLastColumn="0" w:lastRowFirstColumn="0" w:lastRowLastColumn="0"/>
        </w:trPr>
        <w:tc>
          <w:tcPr>
            <w:tcW w:w="1435" w:type="dxa"/>
            <w:shd w:val="clear" w:color="auto" w:fill="auto"/>
          </w:tcPr>
          <w:p w14:paraId="2A2ECB6B" w14:textId="147985EE" w:rsidR="00784F7E" w:rsidRDefault="00784F7E">
            <w:pPr>
              <w:spacing w:after="0"/>
              <w:jc w:val="left"/>
            </w:pPr>
            <w:r w:rsidRPr="00821FA8">
              <w:rPr>
                <w:rFonts w:eastAsia="Helvetica Neue" w:cstheme="minorHAnsi"/>
                <w:color w:val="000000"/>
                <w:szCs w:val="20"/>
                <w:lang w:val="bg-BG"/>
              </w:rPr>
              <w:t>ИСУН</w:t>
            </w:r>
          </w:p>
        </w:tc>
        <w:tc>
          <w:tcPr>
            <w:tcW w:w="8113" w:type="dxa"/>
            <w:shd w:val="clear" w:color="auto" w:fill="auto"/>
          </w:tcPr>
          <w:p w14:paraId="603E8FE0" w14:textId="1513B708" w:rsidR="00784F7E" w:rsidRDefault="00784F7E">
            <w:pPr>
              <w:spacing w:after="0"/>
              <w:jc w:val="left"/>
            </w:pPr>
            <w:r w:rsidRPr="00821FA8">
              <w:rPr>
                <w:rFonts w:eastAsia="Helvetica Neue" w:cstheme="minorHAnsi"/>
                <w:color w:val="000000"/>
                <w:szCs w:val="20"/>
                <w:lang w:val="bg-BG"/>
              </w:rPr>
              <w:t>Информационна система за управление и наблюдение</w:t>
            </w:r>
          </w:p>
        </w:tc>
      </w:tr>
      <w:tr w:rsidR="00784F7E" w14:paraId="69C86400" w14:textId="77777777" w:rsidTr="00784F7E">
        <w:trPr>
          <w:cnfStyle w:val="000000010000" w:firstRow="0" w:lastRow="0" w:firstColumn="0" w:lastColumn="0" w:oddVBand="0" w:evenVBand="0" w:oddHBand="0" w:evenHBand="1" w:firstRowFirstColumn="0" w:firstRowLastColumn="0" w:lastRowFirstColumn="0" w:lastRowLastColumn="0"/>
        </w:trPr>
        <w:tc>
          <w:tcPr>
            <w:tcW w:w="1435" w:type="dxa"/>
            <w:shd w:val="clear" w:color="auto" w:fill="auto"/>
          </w:tcPr>
          <w:p w14:paraId="13980E43" w14:textId="306170E5" w:rsidR="00784F7E" w:rsidRDefault="00784F7E">
            <w:pPr>
              <w:spacing w:after="0"/>
              <w:jc w:val="left"/>
            </w:pPr>
            <w:r w:rsidRPr="00821FA8">
              <w:rPr>
                <w:rFonts w:eastAsia="Helvetica Neue" w:cstheme="minorHAnsi"/>
                <w:color w:val="000000"/>
                <w:szCs w:val="20"/>
                <w:lang w:val="bg-BG"/>
              </w:rPr>
              <w:t xml:space="preserve">МДТ – 1 </w:t>
            </w:r>
          </w:p>
        </w:tc>
        <w:tc>
          <w:tcPr>
            <w:tcW w:w="8113" w:type="dxa"/>
            <w:shd w:val="clear" w:color="auto" w:fill="auto"/>
          </w:tcPr>
          <w:p w14:paraId="4B67D7A3" w14:textId="2534C381" w:rsidR="00784F7E" w:rsidRDefault="00784F7E">
            <w:pPr>
              <w:spacing w:after="0"/>
              <w:jc w:val="left"/>
            </w:pPr>
            <w:r w:rsidRPr="00821FA8">
              <w:rPr>
                <w:rFonts w:eastAsia="Helvetica Neue" w:cstheme="minorHAnsi"/>
                <w:color w:val="000000"/>
                <w:szCs w:val="20"/>
                <w:lang w:val="bg-BG"/>
              </w:rPr>
              <w:t>Местни данъци и такси, образец 1</w:t>
            </w:r>
          </w:p>
        </w:tc>
      </w:tr>
      <w:tr w:rsidR="00784F7E" w14:paraId="42FC3B25" w14:textId="77777777" w:rsidTr="00784F7E">
        <w:trPr>
          <w:cnfStyle w:val="000000100000" w:firstRow="0" w:lastRow="0" w:firstColumn="0" w:lastColumn="0" w:oddVBand="0" w:evenVBand="0" w:oddHBand="1" w:evenHBand="0" w:firstRowFirstColumn="0" w:firstRowLastColumn="0" w:lastRowFirstColumn="0" w:lastRowLastColumn="0"/>
        </w:trPr>
        <w:tc>
          <w:tcPr>
            <w:tcW w:w="1435" w:type="dxa"/>
            <w:shd w:val="clear" w:color="auto" w:fill="auto"/>
          </w:tcPr>
          <w:p w14:paraId="47B14165" w14:textId="743CFC2F" w:rsidR="00784F7E" w:rsidRDefault="00784F7E">
            <w:pPr>
              <w:spacing w:after="0"/>
              <w:jc w:val="left"/>
            </w:pPr>
            <w:r w:rsidRPr="00821FA8">
              <w:rPr>
                <w:rFonts w:eastAsia="Helvetica Neue" w:cstheme="minorHAnsi"/>
                <w:color w:val="000000"/>
                <w:szCs w:val="20"/>
                <w:lang w:val="bg-BG"/>
              </w:rPr>
              <w:t>МЗ</w:t>
            </w:r>
          </w:p>
        </w:tc>
        <w:tc>
          <w:tcPr>
            <w:tcW w:w="8113" w:type="dxa"/>
            <w:shd w:val="clear" w:color="auto" w:fill="auto"/>
          </w:tcPr>
          <w:p w14:paraId="7626A105" w14:textId="62A38C7C" w:rsidR="00784F7E" w:rsidRDefault="00784F7E">
            <w:pPr>
              <w:spacing w:after="0"/>
              <w:jc w:val="left"/>
            </w:pPr>
            <w:r w:rsidRPr="00821FA8">
              <w:rPr>
                <w:rFonts w:eastAsia="Helvetica Neue" w:cstheme="minorHAnsi"/>
                <w:color w:val="000000"/>
                <w:szCs w:val="20"/>
                <w:lang w:val="bg-BG"/>
              </w:rPr>
              <w:t>Министерство на здравеопазването</w:t>
            </w:r>
          </w:p>
        </w:tc>
      </w:tr>
      <w:tr w:rsidR="00784F7E" w14:paraId="45FE5369" w14:textId="77777777" w:rsidTr="00784F7E">
        <w:trPr>
          <w:cnfStyle w:val="000000010000" w:firstRow="0" w:lastRow="0" w:firstColumn="0" w:lastColumn="0" w:oddVBand="0" w:evenVBand="0" w:oddHBand="0" w:evenHBand="1" w:firstRowFirstColumn="0" w:firstRowLastColumn="0" w:lastRowFirstColumn="0" w:lastRowLastColumn="0"/>
        </w:trPr>
        <w:tc>
          <w:tcPr>
            <w:tcW w:w="1435" w:type="dxa"/>
            <w:shd w:val="clear" w:color="auto" w:fill="auto"/>
          </w:tcPr>
          <w:p w14:paraId="6175DDDF" w14:textId="3751632A" w:rsidR="00784F7E" w:rsidRDefault="00784F7E">
            <w:pPr>
              <w:spacing w:after="0"/>
              <w:jc w:val="left"/>
            </w:pPr>
            <w:r w:rsidRPr="00821FA8">
              <w:rPr>
                <w:rFonts w:eastAsia="Helvetica Neue" w:cstheme="minorHAnsi"/>
                <w:color w:val="000000"/>
                <w:szCs w:val="20"/>
                <w:lang w:val="bg-BG"/>
              </w:rPr>
              <w:t>МК</w:t>
            </w:r>
          </w:p>
        </w:tc>
        <w:tc>
          <w:tcPr>
            <w:tcW w:w="8113" w:type="dxa"/>
            <w:shd w:val="clear" w:color="auto" w:fill="auto"/>
          </w:tcPr>
          <w:p w14:paraId="01CD8F47" w14:textId="48560E3C" w:rsidR="00784F7E" w:rsidRDefault="00784F7E">
            <w:pPr>
              <w:spacing w:after="0"/>
              <w:jc w:val="left"/>
            </w:pPr>
            <w:r w:rsidRPr="00821FA8">
              <w:rPr>
                <w:rFonts w:eastAsia="Helvetica Neue" w:cstheme="minorHAnsi"/>
                <w:color w:val="000000"/>
                <w:szCs w:val="20"/>
                <w:lang w:val="bg-BG"/>
              </w:rPr>
              <w:t>Министерство на културата</w:t>
            </w:r>
          </w:p>
        </w:tc>
      </w:tr>
      <w:tr w:rsidR="00784F7E" w14:paraId="66DA47FB" w14:textId="77777777" w:rsidTr="00784F7E">
        <w:trPr>
          <w:cnfStyle w:val="000000100000" w:firstRow="0" w:lastRow="0" w:firstColumn="0" w:lastColumn="0" w:oddVBand="0" w:evenVBand="0" w:oddHBand="1" w:evenHBand="0" w:firstRowFirstColumn="0" w:firstRowLastColumn="0" w:lastRowFirstColumn="0" w:lastRowLastColumn="0"/>
        </w:trPr>
        <w:tc>
          <w:tcPr>
            <w:tcW w:w="1435" w:type="dxa"/>
            <w:shd w:val="clear" w:color="auto" w:fill="auto"/>
          </w:tcPr>
          <w:p w14:paraId="48D2BAF6" w14:textId="286CF4AE" w:rsidR="00784F7E" w:rsidRDefault="00784F7E">
            <w:pPr>
              <w:spacing w:after="0"/>
              <w:jc w:val="left"/>
            </w:pPr>
            <w:r w:rsidRPr="00821FA8">
              <w:rPr>
                <w:rFonts w:eastAsia="Helvetica Neue" w:cstheme="minorHAnsi"/>
                <w:color w:val="000000"/>
                <w:szCs w:val="20"/>
                <w:lang w:val="bg-BG"/>
              </w:rPr>
              <w:t>МКВП</w:t>
            </w:r>
          </w:p>
        </w:tc>
        <w:tc>
          <w:tcPr>
            <w:tcW w:w="8113" w:type="dxa"/>
            <w:shd w:val="clear" w:color="auto" w:fill="auto"/>
          </w:tcPr>
          <w:p w14:paraId="575B5BB6" w14:textId="76F38BBA" w:rsidR="00784F7E" w:rsidRDefault="00784F7E">
            <w:pPr>
              <w:spacing w:after="0"/>
              <w:jc w:val="left"/>
            </w:pPr>
            <w:r w:rsidRPr="00821FA8">
              <w:rPr>
                <w:rFonts w:eastAsia="Helvetica Neue" w:cstheme="minorHAnsi"/>
                <w:color w:val="000000"/>
                <w:szCs w:val="20"/>
                <w:lang w:val="bg-BG"/>
              </w:rPr>
              <w:t>Междуведомствената комисия за възстановяване и подпомагане</w:t>
            </w:r>
          </w:p>
        </w:tc>
      </w:tr>
      <w:tr w:rsidR="00784F7E" w14:paraId="4A9F321C" w14:textId="77777777" w:rsidTr="00784F7E">
        <w:trPr>
          <w:cnfStyle w:val="000000010000" w:firstRow="0" w:lastRow="0" w:firstColumn="0" w:lastColumn="0" w:oddVBand="0" w:evenVBand="0" w:oddHBand="0" w:evenHBand="1" w:firstRowFirstColumn="0" w:firstRowLastColumn="0" w:lastRowFirstColumn="0" w:lastRowLastColumn="0"/>
        </w:trPr>
        <w:tc>
          <w:tcPr>
            <w:tcW w:w="1435" w:type="dxa"/>
            <w:shd w:val="clear" w:color="auto" w:fill="auto"/>
          </w:tcPr>
          <w:p w14:paraId="5F08537B" w14:textId="78445A93" w:rsidR="00784F7E" w:rsidRDefault="00784F7E">
            <w:pPr>
              <w:spacing w:after="0"/>
              <w:jc w:val="left"/>
            </w:pPr>
            <w:r w:rsidRPr="00821FA8">
              <w:rPr>
                <w:rFonts w:eastAsia="Helvetica Neue" w:cstheme="minorHAnsi"/>
                <w:color w:val="000000"/>
                <w:szCs w:val="20"/>
                <w:lang w:val="bg-BG"/>
              </w:rPr>
              <w:t>МРРБ</w:t>
            </w:r>
          </w:p>
        </w:tc>
        <w:tc>
          <w:tcPr>
            <w:tcW w:w="8113" w:type="dxa"/>
            <w:shd w:val="clear" w:color="auto" w:fill="auto"/>
          </w:tcPr>
          <w:p w14:paraId="5D7773B8" w14:textId="7153AAEB" w:rsidR="00784F7E" w:rsidRDefault="00784F7E">
            <w:pPr>
              <w:spacing w:after="0"/>
              <w:jc w:val="left"/>
            </w:pPr>
            <w:r w:rsidRPr="00821FA8">
              <w:rPr>
                <w:rFonts w:eastAsia="Helvetica Neue" w:cstheme="minorHAnsi"/>
                <w:color w:val="000000"/>
                <w:szCs w:val="20"/>
                <w:lang w:val="bg-BG"/>
              </w:rPr>
              <w:t>Министерство на регионалното развитие и благоустройството</w:t>
            </w:r>
          </w:p>
        </w:tc>
      </w:tr>
      <w:tr w:rsidR="00784F7E" w14:paraId="33A461C3" w14:textId="77777777" w:rsidTr="00784F7E">
        <w:trPr>
          <w:cnfStyle w:val="000000100000" w:firstRow="0" w:lastRow="0" w:firstColumn="0" w:lastColumn="0" w:oddVBand="0" w:evenVBand="0" w:oddHBand="1" w:evenHBand="0" w:firstRowFirstColumn="0" w:firstRowLastColumn="0" w:lastRowFirstColumn="0" w:lastRowLastColumn="0"/>
        </w:trPr>
        <w:tc>
          <w:tcPr>
            <w:tcW w:w="1435" w:type="dxa"/>
            <w:shd w:val="clear" w:color="auto" w:fill="auto"/>
          </w:tcPr>
          <w:p w14:paraId="585234F6" w14:textId="31D0DA68" w:rsidR="00784F7E" w:rsidRDefault="00784F7E">
            <w:pPr>
              <w:spacing w:after="0"/>
              <w:jc w:val="left"/>
            </w:pPr>
            <w:r w:rsidRPr="00821FA8">
              <w:rPr>
                <w:rFonts w:eastAsia="Helvetica Neue" w:cstheme="minorHAnsi"/>
                <w:color w:val="000000"/>
                <w:szCs w:val="20"/>
                <w:lang w:val="bg-BG"/>
              </w:rPr>
              <w:t>МСП</w:t>
            </w:r>
          </w:p>
        </w:tc>
        <w:tc>
          <w:tcPr>
            <w:tcW w:w="8113" w:type="dxa"/>
            <w:shd w:val="clear" w:color="auto" w:fill="auto"/>
          </w:tcPr>
          <w:p w14:paraId="64C6A492" w14:textId="345783F3" w:rsidR="00784F7E" w:rsidRDefault="00784F7E">
            <w:pPr>
              <w:spacing w:after="0"/>
              <w:jc w:val="left"/>
            </w:pPr>
            <w:r w:rsidRPr="00821FA8">
              <w:rPr>
                <w:rFonts w:eastAsia="Helvetica Neue" w:cstheme="minorHAnsi"/>
                <w:color w:val="000000"/>
                <w:szCs w:val="20"/>
                <w:lang w:val="bg-BG"/>
              </w:rPr>
              <w:t>Малки и средни предприятия</w:t>
            </w:r>
          </w:p>
        </w:tc>
      </w:tr>
      <w:tr w:rsidR="00784F7E" w14:paraId="04948119" w14:textId="77777777" w:rsidTr="00784F7E">
        <w:trPr>
          <w:cnfStyle w:val="000000010000" w:firstRow="0" w:lastRow="0" w:firstColumn="0" w:lastColumn="0" w:oddVBand="0" w:evenVBand="0" w:oddHBand="0" w:evenHBand="1" w:firstRowFirstColumn="0" w:firstRowLastColumn="0" w:lastRowFirstColumn="0" w:lastRowLastColumn="0"/>
        </w:trPr>
        <w:tc>
          <w:tcPr>
            <w:tcW w:w="1435" w:type="dxa"/>
            <w:shd w:val="clear" w:color="auto" w:fill="auto"/>
          </w:tcPr>
          <w:p w14:paraId="44473ED2" w14:textId="1C6DD5A6" w:rsidR="00784F7E" w:rsidRDefault="00784F7E">
            <w:pPr>
              <w:spacing w:after="0"/>
              <w:jc w:val="left"/>
            </w:pPr>
            <w:r w:rsidRPr="00821FA8">
              <w:rPr>
                <w:rFonts w:eastAsia="Helvetica Neue" w:cstheme="minorHAnsi"/>
                <w:color w:val="000000"/>
                <w:szCs w:val="20"/>
                <w:lang w:val="bg-BG"/>
              </w:rPr>
              <w:t>МФВС</w:t>
            </w:r>
          </w:p>
        </w:tc>
        <w:tc>
          <w:tcPr>
            <w:tcW w:w="8113" w:type="dxa"/>
            <w:shd w:val="clear" w:color="auto" w:fill="auto"/>
          </w:tcPr>
          <w:p w14:paraId="7C41D4FA" w14:textId="3CAA0903" w:rsidR="00784F7E" w:rsidRDefault="00784F7E">
            <w:pPr>
              <w:spacing w:after="0"/>
              <w:jc w:val="left"/>
            </w:pPr>
            <w:r w:rsidRPr="00821FA8">
              <w:rPr>
                <w:rFonts w:eastAsia="Helvetica Neue" w:cstheme="minorHAnsi"/>
                <w:color w:val="000000"/>
                <w:szCs w:val="20"/>
                <w:lang w:val="bg-BG"/>
              </w:rPr>
              <w:t>Министерство на физическото възпитание и спорта</w:t>
            </w:r>
          </w:p>
        </w:tc>
      </w:tr>
      <w:tr w:rsidR="00784F7E" w14:paraId="2647B325" w14:textId="77777777" w:rsidTr="00784F7E">
        <w:trPr>
          <w:cnfStyle w:val="000000100000" w:firstRow="0" w:lastRow="0" w:firstColumn="0" w:lastColumn="0" w:oddVBand="0" w:evenVBand="0" w:oddHBand="1" w:evenHBand="0" w:firstRowFirstColumn="0" w:firstRowLastColumn="0" w:lastRowFirstColumn="0" w:lastRowLastColumn="0"/>
        </w:trPr>
        <w:tc>
          <w:tcPr>
            <w:tcW w:w="1435" w:type="dxa"/>
            <w:shd w:val="clear" w:color="auto" w:fill="auto"/>
          </w:tcPr>
          <w:p w14:paraId="50293C60" w14:textId="62288B69" w:rsidR="00784F7E" w:rsidRDefault="00784F7E">
            <w:pPr>
              <w:spacing w:after="0"/>
              <w:jc w:val="left"/>
            </w:pPr>
            <w:r w:rsidRPr="00821FA8">
              <w:rPr>
                <w:rFonts w:eastAsia="Helvetica Neue" w:cstheme="minorHAnsi"/>
                <w:color w:val="000000"/>
                <w:szCs w:val="20"/>
                <w:lang w:val="bg-BG"/>
              </w:rPr>
              <w:t>МФК</w:t>
            </w:r>
          </w:p>
        </w:tc>
        <w:tc>
          <w:tcPr>
            <w:tcW w:w="8113" w:type="dxa"/>
            <w:shd w:val="clear" w:color="auto" w:fill="auto"/>
          </w:tcPr>
          <w:p w14:paraId="58FE13BA" w14:textId="48791462" w:rsidR="00784F7E" w:rsidRDefault="00784F7E">
            <w:pPr>
              <w:spacing w:after="0"/>
              <w:jc w:val="left"/>
            </w:pPr>
            <w:r w:rsidRPr="00821FA8">
              <w:rPr>
                <w:rFonts w:eastAsia="Helvetica Neue" w:cstheme="minorHAnsi"/>
                <w:color w:val="000000"/>
                <w:szCs w:val="20"/>
                <w:lang w:val="bg-BG"/>
              </w:rPr>
              <w:t>Международен фонд „Козлодуй“</w:t>
            </w:r>
          </w:p>
        </w:tc>
      </w:tr>
      <w:tr w:rsidR="00784F7E" w14:paraId="65F6B857" w14:textId="77777777" w:rsidTr="00784F7E">
        <w:trPr>
          <w:cnfStyle w:val="000000010000" w:firstRow="0" w:lastRow="0" w:firstColumn="0" w:lastColumn="0" w:oddVBand="0" w:evenVBand="0" w:oddHBand="0" w:evenHBand="1" w:firstRowFirstColumn="0" w:firstRowLastColumn="0" w:lastRowFirstColumn="0" w:lastRowLastColumn="0"/>
        </w:trPr>
        <w:tc>
          <w:tcPr>
            <w:tcW w:w="1435" w:type="dxa"/>
            <w:shd w:val="clear" w:color="auto" w:fill="auto"/>
          </w:tcPr>
          <w:p w14:paraId="27B04D7D" w14:textId="680FDA40" w:rsidR="00784F7E" w:rsidRDefault="00784F7E">
            <w:pPr>
              <w:spacing w:after="0"/>
              <w:jc w:val="left"/>
            </w:pPr>
            <w:r w:rsidRPr="00821FA8">
              <w:rPr>
                <w:rFonts w:eastAsia="Helvetica Neue" w:cstheme="minorHAnsi"/>
                <w:color w:val="000000"/>
                <w:szCs w:val="20"/>
                <w:lang w:val="bg-BG"/>
              </w:rPr>
              <w:t>НДЕФ</w:t>
            </w:r>
          </w:p>
        </w:tc>
        <w:tc>
          <w:tcPr>
            <w:tcW w:w="8113" w:type="dxa"/>
            <w:shd w:val="clear" w:color="auto" w:fill="auto"/>
          </w:tcPr>
          <w:p w14:paraId="31996CFB" w14:textId="4334C39C" w:rsidR="00784F7E" w:rsidRDefault="00784F7E">
            <w:pPr>
              <w:spacing w:after="0"/>
              <w:jc w:val="left"/>
            </w:pPr>
            <w:r w:rsidRPr="00821FA8">
              <w:rPr>
                <w:rFonts w:eastAsia="Helvetica Neue" w:cstheme="minorHAnsi"/>
                <w:color w:val="000000"/>
                <w:szCs w:val="20"/>
                <w:lang w:val="bg-BG"/>
              </w:rPr>
              <w:t>Националният Доверителен Екофонд</w:t>
            </w:r>
          </w:p>
        </w:tc>
      </w:tr>
      <w:tr w:rsidR="00784F7E" w14:paraId="4FF7A91D" w14:textId="77777777" w:rsidTr="00784F7E">
        <w:trPr>
          <w:cnfStyle w:val="000000100000" w:firstRow="0" w:lastRow="0" w:firstColumn="0" w:lastColumn="0" w:oddVBand="0" w:evenVBand="0" w:oddHBand="1" w:evenHBand="0" w:firstRowFirstColumn="0" w:firstRowLastColumn="0" w:lastRowFirstColumn="0" w:lastRowLastColumn="0"/>
        </w:trPr>
        <w:tc>
          <w:tcPr>
            <w:tcW w:w="1435" w:type="dxa"/>
            <w:shd w:val="clear" w:color="auto" w:fill="auto"/>
          </w:tcPr>
          <w:p w14:paraId="450AD5AB" w14:textId="5A4102E6" w:rsidR="00784F7E" w:rsidRDefault="00784F7E">
            <w:pPr>
              <w:spacing w:after="0"/>
              <w:jc w:val="left"/>
            </w:pPr>
            <w:r w:rsidRPr="00821FA8">
              <w:rPr>
                <w:rFonts w:eastAsia="Helvetica Neue" w:cstheme="minorHAnsi"/>
                <w:color w:val="000000"/>
                <w:szCs w:val="20"/>
                <w:lang w:val="bg-BG"/>
              </w:rPr>
              <w:t>НП</w:t>
            </w:r>
          </w:p>
        </w:tc>
        <w:tc>
          <w:tcPr>
            <w:tcW w:w="8113" w:type="dxa"/>
            <w:shd w:val="clear" w:color="auto" w:fill="auto"/>
          </w:tcPr>
          <w:p w14:paraId="4BB3E8D2" w14:textId="0B19197C" w:rsidR="00784F7E" w:rsidRDefault="00784F7E">
            <w:pPr>
              <w:spacing w:after="0"/>
              <w:jc w:val="left"/>
            </w:pPr>
            <w:r w:rsidRPr="00821FA8">
              <w:rPr>
                <w:rFonts w:eastAsia="Helvetica Neue" w:cstheme="minorHAnsi"/>
                <w:color w:val="000000"/>
                <w:szCs w:val="20"/>
                <w:lang w:val="bg-BG"/>
              </w:rPr>
              <w:t>Национална програма</w:t>
            </w:r>
          </w:p>
        </w:tc>
      </w:tr>
      <w:tr w:rsidR="00784F7E" w14:paraId="7F3EAEDF" w14:textId="77777777" w:rsidTr="00784F7E">
        <w:trPr>
          <w:cnfStyle w:val="000000010000" w:firstRow="0" w:lastRow="0" w:firstColumn="0" w:lastColumn="0" w:oddVBand="0" w:evenVBand="0" w:oddHBand="0" w:evenHBand="1" w:firstRowFirstColumn="0" w:firstRowLastColumn="0" w:lastRowFirstColumn="0" w:lastRowLastColumn="0"/>
        </w:trPr>
        <w:tc>
          <w:tcPr>
            <w:tcW w:w="1435" w:type="dxa"/>
            <w:shd w:val="clear" w:color="auto" w:fill="auto"/>
          </w:tcPr>
          <w:p w14:paraId="6B1F9BCB" w14:textId="5CF35B0C" w:rsidR="00784F7E" w:rsidRDefault="00784F7E">
            <w:pPr>
              <w:spacing w:after="0"/>
              <w:jc w:val="left"/>
            </w:pPr>
            <w:r w:rsidRPr="00821FA8">
              <w:rPr>
                <w:rFonts w:eastAsia="Helvetica Neue" w:cstheme="minorHAnsi"/>
                <w:color w:val="000000"/>
                <w:szCs w:val="20"/>
                <w:lang w:val="bg-BG"/>
              </w:rPr>
              <w:t>НПО</w:t>
            </w:r>
          </w:p>
        </w:tc>
        <w:tc>
          <w:tcPr>
            <w:tcW w:w="8113" w:type="dxa"/>
            <w:shd w:val="clear" w:color="auto" w:fill="auto"/>
          </w:tcPr>
          <w:p w14:paraId="36A8A7EB" w14:textId="7EF8D39E" w:rsidR="00784F7E" w:rsidRDefault="00784F7E">
            <w:pPr>
              <w:spacing w:after="0"/>
              <w:jc w:val="left"/>
            </w:pPr>
            <w:r w:rsidRPr="00821FA8">
              <w:rPr>
                <w:rFonts w:eastAsia="Helvetica Neue" w:cstheme="minorHAnsi"/>
                <w:color w:val="000000"/>
                <w:szCs w:val="20"/>
                <w:lang w:val="bg-BG"/>
              </w:rPr>
              <w:t>Неправителствена организация</w:t>
            </w:r>
          </w:p>
        </w:tc>
      </w:tr>
      <w:tr w:rsidR="00784F7E" w14:paraId="32E35490" w14:textId="77777777" w:rsidTr="00784F7E">
        <w:trPr>
          <w:cnfStyle w:val="000000100000" w:firstRow="0" w:lastRow="0" w:firstColumn="0" w:lastColumn="0" w:oddVBand="0" w:evenVBand="0" w:oddHBand="1" w:evenHBand="0" w:firstRowFirstColumn="0" w:firstRowLastColumn="0" w:lastRowFirstColumn="0" w:lastRowLastColumn="0"/>
        </w:trPr>
        <w:tc>
          <w:tcPr>
            <w:tcW w:w="1435" w:type="dxa"/>
            <w:shd w:val="clear" w:color="auto" w:fill="auto"/>
          </w:tcPr>
          <w:p w14:paraId="22C78C50" w14:textId="2ADB42B2" w:rsidR="00784F7E" w:rsidRDefault="00784F7E">
            <w:pPr>
              <w:spacing w:after="0"/>
              <w:jc w:val="left"/>
            </w:pPr>
            <w:r w:rsidRPr="00821FA8">
              <w:rPr>
                <w:rFonts w:eastAsia="Helvetica Neue" w:cstheme="minorHAnsi"/>
                <w:color w:val="000000"/>
                <w:szCs w:val="20"/>
                <w:lang w:val="bg-BG"/>
              </w:rPr>
              <w:t>НСОРБ</w:t>
            </w:r>
          </w:p>
        </w:tc>
        <w:tc>
          <w:tcPr>
            <w:tcW w:w="8113" w:type="dxa"/>
            <w:shd w:val="clear" w:color="auto" w:fill="auto"/>
          </w:tcPr>
          <w:p w14:paraId="5C5E90BC" w14:textId="389A6887" w:rsidR="00784F7E" w:rsidRDefault="00784F7E">
            <w:pPr>
              <w:spacing w:after="0"/>
              <w:jc w:val="left"/>
            </w:pPr>
            <w:r w:rsidRPr="00821FA8">
              <w:rPr>
                <w:rFonts w:eastAsia="Helvetica Neue" w:cstheme="minorHAnsi"/>
                <w:color w:val="000000"/>
                <w:szCs w:val="20"/>
                <w:lang w:val="bg-BG"/>
              </w:rPr>
              <w:t>Национално сдружение на общините в Република България</w:t>
            </w:r>
          </w:p>
        </w:tc>
      </w:tr>
      <w:tr w:rsidR="00784F7E" w14:paraId="4D7FAE06" w14:textId="77777777" w:rsidTr="00784F7E">
        <w:trPr>
          <w:cnfStyle w:val="000000010000" w:firstRow="0" w:lastRow="0" w:firstColumn="0" w:lastColumn="0" w:oddVBand="0" w:evenVBand="0" w:oddHBand="0" w:evenHBand="1" w:firstRowFirstColumn="0" w:firstRowLastColumn="0" w:lastRowFirstColumn="0" w:lastRowLastColumn="0"/>
        </w:trPr>
        <w:tc>
          <w:tcPr>
            <w:tcW w:w="1435" w:type="dxa"/>
            <w:shd w:val="clear" w:color="auto" w:fill="auto"/>
          </w:tcPr>
          <w:p w14:paraId="562FF11A" w14:textId="16A8CFEC" w:rsidR="00784F7E" w:rsidRDefault="00784F7E">
            <w:pPr>
              <w:spacing w:after="0"/>
              <w:jc w:val="left"/>
            </w:pPr>
            <w:r w:rsidRPr="00821FA8">
              <w:rPr>
                <w:rFonts w:eastAsia="Helvetica Neue" w:cstheme="minorHAnsi"/>
                <w:color w:val="000000"/>
                <w:szCs w:val="20"/>
                <w:lang w:val="bg-BG"/>
              </w:rPr>
              <w:t>НСИ</w:t>
            </w:r>
          </w:p>
        </w:tc>
        <w:tc>
          <w:tcPr>
            <w:tcW w:w="8113" w:type="dxa"/>
            <w:shd w:val="clear" w:color="auto" w:fill="auto"/>
          </w:tcPr>
          <w:p w14:paraId="084155A7" w14:textId="653D5225" w:rsidR="00784F7E" w:rsidRDefault="00784F7E">
            <w:pPr>
              <w:spacing w:after="0"/>
              <w:jc w:val="left"/>
            </w:pPr>
            <w:r w:rsidRPr="00821FA8">
              <w:rPr>
                <w:rFonts w:eastAsia="Helvetica Neue" w:cstheme="minorHAnsi"/>
                <w:color w:val="000000"/>
                <w:szCs w:val="20"/>
                <w:lang w:val="bg-BG"/>
              </w:rPr>
              <w:t>Национален статистически институт</w:t>
            </w:r>
          </w:p>
        </w:tc>
      </w:tr>
      <w:tr w:rsidR="00784F7E" w14:paraId="657E1E6B" w14:textId="77777777" w:rsidTr="00784F7E">
        <w:trPr>
          <w:cnfStyle w:val="000000100000" w:firstRow="0" w:lastRow="0" w:firstColumn="0" w:lastColumn="0" w:oddVBand="0" w:evenVBand="0" w:oddHBand="1" w:evenHBand="0" w:firstRowFirstColumn="0" w:firstRowLastColumn="0" w:lastRowFirstColumn="0" w:lastRowLastColumn="0"/>
        </w:trPr>
        <w:tc>
          <w:tcPr>
            <w:tcW w:w="1435" w:type="dxa"/>
            <w:shd w:val="clear" w:color="auto" w:fill="auto"/>
          </w:tcPr>
          <w:p w14:paraId="36440B86" w14:textId="7C85453B" w:rsidR="00784F7E" w:rsidRDefault="00784F7E">
            <w:pPr>
              <w:spacing w:after="0"/>
              <w:jc w:val="left"/>
            </w:pPr>
            <w:r w:rsidRPr="00821FA8">
              <w:rPr>
                <w:rFonts w:eastAsia="Helvetica Neue" w:cstheme="minorHAnsi"/>
                <w:color w:val="000000"/>
                <w:szCs w:val="20"/>
                <w:lang w:val="bg-BG"/>
              </w:rPr>
              <w:t>ОБА</w:t>
            </w:r>
          </w:p>
        </w:tc>
        <w:tc>
          <w:tcPr>
            <w:tcW w:w="8113" w:type="dxa"/>
            <w:shd w:val="clear" w:color="auto" w:fill="auto"/>
          </w:tcPr>
          <w:p w14:paraId="6B7AEA5F" w14:textId="1FBDE8F0" w:rsidR="00784F7E" w:rsidRDefault="00784F7E">
            <w:pPr>
              <w:spacing w:after="0"/>
              <w:jc w:val="left"/>
            </w:pPr>
            <w:r w:rsidRPr="00821FA8">
              <w:rPr>
                <w:rFonts w:eastAsia="Helvetica Neue" w:cstheme="minorHAnsi"/>
                <w:color w:val="000000"/>
                <w:szCs w:val="20"/>
                <w:lang w:val="bg-BG"/>
              </w:rPr>
              <w:t>Общинска администрация</w:t>
            </w:r>
          </w:p>
        </w:tc>
      </w:tr>
      <w:tr w:rsidR="00784F7E" w14:paraId="29FD65C9" w14:textId="77777777" w:rsidTr="00784F7E">
        <w:trPr>
          <w:cnfStyle w:val="000000010000" w:firstRow="0" w:lastRow="0" w:firstColumn="0" w:lastColumn="0" w:oddVBand="0" w:evenVBand="0" w:oddHBand="0" w:evenHBand="1" w:firstRowFirstColumn="0" w:firstRowLastColumn="0" w:lastRowFirstColumn="0" w:lastRowLastColumn="0"/>
        </w:trPr>
        <w:tc>
          <w:tcPr>
            <w:tcW w:w="1435" w:type="dxa"/>
            <w:shd w:val="clear" w:color="auto" w:fill="auto"/>
          </w:tcPr>
          <w:p w14:paraId="3261DBE5" w14:textId="539E0672" w:rsidR="00784F7E" w:rsidRDefault="00784F7E">
            <w:pPr>
              <w:spacing w:after="0"/>
              <w:jc w:val="left"/>
            </w:pPr>
            <w:r w:rsidRPr="00821FA8">
              <w:rPr>
                <w:rFonts w:eastAsia="Helvetica Neue" w:cstheme="minorHAnsi"/>
                <w:color w:val="000000"/>
                <w:szCs w:val="20"/>
                <w:lang w:val="bg-BG"/>
              </w:rPr>
              <w:t>ОДЗ</w:t>
            </w:r>
          </w:p>
        </w:tc>
        <w:tc>
          <w:tcPr>
            <w:tcW w:w="8113" w:type="dxa"/>
            <w:shd w:val="clear" w:color="auto" w:fill="auto"/>
          </w:tcPr>
          <w:p w14:paraId="6F3D9EAE" w14:textId="706A1349" w:rsidR="00784F7E" w:rsidRDefault="00784F7E">
            <w:pPr>
              <w:spacing w:after="0"/>
              <w:jc w:val="left"/>
            </w:pPr>
            <w:r w:rsidRPr="00821FA8">
              <w:rPr>
                <w:rFonts w:eastAsia="Helvetica Neue" w:cstheme="minorHAnsi"/>
                <w:color w:val="000000"/>
                <w:szCs w:val="20"/>
                <w:lang w:val="bg-BG"/>
              </w:rPr>
              <w:t>Областна дирекция “Земеделие”</w:t>
            </w:r>
          </w:p>
        </w:tc>
      </w:tr>
      <w:tr w:rsidR="00784F7E" w14:paraId="4785BF70" w14:textId="77777777" w:rsidTr="00784F7E">
        <w:trPr>
          <w:cnfStyle w:val="000000100000" w:firstRow="0" w:lastRow="0" w:firstColumn="0" w:lastColumn="0" w:oddVBand="0" w:evenVBand="0" w:oddHBand="1" w:evenHBand="0" w:firstRowFirstColumn="0" w:firstRowLastColumn="0" w:lastRowFirstColumn="0" w:lastRowLastColumn="0"/>
        </w:trPr>
        <w:tc>
          <w:tcPr>
            <w:tcW w:w="1435" w:type="dxa"/>
            <w:shd w:val="clear" w:color="auto" w:fill="auto"/>
          </w:tcPr>
          <w:p w14:paraId="79368B23" w14:textId="3072C97D" w:rsidR="00784F7E" w:rsidRDefault="00784F7E">
            <w:pPr>
              <w:spacing w:after="0"/>
              <w:jc w:val="left"/>
            </w:pPr>
            <w:r w:rsidRPr="00821FA8">
              <w:rPr>
                <w:rFonts w:eastAsia="Helvetica Neue" w:cstheme="minorHAnsi"/>
                <w:color w:val="000000"/>
                <w:szCs w:val="20"/>
                <w:lang w:val="bg-BG"/>
              </w:rPr>
              <w:t>ОИЦ</w:t>
            </w:r>
          </w:p>
        </w:tc>
        <w:tc>
          <w:tcPr>
            <w:tcW w:w="8113" w:type="dxa"/>
            <w:shd w:val="clear" w:color="auto" w:fill="auto"/>
          </w:tcPr>
          <w:p w14:paraId="3C84A39E" w14:textId="3EA87E87" w:rsidR="00784F7E" w:rsidRDefault="00784F7E">
            <w:pPr>
              <w:spacing w:after="0"/>
              <w:jc w:val="left"/>
            </w:pPr>
            <w:r w:rsidRPr="00821FA8">
              <w:rPr>
                <w:rFonts w:eastAsia="Helvetica Neue" w:cstheme="minorHAnsi"/>
                <w:color w:val="000000"/>
                <w:szCs w:val="20"/>
                <w:lang w:val="bg-BG"/>
              </w:rPr>
              <w:t>Областен информационен център</w:t>
            </w:r>
          </w:p>
        </w:tc>
      </w:tr>
      <w:tr w:rsidR="00784F7E" w14:paraId="15759E1D" w14:textId="77777777" w:rsidTr="00784F7E">
        <w:trPr>
          <w:cnfStyle w:val="000000010000" w:firstRow="0" w:lastRow="0" w:firstColumn="0" w:lastColumn="0" w:oddVBand="0" w:evenVBand="0" w:oddHBand="0" w:evenHBand="1" w:firstRowFirstColumn="0" w:firstRowLastColumn="0" w:lastRowFirstColumn="0" w:lastRowLastColumn="0"/>
        </w:trPr>
        <w:tc>
          <w:tcPr>
            <w:tcW w:w="1435" w:type="dxa"/>
            <w:shd w:val="clear" w:color="auto" w:fill="auto"/>
          </w:tcPr>
          <w:p w14:paraId="710DF9C3" w14:textId="610ACAC5" w:rsidR="00784F7E" w:rsidRDefault="00784F7E">
            <w:pPr>
              <w:spacing w:after="0"/>
              <w:jc w:val="left"/>
            </w:pPr>
            <w:r w:rsidRPr="00821FA8">
              <w:rPr>
                <w:rFonts w:eastAsia="Helvetica Neue" w:cstheme="minorHAnsi"/>
                <w:color w:val="000000"/>
                <w:szCs w:val="20"/>
                <w:lang w:val="bg-BG"/>
              </w:rPr>
              <w:t>ОП</w:t>
            </w:r>
          </w:p>
        </w:tc>
        <w:tc>
          <w:tcPr>
            <w:tcW w:w="8113" w:type="dxa"/>
            <w:shd w:val="clear" w:color="auto" w:fill="auto"/>
          </w:tcPr>
          <w:p w14:paraId="40339205" w14:textId="7611DD93" w:rsidR="00784F7E" w:rsidRDefault="00784F7E">
            <w:pPr>
              <w:spacing w:after="0"/>
              <w:jc w:val="left"/>
            </w:pPr>
            <w:r w:rsidRPr="00821FA8">
              <w:rPr>
                <w:rFonts w:eastAsia="Helvetica Neue" w:cstheme="minorHAnsi"/>
                <w:color w:val="000000"/>
                <w:szCs w:val="20"/>
                <w:lang w:val="bg-BG"/>
              </w:rPr>
              <w:t>Оперативна програма</w:t>
            </w:r>
          </w:p>
        </w:tc>
      </w:tr>
      <w:tr w:rsidR="00784F7E" w14:paraId="78BD7EE0" w14:textId="77777777" w:rsidTr="00784F7E">
        <w:trPr>
          <w:cnfStyle w:val="000000100000" w:firstRow="0" w:lastRow="0" w:firstColumn="0" w:lastColumn="0" w:oddVBand="0" w:evenVBand="0" w:oddHBand="1" w:evenHBand="0" w:firstRowFirstColumn="0" w:firstRowLastColumn="0" w:lastRowFirstColumn="0" w:lastRowLastColumn="0"/>
        </w:trPr>
        <w:tc>
          <w:tcPr>
            <w:tcW w:w="1435" w:type="dxa"/>
            <w:shd w:val="clear" w:color="auto" w:fill="auto"/>
          </w:tcPr>
          <w:p w14:paraId="5C3F7F46" w14:textId="266E53D4" w:rsidR="00784F7E" w:rsidRDefault="00784F7E">
            <w:pPr>
              <w:spacing w:after="0"/>
              <w:jc w:val="left"/>
            </w:pPr>
            <w:r w:rsidRPr="00821FA8">
              <w:rPr>
                <w:rFonts w:eastAsia="Helvetica Neue" w:cstheme="minorHAnsi"/>
                <w:color w:val="000000"/>
                <w:szCs w:val="20"/>
                <w:lang w:val="bg-BG"/>
              </w:rPr>
              <w:t>ОПДУ</w:t>
            </w:r>
          </w:p>
        </w:tc>
        <w:tc>
          <w:tcPr>
            <w:tcW w:w="8113" w:type="dxa"/>
            <w:shd w:val="clear" w:color="auto" w:fill="auto"/>
          </w:tcPr>
          <w:p w14:paraId="0B0277E0" w14:textId="7192B691" w:rsidR="00784F7E" w:rsidRDefault="00784F7E">
            <w:pPr>
              <w:spacing w:after="0"/>
              <w:jc w:val="left"/>
            </w:pPr>
            <w:r w:rsidRPr="00821FA8">
              <w:rPr>
                <w:rFonts w:eastAsia="Helvetica Neue" w:cstheme="minorHAnsi"/>
                <w:color w:val="000000"/>
                <w:szCs w:val="20"/>
                <w:lang w:val="bg-BG"/>
              </w:rPr>
              <w:t>Оперативна програма „Добро управление“</w:t>
            </w:r>
          </w:p>
        </w:tc>
      </w:tr>
      <w:tr w:rsidR="00784F7E" w14:paraId="2B93D818" w14:textId="77777777" w:rsidTr="00784F7E">
        <w:trPr>
          <w:cnfStyle w:val="000000010000" w:firstRow="0" w:lastRow="0" w:firstColumn="0" w:lastColumn="0" w:oddVBand="0" w:evenVBand="0" w:oddHBand="0" w:evenHBand="1" w:firstRowFirstColumn="0" w:firstRowLastColumn="0" w:lastRowFirstColumn="0" w:lastRowLastColumn="0"/>
        </w:trPr>
        <w:tc>
          <w:tcPr>
            <w:tcW w:w="1435" w:type="dxa"/>
            <w:shd w:val="clear" w:color="auto" w:fill="auto"/>
          </w:tcPr>
          <w:p w14:paraId="18B9418D" w14:textId="2472CE9D" w:rsidR="00784F7E" w:rsidRDefault="00784F7E">
            <w:pPr>
              <w:spacing w:after="0"/>
              <w:jc w:val="left"/>
            </w:pPr>
            <w:r w:rsidRPr="00821FA8">
              <w:rPr>
                <w:rFonts w:eastAsia="Helvetica Neue" w:cstheme="minorHAnsi"/>
                <w:color w:val="000000"/>
                <w:szCs w:val="20"/>
                <w:lang w:val="bg-BG"/>
              </w:rPr>
              <w:t>ОПНОИР</w:t>
            </w:r>
          </w:p>
        </w:tc>
        <w:tc>
          <w:tcPr>
            <w:tcW w:w="8113" w:type="dxa"/>
            <w:shd w:val="clear" w:color="auto" w:fill="auto"/>
          </w:tcPr>
          <w:p w14:paraId="16148089" w14:textId="636D3347" w:rsidR="00784F7E" w:rsidRDefault="00784F7E">
            <w:pPr>
              <w:spacing w:after="0"/>
              <w:jc w:val="left"/>
            </w:pPr>
            <w:r w:rsidRPr="00821FA8">
              <w:rPr>
                <w:rFonts w:eastAsia="Helvetica Neue" w:cstheme="minorHAnsi"/>
                <w:color w:val="000000"/>
                <w:szCs w:val="20"/>
                <w:lang w:val="bg-BG"/>
              </w:rPr>
              <w:t>Оперативна програма „Наука и образование за интелигентен растеж”</w:t>
            </w:r>
          </w:p>
        </w:tc>
      </w:tr>
      <w:tr w:rsidR="00784F7E" w14:paraId="590AB9E5" w14:textId="77777777" w:rsidTr="00784F7E">
        <w:trPr>
          <w:cnfStyle w:val="000000100000" w:firstRow="0" w:lastRow="0" w:firstColumn="0" w:lastColumn="0" w:oddVBand="0" w:evenVBand="0" w:oddHBand="1" w:evenHBand="0" w:firstRowFirstColumn="0" w:firstRowLastColumn="0" w:lastRowFirstColumn="0" w:lastRowLastColumn="0"/>
        </w:trPr>
        <w:tc>
          <w:tcPr>
            <w:tcW w:w="1435" w:type="dxa"/>
            <w:shd w:val="clear" w:color="auto" w:fill="auto"/>
          </w:tcPr>
          <w:p w14:paraId="61D5DFC4" w14:textId="6F550740" w:rsidR="00784F7E" w:rsidRDefault="00784F7E">
            <w:pPr>
              <w:spacing w:after="0"/>
              <w:jc w:val="left"/>
            </w:pPr>
            <w:r w:rsidRPr="00821FA8">
              <w:rPr>
                <w:rFonts w:eastAsia="Helvetica Neue" w:cstheme="minorHAnsi"/>
                <w:color w:val="000000"/>
                <w:szCs w:val="20"/>
                <w:lang w:val="bg-BG"/>
              </w:rPr>
              <w:t>ОПОС</w:t>
            </w:r>
          </w:p>
        </w:tc>
        <w:tc>
          <w:tcPr>
            <w:tcW w:w="8113" w:type="dxa"/>
            <w:shd w:val="clear" w:color="auto" w:fill="auto"/>
          </w:tcPr>
          <w:p w14:paraId="64F6543E" w14:textId="2C042800" w:rsidR="00784F7E" w:rsidRDefault="00784F7E">
            <w:pPr>
              <w:spacing w:after="0"/>
              <w:jc w:val="left"/>
            </w:pPr>
            <w:r w:rsidRPr="00821FA8">
              <w:rPr>
                <w:rFonts w:eastAsia="Helvetica Neue" w:cstheme="minorHAnsi"/>
                <w:color w:val="000000"/>
                <w:szCs w:val="20"/>
                <w:lang w:val="bg-BG"/>
              </w:rPr>
              <w:t>Оперативна програма „Околна среда“</w:t>
            </w:r>
          </w:p>
        </w:tc>
      </w:tr>
      <w:tr w:rsidR="00784F7E" w14:paraId="598D4735" w14:textId="77777777" w:rsidTr="00784F7E">
        <w:trPr>
          <w:cnfStyle w:val="000000010000" w:firstRow="0" w:lastRow="0" w:firstColumn="0" w:lastColumn="0" w:oddVBand="0" w:evenVBand="0" w:oddHBand="0" w:evenHBand="1" w:firstRowFirstColumn="0" w:firstRowLastColumn="0" w:lastRowFirstColumn="0" w:lastRowLastColumn="0"/>
        </w:trPr>
        <w:tc>
          <w:tcPr>
            <w:tcW w:w="1435" w:type="dxa"/>
            <w:shd w:val="clear" w:color="auto" w:fill="auto"/>
          </w:tcPr>
          <w:p w14:paraId="0B537CDE" w14:textId="367F4451" w:rsidR="00784F7E" w:rsidRDefault="00784F7E">
            <w:pPr>
              <w:spacing w:after="0"/>
              <w:jc w:val="left"/>
            </w:pPr>
            <w:r w:rsidRPr="00821FA8">
              <w:rPr>
                <w:rFonts w:eastAsia="Helvetica Neue" w:cstheme="minorHAnsi"/>
                <w:color w:val="000000"/>
                <w:szCs w:val="20"/>
                <w:lang w:val="bg-BG"/>
              </w:rPr>
              <w:lastRenderedPageBreak/>
              <w:t>ОПР</w:t>
            </w:r>
          </w:p>
        </w:tc>
        <w:tc>
          <w:tcPr>
            <w:tcW w:w="8113" w:type="dxa"/>
            <w:shd w:val="clear" w:color="auto" w:fill="auto"/>
          </w:tcPr>
          <w:p w14:paraId="1CEA09F9" w14:textId="4B6CB9BB" w:rsidR="00784F7E" w:rsidRDefault="00784F7E">
            <w:pPr>
              <w:spacing w:after="0"/>
              <w:jc w:val="left"/>
            </w:pPr>
            <w:r w:rsidRPr="00821FA8">
              <w:rPr>
                <w:rFonts w:eastAsia="Helvetica Neue" w:cstheme="minorHAnsi"/>
                <w:color w:val="000000"/>
                <w:szCs w:val="20"/>
                <w:lang w:val="bg-BG"/>
              </w:rPr>
              <w:t>Общински план за развитие</w:t>
            </w:r>
          </w:p>
        </w:tc>
      </w:tr>
      <w:tr w:rsidR="00784F7E" w14:paraId="7C0C2B9A" w14:textId="77777777" w:rsidTr="00784F7E">
        <w:trPr>
          <w:cnfStyle w:val="000000100000" w:firstRow="0" w:lastRow="0" w:firstColumn="0" w:lastColumn="0" w:oddVBand="0" w:evenVBand="0" w:oddHBand="1" w:evenHBand="0" w:firstRowFirstColumn="0" w:firstRowLastColumn="0" w:lastRowFirstColumn="0" w:lastRowLastColumn="0"/>
        </w:trPr>
        <w:tc>
          <w:tcPr>
            <w:tcW w:w="1435" w:type="dxa"/>
            <w:shd w:val="clear" w:color="auto" w:fill="auto"/>
          </w:tcPr>
          <w:p w14:paraId="1BF1AD79" w14:textId="251E20C3" w:rsidR="00784F7E" w:rsidRDefault="00784F7E">
            <w:pPr>
              <w:spacing w:after="0"/>
              <w:jc w:val="left"/>
            </w:pPr>
            <w:r w:rsidRPr="00821FA8">
              <w:rPr>
                <w:rFonts w:eastAsia="Helvetica Neue" w:cstheme="minorHAnsi"/>
                <w:color w:val="000000"/>
                <w:szCs w:val="20"/>
                <w:lang w:val="bg-BG"/>
              </w:rPr>
              <w:t>ОПРЧР</w:t>
            </w:r>
          </w:p>
        </w:tc>
        <w:tc>
          <w:tcPr>
            <w:tcW w:w="8113" w:type="dxa"/>
            <w:shd w:val="clear" w:color="auto" w:fill="auto"/>
          </w:tcPr>
          <w:p w14:paraId="2198C00B" w14:textId="0FDBACEA" w:rsidR="00784F7E" w:rsidRDefault="00784F7E">
            <w:pPr>
              <w:spacing w:after="0"/>
              <w:jc w:val="left"/>
            </w:pPr>
            <w:r w:rsidRPr="00821FA8">
              <w:rPr>
                <w:rFonts w:eastAsia="Helvetica Neue" w:cstheme="minorHAnsi"/>
                <w:color w:val="000000"/>
                <w:szCs w:val="20"/>
                <w:lang w:val="bg-BG"/>
              </w:rPr>
              <w:t>Оперативна програма „Развитие на човешките ресурси”</w:t>
            </w:r>
          </w:p>
        </w:tc>
      </w:tr>
      <w:tr w:rsidR="00784F7E" w14:paraId="7F2F141B" w14:textId="77777777" w:rsidTr="00784F7E">
        <w:trPr>
          <w:cnfStyle w:val="000000010000" w:firstRow="0" w:lastRow="0" w:firstColumn="0" w:lastColumn="0" w:oddVBand="0" w:evenVBand="0" w:oddHBand="0" w:evenHBand="1" w:firstRowFirstColumn="0" w:firstRowLastColumn="0" w:lastRowFirstColumn="0" w:lastRowLastColumn="0"/>
        </w:trPr>
        <w:tc>
          <w:tcPr>
            <w:tcW w:w="1435" w:type="dxa"/>
            <w:shd w:val="clear" w:color="auto" w:fill="auto"/>
          </w:tcPr>
          <w:p w14:paraId="79F1A954" w14:textId="798538D6" w:rsidR="00784F7E" w:rsidRDefault="00784F7E">
            <w:pPr>
              <w:spacing w:after="0"/>
              <w:jc w:val="left"/>
            </w:pPr>
            <w:r w:rsidRPr="00821FA8">
              <w:rPr>
                <w:rFonts w:eastAsia="Helvetica Neue" w:cstheme="minorHAnsi"/>
                <w:color w:val="000000"/>
                <w:szCs w:val="20"/>
                <w:lang w:val="bg-BG"/>
              </w:rPr>
              <w:t>ОУ</w:t>
            </w:r>
          </w:p>
        </w:tc>
        <w:tc>
          <w:tcPr>
            <w:tcW w:w="8113" w:type="dxa"/>
            <w:shd w:val="clear" w:color="auto" w:fill="auto"/>
          </w:tcPr>
          <w:p w14:paraId="46F9FB6B" w14:textId="06E273EA" w:rsidR="00784F7E" w:rsidRDefault="00784F7E">
            <w:pPr>
              <w:spacing w:after="0"/>
              <w:jc w:val="left"/>
            </w:pPr>
            <w:r w:rsidRPr="00821FA8">
              <w:rPr>
                <w:rFonts w:eastAsia="Helvetica Neue" w:cstheme="minorHAnsi"/>
                <w:color w:val="000000"/>
                <w:szCs w:val="20"/>
                <w:lang w:val="bg-BG"/>
              </w:rPr>
              <w:t>Основно училище</w:t>
            </w:r>
          </w:p>
        </w:tc>
      </w:tr>
      <w:tr w:rsidR="00784F7E" w14:paraId="22808A63" w14:textId="77777777" w:rsidTr="00784F7E">
        <w:trPr>
          <w:cnfStyle w:val="000000100000" w:firstRow="0" w:lastRow="0" w:firstColumn="0" w:lastColumn="0" w:oddVBand="0" w:evenVBand="0" w:oddHBand="1" w:evenHBand="0" w:firstRowFirstColumn="0" w:firstRowLastColumn="0" w:lastRowFirstColumn="0" w:lastRowLastColumn="0"/>
        </w:trPr>
        <w:tc>
          <w:tcPr>
            <w:tcW w:w="1435" w:type="dxa"/>
            <w:shd w:val="clear" w:color="auto" w:fill="auto"/>
          </w:tcPr>
          <w:p w14:paraId="4C2340A6" w14:textId="38858963" w:rsidR="00784F7E" w:rsidRDefault="00784F7E">
            <w:pPr>
              <w:spacing w:after="0"/>
              <w:jc w:val="left"/>
            </w:pPr>
            <w:r w:rsidRPr="00821FA8">
              <w:rPr>
                <w:rFonts w:eastAsia="Helvetica Neue" w:cstheme="minorHAnsi"/>
                <w:color w:val="000000"/>
                <w:szCs w:val="20"/>
                <w:lang w:val="bg-BG"/>
              </w:rPr>
              <w:t>ОУП</w:t>
            </w:r>
          </w:p>
        </w:tc>
        <w:tc>
          <w:tcPr>
            <w:tcW w:w="8113" w:type="dxa"/>
            <w:shd w:val="clear" w:color="auto" w:fill="auto"/>
          </w:tcPr>
          <w:p w14:paraId="7F740F6B" w14:textId="75F46956" w:rsidR="00784F7E" w:rsidRDefault="00784F7E">
            <w:pPr>
              <w:spacing w:after="0"/>
              <w:jc w:val="left"/>
            </w:pPr>
            <w:r w:rsidRPr="00821FA8">
              <w:rPr>
                <w:rFonts w:eastAsia="Helvetica Neue" w:cstheme="minorHAnsi"/>
                <w:color w:val="000000"/>
                <w:szCs w:val="20"/>
                <w:lang w:val="bg-BG"/>
              </w:rPr>
              <w:t>Общ устройствен план</w:t>
            </w:r>
          </w:p>
        </w:tc>
      </w:tr>
      <w:tr w:rsidR="00784F7E" w14:paraId="5DC42A7B" w14:textId="77777777" w:rsidTr="00784F7E">
        <w:trPr>
          <w:cnfStyle w:val="000000010000" w:firstRow="0" w:lastRow="0" w:firstColumn="0" w:lastColumn="0" w:oddVBand="0" w:evenVBand="0" w:oddHBand="0" w:evenHBand="1" w:firstRowFirstColumn="0" w:firstRowLastColumn="0" w:lastRowFirstColumn="0" w:lastRowLastColumn="0"/>
        </w:trPr>
        <w:tc>
          <w:tcPr>
            <w:tcW w:w="1435" w:type="dxa"/>
            <w:shd w:val="clear" w:color="auto" w:fill="auto"/>
          </w:tcPr>
          <w:p w14:paraId="3849BE06" w14:textId="3C7A084C" w:rsidR="00784F7E" w:rsidRDefault="00784F7E">
            <w:pPr>
              <w:spacing w:after="0"/>
              <w:jc w:val="left"/>
            </w:pPr>
            <w:r w:rsidRPr="00821FA8">
              <w:rPr>
                <w:rFonts w:eastAsia="Helvetica Neue" w:cstheme="minorHAnsi"/>
                <w:color w:val="000000"/>
                <w:szCs w:val="20"/>
                <w:lang w:val="bg-BG"/>
              </w:rPr>
              <w:t>ПИРО</w:t>
            </w:r>
          </w:p>
        </w:tc>
        <w:tc>
          <w:tcPr>
            <w:tcW w:w="8113" w:type="dxa"/>
            <w:shd w:val="clear" w:color="auto" w:fill="auto"/>
          </w:tcPr>
          <w:p w14:paraId="000BBFA7" w14:textId="309D0F6C" w:rsidR="00784F7E" w:rsidRDefault="00784F7E">
            <w:pPr>
              <w:spacing w:after="0"/>
              <w:jc w:val="left"/>
            </w:pPr>
            <w:r w:rsidRPr="00821FA8">
              <w:rPr>
                <w:rFonts w:eastAsia="Helvetica Neue" w:cstheme="minorHAnsi"/>
                <w:color w:val="000000"/>
                <w:szCs w:val="20"/>
                <w:lang w:val="bg-BG"/>
              </w:rPr>
              <w:t>План за интегрирано развитие на община</w:t>
            </w:r>
          </w:p>
        </w:tc>
      </w:tr>
      <w:tr w:rsidR="00784F7E" w14:paraId="7060A1E0" w14:textId="77777777" w:rsidTr="00784F7E">
        <w:trPr>
          <w:cnfStyle w:val="000000100000" w:firstRow="0" w:lastRow="0" w:firstColumn="0" w:lastColumn="0" w:oddVBand="0" w:evenVBand="0" w:oddHBand="1" w:evenHBand="0" w:firstRowFirstColumn="0" w:firstRowLastColumn="0" w:lastRowFirstColumn="0" w:lastRowLastColumn="0"/>
        </w:trPr>
        <w:tc>
          <w:tcPr>
            <w:tcW w:w="1435" w:type="dxa"/>
            <w:shd w:val="clear" w:color="auto" w:fill="auto"/>
          </w:tcPr>
          <w:p w14:paraId="499E8F18" w14:textId="14656479" w:rsidR="00784F7E" w:rsidRDefault="00784F7E">
            <w:pPr>
              <w:spacing w:after="0"/>
              <w:jc w:val="left"/>
            </w:pPr>
            <w:r w:rsidRPr="00821FA8">
              <w:rPr>
                <w:rFonts w:eastAsia="Helvetica Neue" w:cstheme="minorHAnsi"/>
                <w:color w:val="000000"/>
                <w:szCs w:val="20"/>
                <w:lang w:val="bg-BG"/>
              </w:rPr>
              <w:t>ПО</w:t>
            </w:r>
          </w:p>
        </w:tc>
        <w:tc>
          <w:tcPr>
            <w:tcW w:w="8113" w:type="dxa"/>
            <w:shd w:val="clear" w:color="auto" w:fill="auto"/>
          </w:tcPr>
          <w:p w14:paraId="62E46E19" w14:textId="10CC3F51" w:rsidR="00784F7E" w:rsidRDefault="00784F7E">
            <w:pPr>
              <w:spacing w:after="0"/>
              <w:jc w:val="left"/>
            </w:pPr>
            <w:r w:rsidRPr="00821FA8">
              <w:rPr>
                <w:rFonts w:eastAsia="Helvetica Neue" w:cstheme="minorHAnsi"/>
                <w:color w:val="000000"/>
                <w:szCs w:val="20"/>
                <w:lang w:val="bg-BG"/>
              </w:rPr>
              <w:t>Последваща оценка</w:t>
            </w:r>
          </w:p>
        </w:tc>
      </w:tr>
      <w:tr w:rsidR="00784F7E" w14:paraId="16AA8962" w14:textId="77777777" w:rsidTr="00784F7E">
        <w:trPr>
          <w:cnfStyle w:val="000000010000" w:firstRow="0" w:lastRow="0" w:firstColumn="0" w:lastColumn="0" w:oddVBand="0" w:evenVBand="0" w:oddHBand="0" w:evenHBand="1" w:firstRowFirstColumn="0" w:firstRowLastColumn="0" w:lastRowFirstColumn="0" w:lastRowLastColumn="0"/>
        </w:trPr>
        <w:tc>
          <w:tcPr>
            <w:tcW w:w="1435" w:type="dxa"/>
            <w:shd w:val="clear" w:color="auto" w:fill="auto"/>
          </w:tcPr>
          <w:p w14:paraId="462F04B0" w14:textId="06A5B33D" w:rsidR="00784F7E" w:rsidRDefault="00784F7E">
            <w:pPr>
              <w:spacing w:after="0"/>
              <w:jc w:val="left"/>
            </w:pPr>
            <w:r w:rsidRPr="00821FA8">
              <w:rPr>
                <w:rFonts w:eastAsia="Helvetica Neue" w:cstheme="minorHAnsi"/>
                <w:color w:val="000000"/>
                <w:szCs w:val="20"/>
                <w:lang w:val="bg-BG"/>
              </w:rPr>
              <w:t>ПРСР</w:t>
            </w:r>
          </w:p>
        </w:tc>
        <w:tc>
          <w:tcPr>
            <w:tcW w:w="8113" w:type="dxa"/>
            <w:shd w:val="clear" w:color="auto" w:fill="auto"/>
          </w:tcPr>
          <w:p w14:paraId="14D3A696" w14:textId="1DD9D01A" w:rsidR="00784F7E" w:rsidRDefault="00784F7E">
            <w:pPr>
              <w:spacing w:after="0"/>
              <w:jc w:val="left"/>
            </w:pPr>
            <w:r w:rsidRPr="00821FA8">
              <w:rPr>
                <w:rFonts w:eastAsia="Helvetica Neue" w:cstheme="minorHAnsi"/>
                <w:color w:val="000000"/>
                <w:szCs w:val="20"/>
                <w:lang w:val="bg-BG"/>
              </w:rPr>
              <w:t>Програма за развитие на селските райони</w:t>
            </w:r>
          </w:p>
        </w:tc>
      </w:tr>
      <w:tr w:rsidR="00784F7E" w14:paraId="141F7BBE" w14:textId="77777777" w:rsidTr="00784F7E">
        <w:trPr>
          <w:cnfStyle w:val="000000100000" w:firstRow="0" w:lastRow="0" w:firstColumn="0" w:lastColumn="0" w:oddVBand="0" w:evenVBand="0" w:oddHBand="1" w:evenHBand="0" w:firstRowFirstColumn="0" w:firstRowLastColumn="0" w:lastRowFirstColumn="0" w:lastRowLastColumn="0"/>
        </w:trPr>
        <w:tc>
          <w:tcPr>
            <w:tcW w:w="1435" w:type="dxa"/>
            <w:shd w:val="clear" w:color="auto" w:fill="auto"/>
          </w:tcPr>
          <w:p w14:paraId="2765339E" w14:textId="48113DFA" w:rsidR="00784F7E" w:rsidRDefault="00784F7E">
            <w:pPr>
              <w:spacing w:after="0"/>
              <w:jc w:val="left"/>
            </w:pPr>
            <w:r w:rsidRPr="00821FA8">
              <w:rPr>
                <w:rFonts w:eastAsia="Helvetica Neue" w:cstheme="minorHAnsi"/>
                <w:color w:val="000000"/>
                <w:szCs w:val="20"/>
                <w:lang w:val="bg-BG"/>
              </w:rPr>
              <w:t>ПСОВ</w:t>
            </w:r>
          </w:p>
        </w:tc>
        <w:tc>
          <w:tcPr>
            <w:tcW w:w="8113" w:type="dxa"/>
            <w:shd w:val="clear" w:color="auto" w:fill="auto"/>
          </w:tcPr>
          <w:p w14:paraId="707A0505" w14:textId="58837311" w:rsidR="00784F7E" w:rsidRDefault="00784F7E">
            <w:pPr>
              <w:spacing w:after="0"/>
              <w:jc w:val="left"/>
            </w:pPr>
            <w:r w:rsidRPr="00821FA8">
              <w:rPr>
                <w:rFonts w:eastAsia="Helvetica Neue" w:cstheme="minorHAnsi"/>
                <w:color w:val="000000"/>
                <w:szCs w:val="20"/>
                <w:lang w:val="bg-BG"/>
              </w:rPr>
              <w:t>Пречиствателна станция за отпадни води</w:t>
            </w:r>
          </w:p>
        </w:tc>
      </w:tr>
      <w:tr w:rsidR="00784F7E" w14:paraId="6CD36900" w14:textId="77777777" w:rsidTr="00784F7E">
        <w:trPr>
          <w:cnfStyle w:val="000000010000" w:firstRow="0" w:lastRow="0" w:firstColumn="0" w:lastColumn="0" w:oddVBand="0" w:evenVBand="0" w:oddHBand="0" w:evenHBand="1" w:firstRowFirstColumn="0" w:firstRowLastColumn="0" w:lastRowFirstColumn="0" w:lastRowLastColumn="0"/>
        </w:trPr>
        <w:tc>
          <w:tcPr>
            <w:tcW w:w="1435" w:type="dxa"/>
            <w:shd w:val="clear" w:color="auto" w:fill="auto"/>
          </w:tcPr>
          <w:p w14:paraId="16DAE34B" w14:textId="45E22572" w:rsidR="00784F7E" w:rsidRDefault="00784F7E">
            <w:pPr>
              <w:spacing w:after="0"/>
              <w:jc w:val="left"/>
            </w:pPr>
            <w:r w:rsidRPr="00821FA8">
              <w:rPr>
                <w:rFonts w:eastAsia="Helvetica Neue" w:cstheme="minorHAnsi"/>
                <w:color w:val="000000"/>
                <w:szCs w:val="20"/>
                <w:lang w:val="bg-BG"/>
              </w:rPr>
              <w:t>ПТГС</w:t>
            </w:r>
          </w:p>
        </w:tc>
        <w:tc>
          <w:tcPr>
            <w:tcW w:w="8113" w:type="dxa"/>
            <w:shd w:val="clear" w:color="auto" w:fill="auto"/>
          </w:tcPr>
          <w:p w14:paraId="664E81B8" w14:textId="0FC37131" w:rsidR="00784F7E" w:rsidRDefault="00784F7E">
            <w:pPr>
              <w:spacing w:after="0"/>
              <w:jc w:val="left"/>
            </w:pPr>
            <w:r w:rsidRPr="00821FA8">
              <w:rPr>
                <w:rFonts w:eastAsia="Helvetica Neue" w:cstheme="minorHAnsi"/>
                <w:color w:val="000000"/>
                <w:szCs w:val="20"/>
                <w:lang w:val="bg-BG"/>
              </w:rPr>
              <w:t>Програма за трансгранично сътрудничество</w:t>
            </w:r>
          </w:p>
        </w:tc>
      </w:tr>
      <w:tr w:rsidR="00784F7E" w14:paraId="59B658C6" w14:textId="77777777" w:rsidTr="00784F7E">
        <w:trPr>
          <w:cnfStyle w:val="000000100000" w:firstRow="0" w:lastRow="0" w:firstColumn="0" w:lastColumn="0" w:oddVBand="0" w:evenVBand="0" w:oddHBand="1" w:evenHBand="0" w:firstRowFirstColumn="0" w:firstRowLastColumn="0" w:lastRowFirstColumn="0" w:lastRowLastColumn="0"/>
        </w:trPr>
        <w:tc>
          <w:tcPr>
            <w:tcW w:w="1435" w:type="dxa"/>
            <w:shd w:val="clear" w:color="auto" w:fill="auto"/>
          </w:tcPr>
          <w:p w14:paraId="05701A31" w14:textId="57DA120E" w:rsidR="00784F7E" w:rsidRDefault="00784F7E">
            <w:pPr>
              <w:spacing w:after="0"/>
              <w:jc w:val="left"/>
            </w:pPr>
            <w:r w:rsidRPr="00821FA8">
              <w:rPr>
                <w:rFonts w:eastAsia="Helvetica Neue" w:cstheme="minorHAnsi"/>
                <w:color w:val="000000"/>
                <w:szCs w:val="20"/>
                <w:lang w:val="bg-BG"/>
              </w:rPr>
              <w:t>ПУДООС</w:t>
            </w:r>
          </w:p>
        </w:tc>
        <w:tc>
          <w:tcPr>
            <w:tcW w:w="8113" w:type="dxa"/>
            <w:shd w:val="clear" w:color="auto" w:fill="auto"/>
          </w:tcPr>
          <w:p w14:paraId="38A98093" w14:textId="63F39832" w:rsidR="00784F7E" w:rsidRDefault="00784F7E">
            <w:pPr>
              <w:spacing w:after="0"/>
              <w:jc w:val="left"/>
            </w:pPr>
            <w:r w:rsidRPr="00821FA8">
              <w:rPr>
                <w:rFonts w:eastAsia="Helvetica Neue" w:cstheme="minorHAnsi"/>
                <w:color w:val="000000"/>
                <w:szCs w:val="20"/>
                <w:lang w:val="bg-BG"/>
              </w:rPr>
              <w:t>Предприятието за управление на дейностите по опазване на околната среда</w:t>
            </w:r>
          </w:p>
        </w:tc>
      </w:tr>
      <w:tr w:rsidR="00784F7E" w14:paraId="2C202AE6" w14:textId="77777777" w:rsidTr="00784F7E">
        <w:trPr>
          <w:cnfStyle w:val="000000010000" w:firstRow="0" w:lastRow="0" w:firstColumn="0" w:lastColumn="0" w:oddVBand="0" w:evenVBand="0" w:oddHBand="0" w:evenHBand="1" w:firstRowFirstColumn="0" w:firstRowLastColumn="0" w:lastRowFirstColumn="0" w:lastRowLastColumn="0"/>
        </w:trPr>
        <w:tc>
          <w:tcPr>
            <w:tcW w:w="1435" w:type="dxa"/>
            <w:shd w:val="clear" w:color="auto" w:fill="auto"/>
          </w:tcPr>
          <w:p w14:paraId="437887CF" w14:textId="1322B2B3" w:rsidR="00784F7E" w:rsidRDefault="00784F7E">
            <w:pPr>
              <w:spacing w:after="0"/>
              <w:jc w:val="left"/>
            </w:pPr>
            <w:r w:rsidRPr="00821FA8">
              <w:rPr>
                <w:rFonts w:eastAsia="Helvetica Neue" w:cstheme="minorHAnsi"/>
                <w:color w:val="000000"/>
                <w:szCs w:val="20"/>
                <w:lang w:val="bg-BG"/>
              </w:rPr>
              <w:t>ПЧП</w:t>
            </w:r>
          </w:p>
        </w:tc>
        <w:tc>
          <w:tcPr>
            <w:tcW w:w="8113" w:type="dxa"/>
            <w:shd w:val="clear" w:color="auto" w:fill="auto"/>
          </w:tcPr>
          <w:p w14:paraId="01FEEEEA" w14:textId="352E2C29" w:rsidR="00784F7E" w:rsidRDefault="00784F7E">
            <w:pPr>
              <w:spacing w:after="0"/>
              <w:jc w:val="left"/>
            </w:pPr>
            <w:r w:rsidRPr="00821FA8">
              <w:rPr>
                <w:rFonts w:eastAsia="Helvetica Neue" w:cstheme="minorHAnsi"/>
                <w:color w:val="000000"/>
                <w:szCs w:val="20"/>
                <w:lang w:val="bg-BG"/>
              </w:rPr>
              <w:t>Публично-частно партньорство</w:t>
            </w:r>
          </w:p>
        </w:tc>
      </w:tr>
      <w:tr w:rsidR="00784F7E" w14:paraId="3A248E25" w14:textId="77777777" w:rsidTr="00784F7E">
        <w:trPr>
          <w:cnfStyle w:val="000000100000" w:firstRow="0" w:lastRow="0" w:firstColumn="0" w:lastColumn="0" w:oddVBand="0" w:evenVBand="0" w:oddHBand="1" w:evenHBand="0" w:firstRowFirstColumn="0" w:firstRowLastColumn="0" w:lastRowFirstColumn="0" w:lastRowLastColumn="0"/>
        </w:trPr>
        <w:tc>
          <w:tcPr>
            <w:tcW w:w="1435" w:type="dxa"/>
            <w:shd w:val="clear" w:color="auto" w:fill="auto"/>
          </w:tcPr>
          <w:p w14:paraId="691A939E" w14:textId="4760DE09" w:rsidR="00784F7E" w:rsidRDefault="00784F7E">
            <w:pPr>
              <w:spacing w:after="0"/>
              <w:jc w:val="left"/>
            </w:pPr>
            <w:r w:rsidRPr="00821FA8">
              <w:rPr>
                <w:rFonts w:eastAsia="Helvetica Neue" w:cstheme="minorHAnsi"/>
                <w:color w:val="000000"/>
                <w:szCs w:val="20"/>
                <w:lang w:val="bg-BG"/>
              </w:rPr>
              <w:t>СВР</w:t>
            </w:r>
          </w:p>
        </w:tc>
        <w:tc>
          <w:tcPr>
            <w:tcW w:w="8113" w:type="dxa"/>
            <w:shd w:val="clear" w:color="auto" w:fill="auto"/>
          </w:tcPr>
          <w:p w14:paraId="3B9E11FB" w14:textId="6A32E180" w:rsidR="00784F7E" w:rsidRDefault="00784F7E">
            <w:pPr>
              <w:spacing w:after="0"/>
              <w:jc w:val="left"/>
            </w:pPr>
            <w:r w:rsidRPr="00821FA8">
              <w:rPr>
                <w:rFonts w:eastAsia="Helvetica Neue" w:cstheme="minorHAnsi"/>
                <w:color w:val="000000"/>
                <w:szCs w:val="20"/>
                <w:lang w:val="bg-BG"/>
              </w:rPr>
              <w:t>Североизточен регион</w:t>
            </w:r>
          </w:p>
        </w:tc>
      </w:tr>
      <w:tr w:rsidR="00784F7E" w14:paraId="4EEFA482" w14:textId="77777777" w:rsidTr="00784F7E">
        <w:trPr>
          <w:cnfStyle w:val="000000010000" w:firstRow="0" w:lastRow="0" w:firstColumn="0" w:lastColumn="0" w:oddVBand="0" w:evenVBand="0" w:oddHBand="0" w:evenHBand="1" w:firstRowFirstColumn="0" w:firstRowLastColumn="0" w:lastRowFirstColumn="0" w:lastRowLastColumn="0"/>
        </w:trPr>
        <w:tc>
          <w:tcPr>
            <w:tcW w:w="1435" w:type="dxa"/>
            <w:shd w:val="clear" w:color="auto" w:fill="auto"/>
          </w:tcPr>
          <w:p w14:paraId="276DF19E" w14:textId="3D01CA5C" w:rsidR="00784F7E" w:rsidRDefault="00784F7E">
            <w:pPr>
              <w:spacing w:after="0"/>
              <w:jc w:val="left"/>
            </w:pPr>
            <w:r w:rsidRPr="00821FA8">
              <w:rPr>
                <w:rFonts w:eastAsia="Helvetica Neue" w:cstheme="minorHAnsi"/>
                <w:color w:val="000000"/>
                <w:szCs w:val="20"/>
                <w:lang w:val="bg-BG"/>
              </w:rPr>
              <w:t>СМР</w:t>
            </w:r>
          </w:p>
        </w:tc>
        <w:tc>
          <w:tcPr>
            <w:tcW w:w="8113" w:type="dxa"/>
            <w:shd w:val="clear" w:color="auto" w:fill="auto"/>
          </w:tcPr>
          <w:p w14:paraId="3FDAFB83" w14:textId="08BD039E" w:rsidR="00784F7E" w:rsidRDefault="00784F7E">
            <w:pPr>
              <w:spacing w:after="0"/>
              <w:jc w:val="left"/>
            </w:pPr>
            <w:r w:rsidRPr="00821FA8">
              <w:rPr>
                <w:rFonts w:eastAsia="Helvetica Neue" w:cstheme="minorHAnsi"/>
                <w:color w:val="000000"/>
                <w:szCs w:val="20"/>
                <w:lang w:val="bg-BG"/>
              </w:rPr>
              <w:t>Строително-монтажни работи</w:t>
            </w:r>
          </w:p>
        </w:tc>
      </w:tr>
      <w:tr w:rsidR="00784F7E" w14:paraId="3A1EBFBB" w14:textId="77777777" w:rsidTr="00784F7E">
        <w:trPr>
          <w:cnfStyle w:val="000000100000" w:firstRow="0" w:lastRow="0" w:firstColumn="0" w:lastColumn="0" w:oddVBand="0" w:evenVBand="0" w:oddHBand="1" w:evenHBand="0" w:firstRowFirstColumn="0" w:firstRowLastColumn="0" w:lastRowFirstColumn="0" w:lastRowLastColumn="0"/>
        </w:trPr>
        <w:tc>
          <w:tcPr>
            <w:tcW w:w="1435" w:type="dxa"/>
            <w:shd w:val="clear" w:color="auto" w:fill="auto"/>
          </w:tcPr>
          <w:p w14:paraId="5A86F9D9" w14:textId="56406FDB" w:rsidR="00784F7E" w:rsidRDefault="00784F7E">
            <w:pPr>
              <w:spacing w:after="0"/>
              <w:jc w:val="left"/>
            </w:pPr>
            <w:r w:rsidRPr="00821FA8">
              <w:rPr>
                <w:rFonts w:eastAsia="Helvetica Neue" w:cstheme="minorHAnsi"/>
                <w:color w:val="000000"/>
                <w:szCs w:val="20"/>
                <w:lang w:val="bg-BG"/>
              </w:rPr>
              <w:t>СОУ</w:t>
            </w:r>
          </w:p>
        </w:tc>
        <w:tc>
          <w:tcPr>
            <w:tcW w:w="8113" w:type="dxa"/>
            <w:shd w:val="clear" w:color="auto" w:fill="auto"/>
          </w:tcPr>
          <w:p w14:paraId="072BE5E2" w14:textId="01100BE4" w:rsidR="00784F7E" w:rsidRDefault="00784F7E">
            <w:pPr>
              <w:spacing w:after="0"/>
              <w:jc w:val="left"/>
            </w:pPr>
            <w:r w:rsidRPr="00821FA8">
              <w:rPr>
                <w:rFonts w:eastAsia="Helvetica Neue" w:cstheme="minorHAnsi"/>
                <w:color w:val="000000"/>
                <w:szCs w:val="20"/>
                <w:lang w:val="bg-BG"/>
              </w:rPr>
              <w:t>Средно общообразователно училище</w:t>
            </w:r>
          </w:p>
        </w:tc>
      </w:tr>
      <w:tr w:rsidR="00784F7E" w14:paraId="5372C0C9" w14:textId="77777777" w:rsidTr="00784F7E">
        <w:trPr>
          <w:cnfStyle w:val="000000010000" w:firstRow="0" w:lastRow="0" w:firstColumn="0" w:lastColumn="0" w:oddVBand="0" w:evenVBand="0" w:oddHBand="0" w:evenHBand="1" w:firstRowFirstColumn="0" w:firstRowLastColumn="0" w:lastRowFirstColumn="0" w:lastRowLastColumn="0"/>
        </w:trPr>
        <w:tc>
          <w:tcPr>
            <w:tcW w:w="1435" w:type="dxa"/>
            <w:shd w:val="clear" w:color="auto" w:fill="auto"/>
          </w:tcPr>
          <w:p w14:paraId="48AE3E5A" w14:textId="5FA4C972" w:rsidR="00784F7E" w:rsidRDefault="00784F7E">
            <w:pPr>
              <w:spacing w:after="0"/>
              <w:jc w:val="left"/>
            </w:pPr>
            <w:r w:rsidRPr="00821FA8">
              <w:rPr>
                <w:rFonts w:eastAsia="Helvetica Neue" w:cstheme="minorHAnsi"/>
                <w:color w:val="000000"/>
                <w:szCs w:val="20"/>
                <w:lang w:val="bg-BG"/>
              </w:rPr>
              <w:t>СУ</w:t>
            </w:r>
          </w:p>
        </w:tc>
        <w:tc>
          <w:tcPr>
            <w:tcW w:w="8113" w:type="dxa"/>
            <w:shd w:val="clear" w:color="auto" w:fill="auto"/>
          </w:tcPr>
          <w:p w14:paraId="5F9ADF3B" w14:textId="4FD10D48" w:rsidR="00784F7E" w:rsidRDefault="00784F7E">
            <w:pPr>
              <w:spacing w:after="0"/>
              <w:jc w:val="left"/>
            </w:pPr>
            <w:r w:rsidRPr="00821FA8">
              <w:rPr>
                <w:rFonts w:eastAsia="Helvetica Neue" w:cstheme="minorHAnsi"/>
                <w:color w:val="000000"/>
                <w:szCs w:val="20"/>
                <w:lang w:val="bg-BG"/>
              </w:rPr>
              <w:t>Средно училище</w:t>
            </w:r>
          </w:p>
        </w:tc>
      </w:tr>
      <w:tr w:rsidR="00784F7E" w14:paraId="18BBC2D5" w14:textId="77777777" w:rsidTr="00784F7E">
        <w:trPr>
          <w:cnfStyle w:val="000000100000" w:firstRow="0" w:lastRow="0" w:firstColumn="0" w:lastColumn="0" w:oddVBand="0" w:evenVBand="0" w:oddHBand="1" w:evenHBand="0" w:firstRowFirstColumn="0" w:firstRowLastColumn="0" w:lastRowFirstColumn="0" w:lastRowLastColumn="0"/>
        </w:trPr>
        <w:tc>
          <w:tcPr>
            <w:tcW w:w="1435" w:type="dxa"/>
            <w:shd w:val="clear" w:color="auto" w:fill="auto"/>
          </w:tcPr>
          <w:p w14:paraId="745ABD80" w14:textId="21F7538E" w:rsidR="00784F7E" w:rsidRDefault="00784F7E">
            <w:pPr>
              <w:spacing w:after="0"/>
              <w:jc w:val="left"/>
            </w:pPr>
            <w:r w:rsidRPr="00821FA8">
              <w:rPr>
                <w:rFonts w:eastAsia="Helvetica Neue" w:cstheme="minorHAnsi"/>
                <w:color w:val="000000"/>
                <w:szCs w:val="20"/>
                <w:lang w:val="bg-BG"/>
              </w:rPr>
              <w:t>СЦ</w:t>
            </w:r>
          </w:p>
        </w:tc>
        <w:tc>
          <w:tcPr>
            <w:tcW w:w="8113" w:type="dxa"/>
            <w:shd w:val="clear" w:color="auto" w:fill="auto"/>
          </w:tcPr>
          <w:p w14:paraId="5824D993" w14:textId="284D449B" w:rsidR="00784F7E" w:rsidRDefault="00784F7E">
            <w:pPr>
              <w:spacing w:after="0"/>
              <w:jc w:val="left"/>
            </w:pPr>
            <w:r w:rsidRPr="00821FA8">
              <w:rPr>
                <w:rFonts w:eastAsia="Helvetica Neue" w:cstheme="minorHAnsi"/>
                <w:color w:val="000000"/>
                <w:szCs w:val="20"/>
                <w:lang w:val="bg-BG"/>
              </w:rPr>
              <w:t>Стратегическа цел</w:t>
            </w:r>
          </w:p>
        </w:tc>
      </w:tr>
      <w:tr w:rsidR="00784F7E" w14:paraId="3F66DCF3" w14:textId="77777777" w:rsidTr="00784F7E">
        <w:trPr>
          <w:cnfStyle w:val="000000010000" w:firstRow="0" w:lastRow="0" w:firstColumn="0" w:lastColumn="0" w:oddVBand="0" w:evenVBand="0" w:oddHBand="0" w:evenHBand="1" w:firstRowFirstColumn="0" w:firstRowLastColumn="0" w:lastRowFirstColumn="0" w:lastRowLastColumn="0"/>
        </w:trPr>
        <w:tc>
          <w:tcPr>
            <w:tcW w:w="1435" w:type="dxa"/>
            <w:shd w:val="clear" w:color="auto" w:fill="auto"/>
          </w:tcPr>
          <w:p w14:paraId="762E2477" w14:textId="374DB5DE" w:rsidR="00784F7E" w:rsidRDefault="00784F7E">
            <w:pPr>
              <w:spacing w:after="0"/>
              <w:jc w:val="left"/>
            </w:pPr>
            <w:r w:rsidRPr="00821FA8">
              <w:rPr>
                <w:rFonts w:eastAsia="Helvetica Neue" w:cstheme="minorHAnsi"/>
                <w:color w:val="000000"/>
                <w:szCs w:val="20"/>
                <w:lang w:val="bg-BG"/>
              </w:rPr>
              <w:t>ТГС</w:t>
            </w:r>
          </w:p>
        </w:tc>
        <w:tc>
          <w:tcPr>
            <w:tcW w:w="8113" w:type="dxa"/>
            <w:shd w:val="clear" w:color="auto" w:fill="auto"/>
          </w:tcPr>
          <w:p w14:paraId="6339E72F" w14:textId="3B46CB08" w:rsidR="00784F7E" w:rsidRDefault="00784F7E">
            <w:pPr>
              <w:spacing w:after="0"/>
              <w:jc w:val="left"/>
            </w:pPr>
            <w:r w:rsidRPr="00821FA8">
              <w:rPr>
                <w:rFonts w:eastAsia="Helvetica Neue" w:cstheme="minorHAnsi"/>
                <w:color w:val="000000"/>
                <w:szCs w:val="20"/>
                <w:lang w:val="bg-BG"/>
              </w:rPr>
              <w:t>Трансгранично сътрудничество</w:t>
            </w:r>
          </w:p>
        </w:tc>
      </w:tr>
      <w:tr w:rsidR="00784F7E" w14:paraId="795A9E73" w14:textId="77777777" w:rsidTr="00784F7E">
        <w:trPr>
          <w:cnfStyle w:val="000000100000" w:firstRow="0" w:lastRow="0" w:firstColumn="0" w:lastColumn="0" w:oddVBand="0" w:evenVBand="0" w:oddHBand="1" w:evenHBand="0" w:firstRowFirstColumn="0" w:firstRowLastColumn="0" w:lastRowFirstColumn="0" w:lastRowLastColumn="0"/>
        </w:trPr>
        <w:tc>
          <w:tcPr>
            <w:tcW w:w="1435" w:type="dxa"/>
            <w:shd w:val="clear" w:color="auto" w:fill="auto"/>
          </w:tcPr>
          <w:p w14:paraId="68373F2D" w14:textId="25E7D364" w:rsidR="00784F7E" w:rsidRDefault="00784F7E">
            <w:pPr>
              <w:spacing w:after="0"/>
              <w:jc w:val="left"/>
            </w:pPr>
            <w:r w:rsidRPr="00821FA8">
              <w:rPr>
                <w:rFonts w:eastAsia="Helvetica Neue" w:cstheme="minorHAnsi"/>
                <w:color w:val="000000"/>
                <w:szCs w:val="20"/>
                <w:lang w:val="bg-BG"/>
              </w:rPr>
              <w:t>ТП</w:t>
            </w:r>
          </w:p>
        </w:tc>
        <w:tc>
          <w:tcPr>
            <w:tcW w:w="8113" w:type="dxa"/>
            <w:shd w:val="clear" w:color="auto" w:fill="auto"/>
          </w:tcPr>
          <w:p w14:paraId="2A7F8694" w14:textId="49A562DE" w:rsidR="00784F7E" w:rsidRDefault="00784F7E">
            <w:pPr>
              <w:spacing w:after="0"/>
              <w:jc w:val="left"/>
            </w:pPr>
            <w:r w:rsidRPr="00821FA8">
              <w:rPr>
                <w:rFonts w:eastAsia="Helvetica Neue" w:cstheme="minorHAnsi"/>
                <w:color w:val="000000"/>
                <w:szCs w:val="20"/>
                <w:lang w:val="bg-BG"/>
              </w:rPr>
              <w:t>Техническа помощ</w:t>
            </w:r>
          </w:p>
        </w:tc>
      </w:tr>
      <w:tr w:rsidR="00784F7E" w14:paraId="7192411A" w14:textId="77777777" w:rsidTr="00784F7E">
        <w:trPr>
          <w:cnfStyle w:val="000000010000" w:firstRow="0" w:lastRow="0" w:firstColumn="0" w:lastColumn="0" w:oddVBand="0" w:evenVBand="0" w:oddHBand="0" w:evenHBand="1" w:firstRowFirstColumn="0" w:firstRowLastColumn="0" w:lastRowFirstColumn="0" w:lastRowLastColumn="0"/>
        </w:trPr>
        <w:tc>
          <w:tcPr>
            <w:tcW w:w="1435" w:type="dxa"/>
            <w:shd w:val="clear" w:color="auto" w:fill="auto"/>
          </w:tcPr>
          <w:p w14:paraId="6607BD65" w14:textId="68CEB9AF" w:rsidR="00784F7E" w:rsidRDefault="00784F7E">
            <w:pPr>
              <w:spacing w:after="0"/>
              <w:jc w:val="left"/>
            </w:pPr>
            <w:r w:rsidRPr="00821FA8">
              <w:rPr>
                <w:rFonts w:eastAsia="Helvetica Neue" w:cstheme="minorHAnsi"/>
                <w:color w:val="000000"/>
                <w:szCs w:val="20"/>
                <w:lang w:val="bg-BG"/>
              </w:rPr>
              <w:t>ТСБ</w:t>
            </w:r>
          </w:p>
        </w:tc>
        <w:tc>
          <w:tcPr>
            <w:tcW w:w="8113" w:type="dxa"/>
            <w:shd w:val="clear" w:color="auto" w:fill="auto"/>
          </w:tcPr>
          <w:p w14:paraId="51F9A741" w14:textId="5DB66303" w:rsidR="00784F7E" w:rsidRDefault="00784F7E">
            <w:pPr>
              <w:spacing w:after="0"/>
              <w:jc w:val="left"/>
            </w:pPr>
            <w:r w:rsidRPr="00821FA8">
              <w:rPr>
                <w:rFonts w:eastAsia="Helvetica Neue" w:cstheme="minorHAnsi"/>
                <w:color w:val="000000"/>
                <w:szCs w:val="20"/>
                <w:lang w:val="bg-BG"/>
              </w:rPr>
              <w:t>Териториално статистическо бюро</w:t>
            </w:r>
          </w:p>
        </w:tc>
      </w:tr>
      <w:tr w:rsidR="00784F7E" w14:paraId="4C318437" w14:textId="77777777" w:rsidTr="00784F7E">
        <w:trPr>
          <w:cnfStyle w:val="000000100000" w:firstRow="0" w:lastRow="0" w:firstColumn="0" w:lastColumn="0" w:oddVBand="0" w:evenVBand="0" w:oddHBand="1" w:evenHBand="0" w:firstRowFirstColumn="0" w:firstRowLastColumn="0" w:lastRowFirstColumn="0" w:lastRowLastColumn="0"/>
        </w:trPr>
        <w:tc>
          <w:tcPr>
            <w:tcW w:w="1435" w:type="dxa"/>
            <w:shd w:val="clear" w:color="auto" w:fill="auto"/>
          </w:tcPr>
          <w:p w14:paraId="12D87025" w14:textId="39014E45" w:rsidR="00784F7E" w:rsidRDefault="00784F7E">
            <w:pPr>
              <w:spacing w:after="0"/>
              <w:jc w:val="left"/>
            </w:pPr>
            <w:r w:rsidRPr="00821FA8">
              <w:rPr>
                <w:rFonts w:eastAsia="Helvetica Neue" w:cstheme="minorHAnsi"/>
                <w:color w:val="000000"/>
                <w:szCs w:val="20"/>
                <w:lang w:val="bg-BG"/>
              </w:rPr>
              <w:t>УПИ</w:t>
            </w:r>
          </w:p>
        </w:tc>
        <w:tc>
          <w:tcPr>
            <w:tcW w:w="8113" w:type="dxa"/>
            <w:shd w:val="clear" w:color="auto" w:fill="auto"/>
          </w:tcPr>
          <w:p w14:paraId="1452EBEC" w14:textId="0224814A" w:rsidR="00784F7E" w:rsidRDefault="00784F7E">
            <w:pPr>
              <w:spacing w:after="0"/>
              <w:jc w:val="left"/>
            </w:pPr>
            <w:r w:rsidRPr="00821FA8">
              <w:rPr>
                <w:rFonts w:eastAsia="Helvetica Neue" w:cstheme="minorHAnsi"/>
                <w:color w:val="000000"/>
                <w:szCs w:val="20"/>
                <w:lang w:val="bg-BG"/>
              </w:rPr>
              <w:t>Урегулиран поземлен имот</w:t>
            </w:r>
          </w:p>
        </w:tc>
      </w:tr>
      <w:tr w:rsidR="00784F7E" w14:paraId="67E842CB" w14:textId="77777777" w:rsidTr="00784F7E">
        <w:trPr>
          <w:cnfStyle w:val="000000010000" w:firstRow="0" w:lastRow="0" w:firstColumn="0" w:lastColumn="0" w:oddVBand="0" w:evenVBand="0" w:oddHBand="0" w:evenHBand="1" w:firstRowFirstColumn="0" w:firstRowLastColumn="0" w:lastRowFirstColumn="0" w:lastRowLastColumn="0"/>
        </w:trPr>
        <w:tc>
          <w:tcPr>
            <w:tcW w:w="1435" w:type="dxa"/>
            <w:shd w:val="clear" w:color="auto" w:fill="auto"/>
          </w:tcPr>
          <w:p w14:paraId="22AA16C3" w14:textId="4D80ADA7" w:rsidR="00784F7E" w:rsidRDefault="00784F7E">
            <w:pPr>
              <w:spacing w:after="0"/>
              <w:jc w:val="left"/>
            </w:pPr>
            <w:r w:rsidRPr="00821FA8">
              <w:rPr>
                <w:rFonts w:eastAsia="Helvetica Neue" w:cstheme="minorHAnsi"/>
                <w:color w:val="000000"/>
                <w:szCs w:val="20"/>
                <w:lang w:val="bg-BG"/>
              </w:rPr>
              <w:t>ХП</w:t>
            </w:r>
          </w:p>
        </w:tc>
        <w:tc>
          <w:tcPr>
            <w:tcW w:w="8113" w:type="dxa"/>
            <w:shd w:val="clear" w:color="auto" w:fill="auto"/>
          </w:tcPr>
          <w:p w14:paraId="7237F614" w14:textId="5C92BB3B" w:rsidR="00784F7E" w:rsidRDefault="00784F7E">
            <w:pPr>
              <w:spacing w:after="0"/>
              <w:jc w:val="left"/>
            </w:pPr>
            <w:r w:rsidRPr="00821FA8">
              <w:rPr>
                <w:rFonts w:eastAsia="Helvetica Neue" w:cstheme="minorHAnsi"/>
                <w:color w:val="000000"/>
                <w:szCs w:val="20"/>
                <w:lang w:val="bg-BG"/>
              </w:rPr>
              <w:t>Хоризонтален приоритет</w:t>
            </w:r>
          </w:p>
        </w:tc>
      </w:tr>
      <w:tr w:rsidR="00784F7E" w14:paraId="68CBB0A6" w14:textId="77777777" w:rsidTr="00784F7E">
        <w:trPr>
          <w:cnfStyle w:val="000000100000" w:firstRow="0" w:lastRow="0" w:firstColumn="0" w:lastColumn="0" w:oddVBand="0" w:evenVBand="0" w:oddHBand="1" w:evenHBand="0" w:firstRowFirstColumn="0" w:firstRowLastColumn="0" w:lastRowFirstColumn="0" w:lastRowLastColumn="0"/>
        </w:trPr>
        <w:tc>
          <w:tcPr>
            <w:tcW w:w="1435" w:type="dxa"/>
            <w:shd w:val="clear" w:color="auto" w:fill="auto"/>
          </w:tcPr>
          <w:p w14:paraId="54574461" w14:textId="0425B5EE" w:rsidR="00784F7E" w:rsidRDefault="00784F7E">
            <w:pPr>
              <w:spacing w:after="0"/>
              <w:jc w:val="left"/>
            </w:pPr>
            <w:r w:rsidRPr="00821FA8">
              <w:rPr>
                <w:rFonts w:eastAsia="Helvetica Neue" w:cstheme="minorHAnsi"/>
                <w:color w:val="000000"/>
                <w:szCs w:val="20"/>
                <w:lang w:val="bg-BG"/>
              </w:rPr>
              <w:t>EVALSED</w:t>
            </w:r>
          </w:p>
        </w:tc>
        <w:tc>
          <w:tcPr>
            <w:tcW w:w="8113" w:type="dxa"/>
            <w:shd w:val="clear" w:color="auto" w:fill="auto"/>
          </w:tcPr>
          <w:p w14:paraId="32E726E3" w14:textId="35C129BA" w:rsidR="00784F7E" w:rsidRDefault="00784F7E">
            <w:pPr>
              <w:spacing w:after="0"/>
              <w:jc w:val="left"/>
            </w:pPr>
            <w:r w:rsidRPr="00821FA8">
              <w:rPr>
                <w:rFonts w:eastAsia="Helvetica Neue" w:cstheme="minorHAnsi"/>
                <w:color w:val="000000"/>
                <w:szCs w:val="20"/>
                <w:lang w:val="bg-BG"/>
              </w:rPr>
              <w:t>Ръководството за оценка на социално-икономическото развитие</w:t>
            </w:r>
          </w:p>
        </w:tc>
      </w:tr>
      <w:tr w:rsidR="00784F7E" w14:paraId="6C58B4E2" w14:textId="77777777" w:rsidTr="00784F7E">
        <w:trPr>
          <w:cnfStyle w:val="000000010000" w:firstRow="0" w:lastRow="0" w:firstColumn="0" w:lastColumn="0" w:oddVBand="0" w:evenVBand="0" w:oddHBand="0" w:evenHBand="1" w:firstRowFirstColumn="0" w:firstRowLastColumn="0" w:lastRowFirstColumn="0" w:lastRowLastColumn="0"/>
        </w:trPr>
        <w:tc>
          <w:tcPr>
            <w:tcW w:w="1435" w:type="dxa"/>
            <w:shd w:val="clear" w:color="auto" w:fill="auto"/>
          </w:tcPr>
          <w:p w14:paraId="6944B681" w14:textId="4E6A9C3C" w:rsidR="00784F7E" w:rsidRDefault="00784F7E">
            <w:pPr>
              <w:spacing w:after="0"/>
              <w:jc w:val="left"/>
            </w:pPr>
            <w:r w:rsidRPr="00821FA8">
              <w:rPr>
                <w:rFonts w:eastAsia="Helvetica Neue" w:cstheme="minorHAnsi"/>
                <w:color w:val="000000"/>
                <w:szCs w:val="20"/>
                <w:lang w:val="en-US"/>
              </w:rPr>
              <w:t>SWOT</w:t>
            </w:r>
          </w:p>
        </w:tc>
        <w:tc>
          <w:tcPr>
            <w:tcW w:w="8113" w:type="dxa"/>
            <w:shd w:val="clear" w:color="auto" w:fill="auto"/>
          </w:tcPr>
          <w:p w14:paraId="0C1A69C7" w14:textId="6AF89791" w:rsidR="00784F7E" w:rsidRDefault="00784F7E">
            <w:pPr>
              <w:spacing w:after="0"/>
              <w:jc w:val="left"/>
            </w:pPr>
            <w:r w:rsidRPr="00821FA8">
              <w:rPr>
                <w:rFonts w:eastAsia="Helvetica Neue" w:cstheme="minorHAnsi"/>
                <w:color w:val="000000"/>
                <w:szCs w:val="20"/>
                <w:lang w:val="bg-BG"/>
              </w:rPr>
              <w:t>Strengths (Силни страни), Weaknesses (Слаби страни), Opportunities (Възможности), and Threats (Заплахи)</w:t>
            </w:r>
          </w:p>
        </w:tc>
      </w:tr>
    </w:tbl>
    <w:p w14:paraId="15B53D61" w14:textId="77777777" w:rsidR="00784F7E" w:rsidRDefault="00784F7E"/>
    <w:tbl>
      <w:tblPr>
        <w:tblW w:w="10756" w:type="dxa"/>
        <w:tblLayout w:type="fixed"/>
        <w:tblLook w:val="0600" w:firstRow="0" w:lastRow="0" w:firstColumn="0" w:lastColumn="0" w:noHBand="1" w:noVBand="1"/>
      </w:tblPr>
      <w:tblGrid>
        <w:gridCol w:w="10756"/>
      </w:tblGrid>
      <w:tr w:rsidR="00600805" w:rsidRPr="000157F4" w14:paraId="7E01DFE8" w14:textId="77777777" w:rsidTr="00464B08">
        <w:trPr>
          <w:trHeight w:val="60"/>
        </w:trPr>
        <w:tc>
          <w:tcPr>
            <w:tcW w:w="10756" w:type="dxa"/>
          </w:tcPr>
          <w:p w14:paraId="240883EC" w14:textId="58AAF202" w:rsidR="00600805" w:rsidRPr="000157F4" w:rsidRDefault="00600805" w:rsidP="00523087">
            <w:pPr>
              <w:rPr>
                <w:lang w:val="bg-BG"/>
              </w:rPr>
            </w:pPr>
          </w:p>
          <w:p w14:paraId="4D8E768C" w14:textId="2391C9C3" w:rsidR="00600805" w:rsidRPr="000157F4" w:rsidRDefault="00600805" w:rsidP="00523087">
            <w:pPr>
              <w:rPr>
                <w:lang w:val="bg-BG"/>
              </w:rPr>
            </w:pPr>
          </w:p>
          <w:p w14:paraId="2AF5FC08" w14:textId="689A6BB1" w:rsidR="00600805" w:rsidRPr="000157F4" w:rsidRDefault="00600805" w:rsidP="00523087">
            <w:pPr>
              <w:rPr>
                <w:lang w:val="bg-BG"/>
              </w:rPr>
            </w:pPr>
          </w:p>
          <w:p w14:paraId="761AD247" w14:textId="77777777" w:rsidR="00600805" w:rsidRPr="000157F4" w:rsidRDefault="00600805" w:rsidP="00600805">
            <w:pPr>
              <w:rPr>
                <w:lang w:val="bg-BG"/>
              </w:rPr>
            </w:pPr>
          </w:p>
        </w:tc>
      </w:tr>
    </w:tbl>
    <w:p w14:paraId="182EF1CD" w14:textId="77777777" w:rsidR="00600805" w:rsidRPr="000157F4" w:rsidRDefault="00600805">
      <w:pPr>
        <w:spacing w:after="0"/>
        <w:jc w:val="left"/>
        <w:rPr>
          <w:lang w:val="bg-BG"/>
        </w:rPr>
      </w:pPr>
    </w:p>
    <w:p w14:paraId="4B7CECA7" w14:textId="77777777" w:rsidR="00600805" w:rsidRPr="000157F4" w:rsidRDefault="00600805">
      <w:pPr>
        <w:spacing w:after="0"/>
        <w:jc w:val="left"/>
        <w:rPr>
          <w:lang w:val="bg-BG"/>
        </w:rPr>
      </w:pPr>
    </w:p>
    <w:p w14:paraId="101DCED0" w14:textId="3E3DDC6F" w:rsidR="0049271C" w:rsidRPr="000157F4" w:rsidRDefault="0049271C">
      <w:pPr>
        <w:spacing w:after="0"/>
        <w:jc w:val="left"/>
        <w:rPr>
          <w:lang w:val="bg-BG"/>
        </w:rPr>
      </w:pPr>
      <w:r w:rsidRPr="000157F4">
        <w:rPr>
          <w:lang w:val="bg-BG"/>
        </w:rPr>
        <w:br w:type="page"/>
      </w:r>
    </w:p>
    <w:p w14:paraId="5C1A5EDC" w14:textId="1126B726" w:rsidR="0049271C" w:rsidRPr="000157F4" w:rsidRDefault="0049271C" w:rsidP="0049271C">
      <w:pPr>
        <w:pStyle w:val="Heading1"/>
        <w:rPr>
          <w:lang w:val="bg-BG"/>
        </w:rPr>
      </w:pPr>
      <w:bookmarkStart w:id="7" w:name="_Toc112858203"/>
      <w:r w:rsidRPr="000157F4">
        <w:rPr>
          <w:lang w:val="bg-BG"/>
        </w:rPr>
        <w:lastRenderedPageBreak/>
        <w:t>Въведение</w:t>
      </w:r>
      <w:bookmarkEnd w:id="7"/>
    </w:p>
    <w:p w14:paraId="37821F55" w14:textId="77777777" w:rsidR="00600805" w:rsidRPr="000157F4" w:rsidRDefault="00600805" w:rsidP="00600805">
      <w:pPr>
        <w:rPr>
          <w:lang w:val="bg-BG"/>
        </w:rPr>
      </w:pPr>
      <w:r w:rsidRPr="000157F4">
        <w:rPr>
          <w:lang w:val="bg-BG"/>
        </w:rPr>
        <w:t>Планирането на регионалното и местно развитие съдържа система от нормативно регламентирани стратегически документи, с цел постигане на интелигентен, устойчив и приобщаващ растеж и висока заетост. Общинският план за развитие (ОПР) е част от тази система от стратегически документи, който на свой ред способства за планирането на устойчиво интегрирано развитие на местно ниво. ОПР се разработва за период от 7 години, съгласно разпоредбите на Закона за регионалното развитие (ЗРР) преди изменението от 2020 г. С него се определят средносрочните цели и приоритети на общината, като се отчитат нейните специфични характеристики и потенциал за развитие на базата на установените проблеми и потребности на територията ѝ, природните, икономическите, социалните и културно-историческите ѝ дадености.</w:t>
      </w:r>
    </w:p>
    <w:p w14:paraId="52E0B690" w14:textId="77777777" w:rsidR="00E77EB4" w:rsidRPr="000157F4" w:rsidRDefault="00600805" w:rsidP="00600805">
      <w:pPr>
        <w:rPr>
          <w:lang w:val="bg-BG"/>
        </w:rPr>
      </w:pPr>
      <w:r w:rsidRPr="000157F4">
        <w:rPr>
          <w:lang w:val="bg-BG"/>
        </w:rPr>
        <w:t>Законът за регионалното развитие (чл. 34 ал.1) предвижда извършването и на Последваща оценка (ПО) не по-късно от една година след изтичането на периода на действие на Общинския план за развитие. Чрез последващата оценка се прави резюме на цялостното изпълнение на ОПР. Последващата оценка е заключителният етап от фазата на проследяване изпълнението на стратегически документи за регионално и пространствено развитие, посочени в Закона за регионално развитие. Предхождащи етапи са предварителната и междинната оценка на съответните стратегически документи. Целта на този триетапен контрол е да се придобие реална представа за нивото и качеството на изпълнение на зададените с общинския план за развитие за периода 2014 – 2020 г. цели</w:t>
      </w:r>
      <w:r w:rsidR="00E77EB4" w:rsidRPr="000157F4">
        <w:rPr>
          <w:lang w:val="bg-BG"/>
        </w:rPr>
        <w:t xml:space="preserve"> и приоритети за развитие</w:t>
      </w:r>
      <w:r w:rsidRPr="000157F4">
        <w:rPr>
          <w:lang w:val="bg-BG"/>
        </w:rPr>
        <w:t xml:space="preserve">. </w:t>
      </w:r>
    </w:p>
    <w:p w14:paraId="15F8D85F" w14:textId="3AE6D19A" w:rsidR="00600805" w:rsidRPr="000157F4" w:rsidRDefault="00600805" w:rsidP="00600805">
      <w:pPr>
        <w:rPr>
          <w:lang w:val="bg-BG"/>
        </w:rPr>
      </w:pPr>
      <w:r w:rsidRPr="000157F4">
        <w:rPr>
          <w:lang w:val="bg-BG"/>
        </w:rPr>
        <w:t>Съгласно чл. 34, ал.2 от Закона за регионално развитие</w:t>
      </w:r>
      <w:r w:rsidR="00E77EB4" w:rsidRPr="000157F4">
        <w:rPr>
          <w:lang w:val="bg-BG"/>
        </w:rPr>
        <w:t>,</w:t>
      </w:r>
      <w:r w:rsidRPr="000157F4">
        <w:rPr>
          <w:lang w:val="bg-BG"/>
        </w:rPr>
        <w:t xml:space="preserve"> последващата оценка се състои от четири основни компонента, благодарение на които ще се извлече максимално ясна представа за постигането на желаните резултати. Компонентите са както следва:</w:t>
      </w:r>
    </w:p>
    <w:p w14:paraId="06917BD9" w14:textId="0EEC234B" w:rsidR="00600805" w:rsidRPr="000157F4" w:rsidRDefault="00600805" w:rsidP="00D95841">
      <w:pPr>
        <w:pStyle w:val="ListParagraph"/>
        <w:numPr>
          <w:ilvl w:val="0"/>
          <w:numId w:val="5"/>
        </w:numPr>
        <w:rPr>
          <w:lang w:val="bg-BG"/>
        </w:rPr>
      </w:pPr>
      <w:r w:rsidRPr="000157F4">
        <w:rPr>
          <w:lang w:val="bg-BG"/>
        </w:rPr>
        <w:t xml:space="preserve">Оценка на степента на постигане целите и устойчивостта на резултатите; </w:t>
      </w:r>
    </w:p>
    <w:p w14:paraId="1648E450" w14:textId="7B0FC481" w:rsidR="00600805" w:rsidRPr="000157F4" w:rsidRDefault="00600805" w:rsidP="00D95841">
      <w:pPr>
        <w:pStyle w:val="ListParagraph"/>
        <w:numPr>
          <w:ilvl w:val="0"/>
          <w:numId w:val="5"/>
        </w:numPr>
        <w:rPr>
          <w:lang w:val="bg-BG"/>
        </w:rPr>
      </w:pPr>
      <w:r w:rsidRPr="000157F4">
        <w:rPr>
          <w:lang w:val="bg-BG"/>
        </w:rPr>
        <w:t>Оценка на общото въздействие;</w:t>
      </w:r>
    </w:p>
    <w:p w14:paraId="056B988C" w14:textId="517D63ED" w:rsidR="00600805" w:rsidRPr="000157F4" w:rsidRDefault="00600805" w:rsidP="00D95841">
      <w:pPr>
        <w:pStyle w:val="ListParagraph"/>
        <w:numPr>
          <w:ilvl w:val="0"/>
          <w:numId w:val="5"/>
        </w:numPr>
        <w:rPr>
          <w:lang w:val="bg-BG"/>
        </w:rPr>
      </w:pPr>
      <w:r w:rsidRPr="000157F4">
        <w:rPr>
          <w:lang w:val="bg-BG"/>
        </w:rPr>
        <w:t>Оценка на ефективността и ефикасността на използваните ресурси;</w:t>
      </w:r>
    </w:p>
    <w:p w14:paraId="0BC7F147" w14:textId="5CB81BC8" w:rsidR="00600805" w:rsidRPr="000157F4" w:rsidRDefault="00600805" w:rsidP="00D95841">
      <w:pPr>
        <w:pStyle w:val="ListParagraph"/>
        <w:numPr>
          <w:ilvl w:val="0"/>
          <w:numId w:val="5"/>
        </w:numPr>
        <w:rPr>
          <w:lang w:val="bg-BG"/>
        </w:rPr>
      </w:pPr>
      <w:r w:rsidRPr="000157F4">
        <w:rPr>
          <w:lang w:val="bg-BG"/>
        </w:rPr>
        <w:t>Изводи и препоръки относно провеждането на политиката за регионално и местно развитие.</w:t>
      </w:r>
    </w:p>
    <w:p w14:paraId="107FF009" w14:textId="0283C7B1" w:rsidR="00600805" w:rsidRPr="000157F4" w:rsidRDefault="00600805" w:rsidP="00600805">
      <w:pPr>
        <w:rPr>
          <w:lang w:val="bg-BG"/>
        </w:rPr>
      </w:pPr>
      <w:r w:rsidRPr="000157F4">
        <w:rPr>
          <w:lang w:val="bg-BG"/>
        </w:rPr>
        <w:t xml:space="preserve">Всеки един от тях е еднакво нужен за проследяване тенденциите за развитие на общото благосъстояние на община </w:t>
      </w:r>
      <w:r w:rsidR="00E77EB4" w:rsidRPr="000157F4">
        <w:rPr>
          <w:lang w:val="bg-BG"/>
        </w:rPr>
        <w:t>Хайредин</w:t>
      </w:r>
      <w:r w:rsidRPr="000157F4">
        <w:rPr>
          <w:lang w:val="bg-BG"/>
        </w:rPr>
        <w:t xml:space="preserve"> и всички административно-териториални единици, които попадат в обхвата ѝ.</w:t>
      </w:r>
      <w:r w:rsidR="00E77EB4" w:rsidRPr="000157F4">
        <w:rPr>
          <w:lang w:val="bg-BG"/>
        </w:rPr>
        <w:t xml:space="preserve"> Именно следвайки горепосочените компоненти е изготвено и съдържанието на настоящия документ.</w:t>
      </w:r>
    </w:p>
    <w:p w14:paraId="14908395" w14:textId="77777777" w:rsidR="00E77EB4" w:rsidRPr="000157F4" w:rsidRDefault="00E77EB4" w:rsidP="00600805">
      <w:pPr>
        <w:rPr>
          <w:lang w:val="bg-BG"/>
        </w:rPr>
      </w:pPr>
    </w:p>
    <w:p w14:paraId="17284870" w14:textId="15D404C5" w:rsidR="00600805" w:rsidRPr="000157F4" w:rsidRDefault="00600805" w:rsidP="00600805">
      <w:pPr>
        <w:rPr>
          <w:lang w:val="bg-BG"/>
        </w:rPr>
      </w:pPr>
      <w:r w:rsidRPr="000157F4">
        <w:rPr>
          <w:lang w:val="bg-BG"/>
        </w:rPr>
        <w:t xml:space="preserve">Настоящият доклад служи за оценка на ефективността и ефикасността на ОПР за периода 2014-2020 г. на община </w:t>
      </w:r>
      <w:r w:rsidR="00E77EB4" w:rsidRPr="000157F4">
        <w:rPr>
          <w:lang w:val="bg-BG"/>
        </w:rPr>
        <w:t>Хайредин</w:t>
      </w:r>
      <w:r w:rsidRPr="000157F4">
        <w:rPr>
          <w:lang w:val="bg-BG"/>
        </w:rPr>
        <w:t>. Придобиването на ясна представа относно степента на реализация на ОПР, по-конкретно съотношението на поставените цели с изпълнените резултати, ще послужи за основа при създаването на План за интегрирано развитие на общината за периода 2021-2027 г. (ПИРО).</w:t>
      </w:r>
    </w:p>
    <w:p w14:paraId="7F6FA8E1" w14:textId="77777777" w:rsidR="00600805" w:rsidRPr="000157F4" w:rsidRDefault="00600805" w:rsidP="00600805">
      <w:pPr>
        <w:rPr>
          <w:lang w:val="bg-BG"/>
        </w:rPr>
      </w:pPr>
      <w:r w:rsidRPr="000157F4">
        <w:rPr>
          <w:lang w:val="bg-BG"/>
        </w:rPr>
        <w:t xml:space="preserve">Докладът за последваща оценка на въздействието обхваща периода от 2014 до 2020 година, който съвпада с изпълнението на редица други стратегически документи както на местно, така и на национално и европейско равнище. Ключов момент, въз основа на който се разработваха местните стратегически документи за посочения период, е създаването на Стратегия “Европа 2020”. През март 2010 г. Европейският съвет одобри стратегията, която е приемник на Лисабонската стратегия и има три приоритета: </w:t>
      </w:r>
    </w:p>
    <w:p w14:paraId="79AEC8C7" w14:textId="31E15C07" w:rsidR="00600805" w:rsidRPr="000157F4" w:rsidRDefault="00600805" w:rsidP="00D95841">
      <w:pPr>
        <w:pStyle w:val="ListParagraph"/>
        <w:numPr>
          <w:ilvl w:val="0"/>
          <w:numId w:val="6"/>
        </w:numPr>
        <w:rPr>
          <w:lang w:val="bg-BG"/>
        </w:rPr>
      </w:pPr>
      <w:r w:rsidRPr="000157F4">
        <w:rPr>
          <w:lang w:val="bg-BG"/>
        </w:rPr>
        <w:t>Интелигентен растеж (изграждане на икономика, основаваща се на знания и иновации);</w:t>
      </w:r>
    </w:p>
    <w:p w14:paraId="4159830A" w14:textId="72AAF4C2" w:rsidR="00600805" w:rsidRPr="000157F4" w:rsidRDefault="00600805" w:rsidP="00D95841">
      <w:pPr>
        <w:pStyle w:val="ListParagraph"/>
        <w:numPr>
          <w:ilvl w:val="0"/>
          <w:numId w:val="6"/>
        </w:numPr>
        <w:rPr>
          <w:lang w:val="bg-BG"/>
        </w:rPr>
      </w:pPr>
      <w:r w:rsidRPr="000157F4">
        <w:rPr>
          <w:lang w:val="bg-BG"/>
        </w:rPr>
        <w:lastRenderedPageBreak/>
        <w:t>Устойчив растеж (насърчаване на по-екологична и по-конкурентоспособна икономика с по-ефективно използване на ресурсите);</w:t>
      </w:r>
    </w:p>
    <w:p w14:paraId="2204DD24" w14:textId="55B4F39D" w:rsidR="00600805" w:rsidRPr="000157F4" w:rsidRDefault="00600805" w:rsidP="00D95841">
      <w:pPr>
        <w:pStyle w:val="ListParagraph"/>
        <w:numPr>
          <w:ilvl w:val="0"/>
          <w:numId w:val="6"/>
        </w:numPr>
        <w:rPr>
          <w:lang w:val="bg-BG"/>
        </w:rPr>
      </w:pPr>
      <w:r w:rsidRPr="000157F4">
        <w:rPr>
          <w:lang w:val="bg-BG"/>
        </w:rPr>
        <w:t>Приобщаващ растеж (насърчаване на икономика с високи нива на заетост, която да създава условия за социално и териториално сближаване).</w:t>
      </w:r>
    </w:p>
    <w:p w14:paraId="30B6032A" w14:textId="77777777" w:rsidR="00600805" w:rsidRPr="000157F4" w:rsidRDefault="00600805" w:rsidP="00600805">
      <w:pPr>
        <w:rPr>
          <w:lang w:val="bg-BG"/>
        </w:rPr>
      </w:pPr>
    </w:p>
    <w:p w14:paraId="51A42C36" w14:textId="630F98D9" w:rsidR="00600805" w:rsidRPr="000157F4" w:rsidRDefault="00600805" w:rsidP="00600805">
      <w:pPr>
        <w:rPr>
          <w:lang w:val="bg-BG"/>
        </w:rPr>
      </w:pPr>
      <w:r w:rsidRPr="000157F4">
        <w:rPr>
          <w:lang w:val="bg-BG"/>
        </w:rPr>
        <w:t xml:space="preserve">Последващата оценка на изпълнението на Общинския план за развитие на община </w:t>
      </w:r>
      <w:r w:rsidR="00E77EB4" w:rsidRPr="000157F4">
        <w:rPr>
          <w:lang w:val="bg-BG"/>
        </w:rPr>
        <w:t>Хайредин</w:t>
      </w:r>
      <w:r w:rsidRPr="000157F4">
        <w:rPr>
          <w:lang w:val="bg-BG"/>
        </w:rPr>
        <w:t xml:space="preserve"> за 2014 - 2020 г. си поставя следните конкретни цели:</w:t>
      </w:r>
    </w:p>
    <w:p w14:paraId="2240F82C" w14:textId="69B5F7DB" w:rsidR="00600805" w:rsidRPr="000157F4" w:rsidRDefault="00600805" w:rsidP="00D95841">
      <w:pPr>
        <w:pStyle w:val="ListParagraph"/>
        <w:numPr>
          <w:ilvl w:val="0"/>
          <w:numId w:val="7"/>
        </w:numPr>
        <w:rPr>
          <w:lang w:val="bg-BG"/>
        </w:rPr>
      </w:pPr>
      <w:r w:rsidRPr="000157F4">
        <w:rPr>
          <w:lang w:val="bg-BG"/>
        </w:rPr>
        <w:t>Проследяване резултатите от изпълнението и общото въздействие на Общинския план за развитие;</w:t>
      </w:r>
    </w:p>
    <w:p w14:paraId="317D80AF" w14:textId="5F1D349A" w:rsidR="00600805" w:rsidRPr="000157F4" w:rsidRDefault="00600805" w:rsidP="00D95841">
      <w:pPr>
        <w:pStyle w:val="ListParagraph"/>
        <w:numPr>
          <w:ilvl w:val="0"/>
          <w:numId w:val="7"/>
        </w:numPr>
        <w:rPr>
          <w:lang w:val="bg-BG"/>
        </w:rPr>
      </w:pPr>
      <w:r w:rsidRPr="000157F4">
        <w:rPr>
          <w:lang w:val="bg-BG"/>
        </w:rPr>
        <w:t>Проверка на необходимостта и приложимостта на поставените приоритети;</w:t>
      </w:r>
    </w:p>
    <w:p w14:paraId="36BE851A" w14:textId="4E47FF95" w:rsidR="00600805" w:rsidRPr="000157F4" w:rsidRDefault="00600805" w:rsidP="00D95841">
      <w:pPr>
        <w:pStyle w:val="ListParagraph"/>
        <w:numPr>
          <w:ilvl w:val="0"/>
          <w:numId w:val="7"/>
        </w:numPr>
        <w:rPr>
          <w:lang w:val="bg-BG"/>
        </w:rPr>
      </w:pPr>
      <w:r w:rsidRPr="000157F4">
        <w:rPr>
          <w:lang w:val="bg-BG"/>
        </w:rPr>
        <w:t>Оценка на актуалното съотношение между поставените цели и постигнатите резултати;</w:t>
      </w:r>
    </w:p>
    <w:p w14:paraId="154CDE1C" w14:textId="2F1DA87C" w:rsidR="0049271C" w:rsidRPr="000157F4" w:rsidRDefault="00600805" w:rsidP="00D95841">
      <w:pPr>
        <w:pStyle w:val="ListParagraph"/>
        <w:numPr>
          <w:ilvl w:val="0"/>
          <w:numId w:val="7"/>
        </w:numPr>
        <w:rPr>
          <w:lang w:val="bg-BG"/>
        </w:rPr>
      </w:pPr>
      <w:r w:rsidRPr="000157F4">
        <w:rPr>
          <w:lang w:val="bg-BG"/>
        </w:rPr>
        <w:t xml:space="preserve">Изводи и препоръки за подобряване на политиката за регионално и местно развитие </w:t>
      </w:r>
      <w:r w:rsidR="00E77EB4" w:rsidRPr="000157F4">
        <w:rPr>
          <w:lang w:val="bg-BG"/>
        </w:rPr>
        <w:t>п</w:t>
      </w:r>
      <w:r w:rsidRPr="000157F4">
        <w:rPr>
          <w:lang w:val="bg-BG"/>
        </w:rPr>
        <w:t>рез новия програмен период 2021-2027 г.</w:t>
      </w:r>
    </w:p>
    <w:p w14:paraId="1A1BB6EB" w14:textId="02207498" w:rsidR="00600805" w:rsidRPr="000157F4" w:rsidRDefault="00600805" w:rsidP="00C26C34">
      <w:pPr>
        <w:rPr>
          <w:lang w:val="bg-BG"/>
        </w:rPr>
      </w:pPr>
    </w:p>
    <w:p w14:paraId="0CBA999B" w14:textId="77777777" w:rsidR="008509CF" w:rsidRPr="000157F4" w:rsidRDefault="008509CF" w:rsidP="00C26C34">
      <w:pPr>
        <w:rPr>
          <w:lang w:val="bg-BG"/>
        </w:rPr>
      </w:pPr>
    </w:p>
    <w:p w14:paraId="6DA38315" w14:textId="77777777" w:rsidR="008509CF" w:rsidRPr="000157F4" w:rsidRDefault="008509CF" w:rsidP="00C26C34">
      <w:pPr>
        <w:rPr>
          <w:lang w:val="bg-BG"/>
        </w:rPr>
      </w:pPr>
    </w:p>
    <w:p w14:paraId="3225A49D" w14:textId="77777777" w:rsidR="001127E7" w:rsidRPr="000157F4" w:rsidRDefault="001127E7" w:rsidP="00C26C34">
      <w:pPr>
        <w:rPr>
          <w:lang w:val="bg-BG"/>
        </w:rPr>
      </w:pPr>
    </w:p>
    <w:p w14:paraId="48F3650A" w14:textId="656B8325" w:rsidR="00E77EB4" w:rsidRPr="000157F4" w:rsidRDefault="00E77EB4" w:rsidP="00291818">
      <w:pPr>
        <w:rPr>
          <w:i/>
          <w:lang w:val="bg-BG"/>
        </w:rPr>
      </w:pPr>
      <w:r w:rsidRPr="000157F4">
        <w:rPr>
          <w:i/>
          <w:lang w:val="bg-BG"/>
        </w:rPr>
        <w:t xml:space="preserve">Настоящият доклад е изготвен в периода м. януари – м. </w:t>
      </w:r>
      <w:r w:rsidR="00B8120E" w:rsidRPr="000157F4">
        <w:rPr>
          <w:i/>
          <w:lang w:val="bg-BG"/>
        </w:rPr>
        <w:t>август</w:t>
      </w:r>
      <w:r w:rsidRPr="000157F4">
        <w:rPr>
          <w:i/>
          <w:lang w:val="bg-BG"/>
        </w:rPr>
        <w:t xml:space="preserve"> 2022 г. от „</w:t>
      </w:r>
      <w:r w:rsidR="00291818" w:rsidRPr="000157F4">
        <w:rPr>
          <w:i/>
          <w:lang w:val="bg-BG"/>
        </w:rPr>
        <w:t>СИВИТА БЪЛГАРИЯ</w:t>
      </w:r>
      <w:r w:rsidRPr="000157F4">
        <w:rPr>
          <w:i/>
          <w:lang w:val="bg-BG"/>
        </w:rPr>
        <w:t xml:space="preserve">“ </w:t>
      </w:r>
      <w:r w:rsidR="00291818" w:rsidRPr="000157F4">
        <w:rPr>
          <w:i/>
          <w:lang w:val="bg-BG"/>
        </w:rPr>
        <w:t>ЕООД, на основание и в съответствие с чл. 34 от Закона за регионалното развитие.</w:t>
      </w:r>
    </w:p>
    <w:p w14:paraId="0D7CA896" w14:textId="77777777" w:rsidR="0049271C" w:rsidRPr="000157F4" w:rsidRDefault="0049271C" w:rsidP="00C26C34">
      <w:pPr>
        <w:rPr>
          <w:lang w:val="bg-BG"/>
        </w:rPr>
      </w:pPr>
    </w:p>
    <w:p w14:paraId="1F1BFBC8" w14:textId="1E22C05B" w:rsidR="0049271C" w:rsidRPr="000157F4" w:rsidRDefault="0049271C">
      <w:pPr>
        <w:spacing w:after="0"/>
        <w:jc w:val="left"/>
        <w:rPr>
          <w:lang w:val="bg-BG"/>
        </w:rPr>
      </w:pPr>
      <w:r w:rsidRPr="000157F4">
        <w:rPr>
          <w:lang w:val="bg-BG"/>
        </w:rPr>
        <w:br w:type="page"/>
      </w:r>
    </w:p>
    <w:p w14:paraId="57DD898B" w14:textId="0B046E33" w:rsidR="0049271C" w:rsidRPr="000157F4" w:rsidRDefault="0049271C" w:rsidP="0049271C">
      <w:pPr>
        <w:pStyle w:val="Heading1"/>
        <w:rPr>
          <w:lang w:val="bg-BG"/>
        </w:rPr>
      </w:pPr>
      <w:bookmarkStart w:id="8" w:name="_Toc112858204"/>
      <w:r w:rsidRPr="000157F4">
        <w:rPr>
          <w:lang w:val="bg-BG"/>
        </w:rPr>
        <w:lastRenderedPageBreak/>
        <w:t>Методика на провеждане на оценката</w:t>
      </w:r>
      <w:bookmarkEnd w:id="8"/>
    </w:p>
    <w:p w14:paraId="7C23D670" w14:textId="37560F10" w:rsidR="005848E8" w:rsidRPr="000157F4" w:rsidRDefault="005848E8" w:rsidP="005848E8">
      <w:pPr>
        <w:spacing w:before="360"/>
        <w:rPr>
          <w:lang w:val="bg-BG"/>
        </w:rPr>
      </w:pPr>
      <w:r w:rsidRPr="000157F4">
        <w:rPr>
          <w:lang w:val="bg-BG"/>
        </w:rPr>
        <w:t>Настоящият доклад за последваща оценка на ОПР е изготвен според изискванията на ЗРР, Насоките на ЕК за програмния период 2014-2020 г., както и натрупания до момента опит от страна на екипа ни при изготвяне на подобни оценки на стратегически и планови документи.</w:t>
      </w:r>
    </w:p>
    <w:p w14:paraId="119B73CC" w14:textId="7C097304" w:rsidR="005848E8" w:rsidRPr="000157F4" w:rsidRDefault="005848E8" w:rsidP="007808BF">
      <w:pPr>
        <w:rPr>
          <w:lang w:val="bg-BG"/>
        </w:rPr>
      </w:pPr>
    </w:p>
    <w:p w14:paraId="6013AA1A" w14:textId="77777777" w:rsidR="005848E8" w:rsidRPr="000157F4" w:rsidRDefault="005848E8" w:rsidP="005848E8">
      <w:pPr>
        <w:rPr>
          <w:lang w:val="bg-BG"/>
        </w:rPr>
      </w:pPr>
      <w:r w:rsidRPr="000157F4">
        <w:rPr>
          <w:lang w:val="bg-BG"/>
        </w:rPr>
        <w:t xml:space="preserve">За целите на оценката е разработена </w:t>
      </w:r>
      <w:r w:rsidRPr="000157F4">
        <w:rPr>
          <w:b/>
          <w:lang w:val="bg-BG"/>
        </w:rPr>
        <w:t>методика</w:t>
      </w:r>
      <w:r w:rsidRPr="000157F4">
        <w:rPr>
          <w:lang w:val="bg-BG"/>
        </w:rPr>
        <w:t xml:space="preserve">, която определя методите и съответните източници на информация, както и критериите за оценка на изпълнението на ОПР. </w:t>
      </w:r>
    </w:p>
    <w:p w14:paraId="6D7181E2" w14:textId="77777777" w:rsidR="005848E8" w:rsidRPr="000157F4" w:rsidRDefault="005848E8" w:rsidP="005848E8">
      <w:pPr>
        <w:rPr>
          <w:lang w:val="bg-BG"/>
        </w:rPr>
      </w:pPr>
      <w:r w:rsidRPr="000157F4">
        <w:rPr>
          <w:lang w:val="bg-BG"/>
        </w:rPr>
        <w:t xml:space="preserve">Разработена е </w:t>
      </w:r>
      <w:r w:rsidRPr="000157F4">
        <w:rPr>
          <w:i/>
          <w:lang w:val="bg-BG"/>
        </w:rPr>
        <w:t>петстепенна оценъчна скала</w:t>
      </w:r>
      <w:r w:rsidRPr="000157F4">
        <w:rPr>
          <w:lang w:val="bg-BG"/>
        </w:rPr>
        <w:t xml:space="preserve"> за оценка на степента на: </w:t>
      </w:r>
    </w:p>
    <w:p w14:paraId="36909E28" w14:textId="77777777" w:rsidR="005848E8" w:rsidRPr="000157F4" w:rsidRDefault="005848E8" w:rsidP="00D95841">
      <w:pPr>
        <w:pStyle w:val="ListParagraph"/>
        <w:numPr>
          <w:ilvl w:val="0"/>
          <w:numId w:val="10"/>
        </w:numPr>
        <w:rPr>
          <w:lang w:val="bg-BG"/>
        </w:rPr>
      </w:pPr>
      <w:r w:rsidRPr="000157F4">
        <w:rPr>
          <w:lang w:val="bg-BG"/>
        </w:rPr>
        <w:t>напредъка по постигане на заложения в плана за изпълнение обхват на дейности и мерки;</w:t>
      </w:r>
    </w:p>
    <w:p w14:paraId="65104377" w14:textId="77777777" w:rsidR="005848E8" w:rsidRPr="000157F4" w:rsidRDefault="005848E8" w:rsidP="00D95841">
      <w:pPr>
        <w:pStyle w:val="ListParagraph"/>
        <w:numPr>
          <w:ilvl w:val="0"/>
          <w:numId w:val="10"/>
        </w:numPr>
        <w:rPr>
          <w:lang w:val="bg-BG"/>
        </w:rPr>
      </w:pPr>
      <w:r w:rsidRPr="000157F4">
        <w:rPr>
          <w:lang w:val="bg-BG"/>
        </w:rPr>
        <w:t>напредъка по постигане на заложените целеви стойности на индикаторите за изпълнение (основни индикатори), вкл. оценка на реалистичността на заложените целеви стойности.</w:t>
      </w:r>
    </w:p>
    <w:p w14:paraId="3BF90B64" w14:textId="77777777" w:rsidR="005848E8" w:rsidRPr="000157F4" w:rsidRDefault="005848E8" w:rsidP="005848E8">
      <w:pPr>
        <w:rPr>
          <w:lang w:val="bg-BG"/>
        </w:rPr>
      </w:pPr>
      <w:r w:rsidRPr="000157F4">
        <w:rPr>
          <w:lang w:val="bg-BG"/>
        </w:rPr>
        <w:t>Оценени са причините за надхвърляне или недостигане на заложените финални целеви стойности на индикаторите за изпълнение – оценка на реалистичността на заложените целеви стойности.</w:t>
      </w:r>
    </w:p>
    <w:p w14:paraId="6DA4CD7A" w14:textId="77777777" w:rsidR="00371DE0" w:rsidRPr="000157F4" w:rsidRDefault="00371DE0" w:rsidP="005848E8">
      <w:pPr>
        <w:rPr>
          <w:lang w:val="bg-BG"/>
        </w:rPr>
      </w:pPr>
    </w:p>
    <w:p w14:paraId="04B318F8" w14:textId="22240618" w:rsidR="005848E8" w:rsidRPr="000157F4" w:rsidRDefault="005848E8" w:rsidP="005848E8">
      <w:pPr>
        <w:rPr>
          <w:lang w:val="bg-BG"/>
        </w:rPr>
      </w:pPr>
      <w:r w:rsidRPr="000157F4">
        <w:rPr>
          <w:lang w:val="bg-BG"/>
        </w:rPr>
        <w:t xml:space="preserve">Формулиран е и </w:t>
      </w:r>
      <w:r w:rsidRPr="000157F4">
        <w:rPr>
          <w:b/>
          <w:lang w:val="bg-BG"/>
        </w:rPr>
        <w:t>Индекс на постигане на стратегическите цели</w:t>
      </w:r>
      <w:r w:rsidRPr="000157F4">
        <w:rPr>
          <w:lang w:val="bg-BG"/>
        </w:rPr>
        <w:t xml:space="preserve"> – отразява степента на постигане на заложеното изменение на стойностите на ключови индикатори и цели на общинско ниво. Индексът също е групиран в </w:t>
      </w:r>
      <w:r w:rsidRPr="000157F4">
        <w:rPr>
          <w:i/>
          <w:lang w:val="bg-BG"/>
        </w:rPr>
        <w:t>петстепенни оценъчни скали</w:t>
      </w:r>
      <w:r w:rsidRPr="000157F4">
        <w:rPr>
          <w:lang w:val="bg-BG"/>
        </w:rPr>
        <w:t>. За целите на оценката са използвани следните оценъчни скали и категории:</w:t>
      </w:r>
    </w:p>
    <w:p w14:paraId="51C6B997" w14:textId="4A5B4C91" w:rsidR="005848E8" w:rsidRPr="000157F4" w:rsidRDefault="005848E8" w:rsidP="005848E8">
      <w:pPr>
        <w:pStyle w:val="Caption"/>
        <w:framePr w:wrap="around"/>
        <w:jc w:val="both"/>
        <w:rPr>
          <w:lang w:val="bg-BG"/>
        </w:rPr>
      </w:pPr>
      <w:bookmarkStart w:id="9" w:name="_Toc112425877"/>
      <w:bookmarkStart w:id="10" w:name="_Toc112700554"/>
      <w:r w:rsidRPr="000157F4">
        <w:rPr>
          <w:lang w:val="bg-BG"/>
        </w:rPr>
        <w:t xml:space="preserve">Таблица </w:t>
      </w:r>
      <w:r w:rsidRPr="000157F4">
        <w:rPr>
          <w:lang w:val="bg-BG"/>
        </w:rPr>
        <w:fldChar w:fldCharType="begin"/>
      </w:r>
      <w:r w:rsidRPr="000157F4">
        <w:rPr>
          <w:lang w:val="bg-BG"/>
        </w:rPr>
        <w:instrText xml:space="preserve"> SEQ Таблица \* ARABIC </w:instrText>
      </w:r>
      <w:r w:rsidRPr="000157F4">
        <w:rPr>
          <w:lang w:val="bg-BG"/>
        </w:rPr>
        <w:fldChar w:fldCharType="separate"/>
      </w:r>
      <w:r w:rsidR="00420DB4" w:rsidRPr="000157F4">
        <w:rPr>
          <w:noProof/>
          <w:lang w:val="bg-BG"/>
        </w:rPr>
        <w:t>1</w:t>
      </w:r>
      <w:r w:rsidRPr="000157F4">
        <w:rPr>
          <w:lang w:val="bg-BG"/>
        </w:rPr>
        <w:fldChar w:fldCharType="end"/>
      </w:r>
      <w:r w:rsidRPr="000157F4">
        <w:rPr>
          <w:lang w:val="bg-BG"/>
        </w:rPr>
        <w:t xml:space="preserve"> Степен на постигане на заложеното изменение на ключовите индикатори за въздействие</w:t>
      </w:r>
      <w:bookmarkEnd w:id="9"/>
      <w:bookmarkEnd w:id="10"/>
    </w:p>
    <w:tbl>
      <w:tblPr>
        <w:tblStyle w:val="Civittatable"/>
        <w:tblW w:w="5000" w:type="pct"/>
        <w:tblLook w:val="04A0" w:firstRow="1" w:lastRow="0" w:firstColumn="1" w:lastColumn="0" w:noHBand="0" w:noVBand="1"/>
      </w:tblPr>
      <w:tblGrid>
        <w:gridCol w:w="1181"/>
        <w:gridCol w:w="4239"/>
        <w:gridCol w:w="4241"/>
      </w:tblGrid>
      <w:tr w:rsidR="005848E8" w:rsidRPr="000157F4" w14:paraId="5D375204" w14:textId="77777777" w:rsidTr="005848E8">
        <w:trPr>
          <w:cnfStyle w:val="100000000000" w:firstRow="1" w:lastRow="0" w:firstColumn="0" w:lastColumn="0" w:oddVBand="0" w:evenVBand="0" w:oddHBand="0" w:evenHBand="0" w:firstRowFirstColumn="0" w:firstRowLastColumn="0" w:lastRowFirstColumn="0" w:lastRowLastColumn="0"/>
        </w:trPr>
        <w:tc>
          <w:tcPr>
            <w:tcW w:w="611" w:type="pct"/>
          </w:tcPr>
          <w:p w14:paraId="2256DDC7" w14:textId="77777777" w:rsidR="005848E8" w:rsidRPr="000157F4" w:rsidRDefault="005848E8" w:rsidP="00523087">
            <w:pPr>
              <w:keepNext/>
              <w:suppressAutoHyphens/>
              <w:spacing w:before="40" w:after="40"/>
              <w:jc w:val="center"/>
              <w:rPr>
                <w:lang w:val="bg-BG"/>
              </w:rPr>
            </w:pPr>
            <w:bookmarkStart w:id="11" w:name="_Hlk499381578"/>
            <w:r w:rsidRPr="000157F4">
              <w:rPr>
                <w:lang w:val="bg-BG"/>
              </w:rPr>
              <w:t>Скала</w:t>
            </w:r>
          </w:p>
        </w:tc>
        <w:tc>
          <w:tcPr>
            <w:tcW w:w="2194" w:type="pct"/>
          </w:tcPr>
          <w:p w14:paraId="7986D775" w14:textId="77777777" w:rsidR="005848E8" w:rsidRPr="000157F4" w:rsidRDefault="005848E8" w:rsidP="00523087">
            <w:pPr>
              <w:suppressAutoHyphens/>
              <w:spacing w:before="40" w:after="40"/>
              <w:jc w:val="center"/>
              <w:rPr>
                <w:lang w:val="bg-BG"/>
              </w:rPr>
            </w:pPr>
            <w:r w:rsidRPr="000157F4">
              <w:rPr>
                <w:lang w:val="bg-BG"/>
              </w:rPr>
              <w:t>Дефиниция</w:t>
            </w:r>
          </w:p>
        </w:tc>
        <w:tc>
          <w:tcPr>
            <w:tcW w:w="2195" w:type="pct"/>
          </w:tcPr>
          <w:p w14:paraId="45049E3D" w14:textId="77777777" w:rsidR="005848E8" w:rsidRPr="000157F4" w:rsidRDefault="005848E8" w:rsidP="00523087">
            <w:pPr>
              <w:suppressAutoHyphens/>
              <w:spacing w:before="40" w:after="40"/>
              <w:jc w:val="center"/>
              <w:rPr>
                <w:lang w:val="bg-BG"/>
              </w:rPr>
            </w:pPr>
            <w:r w:rsidRPr="000157F4">
              <w:rPr>
                <w:lang w:val="bg-BG"/>
              </w:rPr>
              <w:t>Степен на изпълнение на приоритети</w:t>
            </w:r>
          </w:p>
        </w:tc>
      </w:tr>
      <w:tr w:rsidR="005848E8" w:rsidRPr="000157F4" w14:paraId="4CFF0A23" w14:textId="77777777" w:rsidTr="005848E8">
        <w:trPr>
          <w:cnfStyle w:val="000000100000" w:firstRow="0" w:lastRow="0" w:firstColumn="0" w:lastColumn="0" w:oddVBand="0" w:evenVBand="0" w:oddHBand="1" w:evenHBand="0" w:firstRowFirstColumn="0" w:firstRowLastColumn="0" w:lastRowFirstColumn="0" w:lastRowLastColumn="0"/>
        </w:trPr>
        <w:tc>
          <w:tcPr>
            <w:tcW w:w="611" w:type="pct"/>
          </w:tcPr>
          <w:p w14:paraId="2E5244B6" w14:textId="77777777" w:rsidR="005848E8" w:rsidRPr="000157F4" w:rsidRDefault="005848E8" w:rsidP="00523087">
            <w:pPr>
              <w:keepNext/>
              <w:suppressAutoHyphens/>
              <w:spacing w:before="40" w:after="40"/>
              <w:jc w:val="center"/>
              <w:rPr>
                <w:rFonts w:eastAsia="+mn-ea"/>
                <w:bCs/>
                <w:color w:val="006600"/>
                <w:kern w:val="24"/>
                <w:lang w:val="bg-BG"/>
                <w14:shadow w14:blurRad="50800" w14:dist="38100" w14:dir="5400000" w14:sx="100000" w14:sy="100000" w14:kx="0" w14:ky="0" w14:algn="t">
                  <w14:srgbClr w14:val="000000">
                    <w14:alpha w14:val="60000"/>
                  </w14:srgbClr>
                </w14:shadow>
              </w:rPr>
            </w:pPr>
            <w:r w:rsidRPr="000157F4">
              <w:rPr>
                <w:rFonts w:eastAsia="+mn-ea"/>
                <w:color w:val="006600"/>
                <w:kern w:val="24"/>
                <w:lang w:val="bg-BG"/>
                <w14:shadow w14:blurRad="50800" w14:dist="38100" w14:dir="5400000" w14:sx="100000" w14:sy="100000" w14:kx="0" w14:ky="0" w14:algn="t">
                  <w14:srgbClr w14:val="000000">
                    <w14:alpha w14:val="60000"/>
                  </w14:srgbClr>
                </w14:shadow>
              </w:rPr>
              <w:t xml:space="preserve">5 </w:t>
            </w:r>
            <w:r w:rsidRPr="000157F4">
              <w:rPr>
                <w:rFonts w:eastAsia="+mn-ea"/>
                <w:color w:val="006600"/>
                <w:kern w:val="24"/>
                <w:lang w:val="bg-BG"/>
                <w14:shadow w14:blurRad="50800" w14:dist="38100" w14:dir="5400000" w14:sx="100000" w14:sy="100000" w14:kx="0" w14:ky="0" w14:algn="t">
                  <w14:srgbClr w14:val="000000">
                    <w14:alpha w14:val="60000"/>
                  </w14:srgbClr>
                </w14:shadow>
              </w:rPr>
              <w:sym w:font="Wingdings" w:char="F0E9"/>
            </w:r>
          </w:p>
        </w:tc>
        <w:tc>
          <w:tcPr>
            <w:tcW w:w="2194" w:type="pct"/>
          </w:tcPr>
          <w:p w14:paraId="2522CB1E" w14:textId="485D2F2A" w:rsidR="005848E8" w:rsidRPr="000157F4" w:rsidRDefault="005848E8" w:rsidP="00F442CA">
            <w:pPr>
              <w:suppressAutoHyphens/>
              <w:spacing w:before="40" w:after="40"/>
              <w:jc w:val="left"/>
              <w:rPr>
                <w:lang w:val="bg-BG"/>
              </w:rPr>
            </w:pPr>
            <w:r w:rsidRPr="000157F4">
              <w:rPr>
                <w:lang w:val="bg-BG"/>
              </w:rPr>
              <w:t xml:space="preserve">Постигната цел на индикатор над </w:t>
            </w:r>
            <w:r w:rsidR="00F442CA" w:rsidRPr="000157F4">
              <w:rPr>
                <w:lang w:val="bg-BG"/>
              </w:rPr>
              <w:t>100</w:t>
            </w:r>
            <w:r w:rsidRPr="000157F4">
              <w:rPr>
                <w:lang w:val="bg-BG"/>
              </w:rPr>
              <w:t>%</w:t>
            </w:r>
          </w:p>
        </w:tc>
        <w:tc>
          <w:tcPr>
            <w:tcW w:w="2195" w:type="pct"/>
          </w:tcPr>
          <w:p w14:paraId="42D6FEF0" w14:textId="199ADF6B" w:rsidR="005848E8" w:rsidRPr="000157F4" w:rsidRDefault="00F442CA" w:rsidP="00F442CA">
            <w:pPr>
              <w:suppressAutoHyphens/>
              <w:spacing w:before="40" w:after="40"/>
              <w:jc w:val="left"/>
              <w:rPr>
                <w:lang w:val="bg-BG"/>
              </w:rPr>
            </w:pPr>
            <w:r w:rsidRPr="000157F4">
              <w:rPr>
                <w:lang w:val="bg-BG"/>
              </w:rPr>
              <w:t>Преизпълнение – напредък</w:t>
            </w:r>
            <w:r w:rsidR="005848E8" w:rsidRPr="000157F4">
              <w:rPr>
                <w:lang w:val="bg-BG"/>
              </w:rPr>
              <w:t>, значително над планирания по изпълнение на приоритета/целта</w:t>
            </w:r>
          </w:p>
        </w:tc>
      </w:tr>
      <w:tr w:rsidR="005848E8" w:rsidRPr="000157F4" w14:paraId="372C18D1" w14:textId="77777777" w:rsidTr="005848E8">
        <w:trPr>
          <w:cnfStyle w:val="000000010000" w:firstRow="0" w:lastRow="0" w:firstColumn="0" w:lastColumn="0" w:oddVBand="0" w:evenVBand="0" w:oddHBand="0" w:evenHBand="1" w:firstRowFirstColumn="0" w:firstRowLastColumn="0" w:lastRowFirstColumn="0" w:lastRowLastColumn="0"/>
        </w:trPr>
        <w:tc>
          <w:tcPr>
            <w:tcW w:w="611" w:type="pct"/>
          </w:tcPr>
          <w:p w14:paraId="6F34CF75" w14:textId="77777777" w:rsidR="005848E8" w:rsidRPr="000157F4" w:rsidRDefault="005848E8" w:rsidP="00523087">
            <w:pPr>
              <w:suppressAutoHyphens/>
              <w:spacing w:before="40" w:after="40"/>
              <w:jc w:val="center"/>
              <w:rPr>
                <w:rFonts w:eastAsia="+mn-ea"/>
                <w:bCs/>
                <w:color w:val="006600"/>
                <w:kern w:val="24"/>
                <w:lang w:val="bg-BG"/>
                <w14:shadow w14:blurRad="50800" w14:dist="38100" w14:dir="5400000" w14:sx="100000" w14:sy="100000" w14:kx="0" w14:ky="0" w14:algn="t">
                  <w14:srgbClr w14:val="000000">
                    <w14:alpha w14:val="60000"/>
                  </w14:srgbClr>
                </w14:shadow>
              </w:rPr>
            </w:pPr>
            <w:r w:rsidRPr="000157F4">
              <w:rPr>
                <w:rFonts w:eastAsia="+mn-ea"/>
                <w:color w:val="006600"/>
                <w:kern w:val="24"/>
                <w:lang w:val="bg-BG"/>
                <w14:shadow w14:blurRad="50800" w14:dist="38100" w14:dir="5400000" w14:sx="100000" w14:sy="100000" w14:kx="0" w14:ky="0" w14:algn="t">
                  <w14:srgbClr w14:val="000000">
                    <w14:alpha w14:val="60000"/>
                  </w14:srgbClr>
                </w14:shadow>
              </w:rPr>
              <w:t xml:space="preserve">4 </w:t>
            </w:r>
            <w:r w:rsidRPr="000157F4">
              <w:rPr>
                <w:rFonts w:eastAsia="+mn-ea"/>
                <w:color w:val="006600"/>
                <w:kern w:val="24"/>
                <w:lang w:val="bg-BG"/>
                <w14:shadow w14:blurRad="50800" w14:dist="38100" w14:dir="5400000" w14:sx="100000" w14:sy="100000" w14:kx="0" w14:ky="0" w14:algn="t">
                  <w14:srgbClr w14:val="000000">
                    <w14:alpha w14:val="60000"/>
                  </w14:srgbClr>
                </w14:shadow>
              </w:rPr>
              <w:sym w:font="Wingdings" w:char="F0EC"/>
            </w:r>
          </w:p>
        </w:tc>
        <w:tc>
          <w:tcPr>
            <w:tcW w:w="2194" w:type="pct"/>
          </w:tcPr>
          <w:p w14:paraId="5807A72D" w14:textId="3FF806EC" w:rsidR="005848E8" w:rsidRPr="000157F4" w:rsidRDefault="005848E8" w:rsidP="00523087">
            <w:pPr>
              <w:suppressAutoHyphens/>
              <w:spacing w:before="40" w:after="40"/>
              <w:jc w:val="left"/>
              <w:rPr>
                <w:lang w:val="bg-BG"/>
              </w:rPr>
            </w:pPr>
            <w:r w:rsidRPr="000157F4">
              <w:rPr>
                <w:lang w:val="bg-BG"/>
              </w:rPr>
              <w:t xml:space="preserve">Постигната цел на индикатор между </w:t>
            </w:r>
            <w:r w:rsidR="00F442CA" w:rsidRPr="000157F4">
              <w:rPr>
                <w:lang w:val="bg-BG"/>
              </w:rPr>
              <w:t>75% и 100%</w:t>
            </w:r>
          </w:p>
        </w:tc>
        <w:tc>
          <w:tcPr>
            <w:tcW w:w="2195" w:type="pct"/>
          </w:tcPr>
          <w:p w14:paraId="38A543F0" w14:textId="7C912B08" w:rsidR="005848E8" w:rsidRPr="000157F4" w:rsidRDefault="00F442CA" w:rsidP="00F442CA">
            <w:pPr>
              <w:suppressAutoHyphens/>
              <w:spacing w:before="40" w:after="40"/>
              <w:jc w:val="left"/>
              <w:rPr>
                <w:lang w:val="bg-BG"/>
              </w:rPr>
            </w:pPr>
            <w:r w:rsidRPr="000157F4">
              <w:rPr>
                <w:lang w:val="bg-BG"/>
              </w:rPr>
              <w:t>Отлично – почти изцяло постигнат н</w:t>
            </w:r>
            <w:r w:rsidR="005848E8" w:rsidRPr="000157F4">
              <w:rPr>
                <w:lang w:val="bg-BG"/>
              </w:rPr>
              <w:t>апредък по изпълнение на приоритета/целта</w:t>
            </w:r>
          </w:p>
        </w:tc>
      </w:tr>
      <w:tr w:rsidR="005848E8" w:rsidRPr="000157F4" w14:paraId="5A510581" w14:textId="77777777" w:rsidTr="005848E8">
        <w:trPr>
          <w:cnfStyle w:val="000000100000" w:firstRow="0" w:lastRow="0" w:firstColumn="0" w:lastColumn="0" w:oddVBand="0" w:evenVBand="0" w:oddHBand="1" w:evenHBand="0" w:firstRowFirstColumn="0" w:firstRowLastColumn="0" w:lastRowFirstColumn="0" w:lastRowLastColumn="0"/>
        </w:trPr>
        <w:tc>
          <w:tcPr>
            <w:tcW w:w="611" w:type="pct"/>
          </w:tcPr>
          <w:p w14:paraId="31C0E078" w14:textId="77777777" w:rsidR="005848E8" w:rsidRPr="000157F4" w:rsidRDefault="005848E8" w:rsidP="00523087">
            <w:pPr>
              <w:suppressAutoHyphens/>
              <w:spacing w:before="40" w:after="40"/>
              <w:jc w:val="center"/>
              <w:rPr>
                <w:rFonts w:eastAsia="+mn-ea"/>
                <w:bCs/>
                <w:color w:val="006600"/>
                <w:kern w:val="24"/>
                <w:lang w:val="bg-BG"/>
                <w14:shadow w14:blurRad="50800" w14:dist="38100" w14:dir="5400000" w14:sx="100000" w14:sy="100000" w14:kx="0" w14:ky="0" w14:algn="t">
                  <w14:srgbClr w14:val="000000">
                    <w14:alpha w14:val="60000"/>
                  </w14:srgbClr>
                </w14:shadow>
              </w:rPr>
            </w:pPr>
            <w:r w:rsidRPr="000157F4">
              <w:rPr>
                <w:rFonts w:eastAsia="+mn-ea"/>
                <w:color w:val="006600"/>
                <w:kern w:val="24"/>
                <w:lang w:val="bg-BG"/>
                <w14:shadow w14:blurRad="50800" w14:dist="38100" w14:dir="5400000" w14:sx="100000" w14:sy="100000" w14:kx="0" w14:ky="0" w14:algn="t">
                  <w14:srgbClr w14:val="000000">
                    <w14:alpha w14:val="60000"/>
                  </w14:srgbClr>
                </w14:shadow>
              </w:rPr>
              <w:t xml:space="preserve">3 </w:t>
            </w:r>
            <w:r w:rsidRPr="000157F4">
              <w:rPr>
                <w:rFonts w:eastAsia="+mn-ea"/>
                <w:color w:val="006600"/>
                <w:kern w:val="24"/>
                <w:lang w:val="bg-BG"/>
                <w14:shadow w14:blurRad="50800" w14:dist="38100" w14:dir="5400000" w14:sx="100000" w14:sy="100000" w14:kx="0" w14:ky="0" w14:algn="t">
                  <w14:srgbClr w14:val="000000">
                    <w14:alpha w14:val="60000"/>
                  </w14:srgbClr>
                </w14:shadow>
              </w:rPr>
              <w:sym w:font="Wingdings" w:char="F0E8"/>
            </w:r>
          </w:p>
        </w:tc>
        <w:tc>
          <w:tcPr>
            <w:tcW w:w="2194" w:type="pct"/>
          </w:tcPr>
          <w:p w14:paraId="4F702D91" w14:textId="6047FAAF" w:rsidR="005848E8" w:rsidRPr="000157F4" w:rsidRDefault="005848E8" w:rsidP="00523087">
            <w:pPr>
              <w:suppressAutoHyphens/>
              <w:spacing w:before="40" w:after="40"/>
              <w:jc w:val="left"/>
              <w:rPr>
                <w:lang w:val="bg-BG"/>
              </w:rPr>
            </w:pPr>
            <w:r w:rsidRPr="000157F4">
              <w:rPr>
                <w:lang w:val="bg-BG"/>
              </w:rPr>
              <w:t xml:space="preserve">Постигната цел на индикатор между </w:t>
            </w:r>
            <w:r w:rsidR="00F442CA" w:rsidRPr="000157F4">
              <w:rPr>
                <w:lang w:val="bg-BG"/>
              </w:rPr>
              <w:t>50% и 74%</w:t>
            </w:r>
          </w:p>
        </w:tc>
        <w:tc>
          <w:tcPr>
            <w:tcW w:w="2195" w:type="pct"/>
          </w:tcPr>
          <w:p w14:paraId="1D90E294" w14:textId="4FFA670E" w:rsidR="005848E8" w:rsidRPr="000157F4" w:rsidRDefault="00F442CA" w:rsidP="00F442CA">
            <w:pPr>
              <w:suppressAutoHyphens/>
              <w:spacing w:before="40" w:after="40"/>
              <w:jc w:val="left"/>
              <w:rPr>
                <w:lang w:val="bg-BG"/>
              </w:rPr>
            </w:pPr>
            <w:r w:rsidRPr="000157F4">
              <w:rPr>
                <w:lang w:val="bg-BG"/>
              </w:rPr>
              <w:t xml:space="preserve">Добро – постигнат </w:t>
            </w:r>
            <w:r w:rsidR="005848E8" w:rsidRPr="000157F4">
              <w:rPr>
                <w:lang w:val="bg-BG"/>
              </w:rPr>
              <w:t>напредък</w:t>
            </w:r>
            <w:r w:rsidRPr="000157F4">
              <w:rPr>
                <w:lang w:val="bg-BG"/>
              </w:rPr>
              <w:t xml:space="preserve"> над средния</w:t>
            </w:r>
            <w:r w:rsidR="005848E8" w:rsidRPr="000157F4">
              <w:rPr>
                <w:lang w:val="bg-BG"/>
              </w:rPr>
              <w:t xml:space="preserve"> по изпълнение на приоритета/целта</w:t>
            </w:r>
          </w:p>
        </w:tc>
      </w:tr>
      <w:tr w:rsidR="005848E8" w:rsidRPr="000157F4" w14:paraId="54605F9C" w14:textId="77777777" w:rsidTr="005848E8">
        <w:trPr>
          <w:cnfStyle w:val="000000010000" w:firstRow="0" w:lastRow="0" w:firstColumn="0" w:lastColumn="0" w:oddVBand="0" w:evenVBand="0" w:oddHBand="0" w:evenHBand="1" w:firstRowFirstColumn="0" w:firstRowLastColumn="0" w:lastRowFirstColumn="0" w:lastRowLastColumn="0"/>
        </w:trPr>
        <w:tc>
          <w:tcPr>
            <w:tcW w:w="611" w:type="pct"/>
          </w:tcPr>
          <w:p w14:paraId="714D197A" w14:textId="77777777" w:rsidR="005848E8" w:rsidRPr="000157F4" w:rsidRDefault="005848E8" w:rsidP="00523087">
            <w:pPr>
              <w:suppressAutoHyphens/>
              <w:spacing w:before="40" w:after="40"/>
              <w:jc w:val="center"/>
              <w:rPr>
                <w:color w:val="C00000"/>
                <w:lang w:val="bg-BG"/>
                <w14:shadow w14:blurRad="50800" w14:dist="38100" w14:dir="5400000" w14:sx="100000" w14:sy="100000" w14:kx="0" w14:ky="0" w14:algn="t">
                  <w14:srgbClr w14:val="000000">
                    <w14:alpha w14:val="60000"/>
                  </w14:srgbClr>
                </w14:shadow>
              </w:rPr>
            </w:pPr>
            <w:r w:rsidRPr="000157F4">
              <w:rPr>
                <w:color w:val="C00000"/>
                <w:lang w:val="bg-BG"/>
                <w14:shadow w14:blurRad="50800" w14:dist="38100" w14:dir="5400000" w14:sx="100000" w14:sy="100000" w14:kx="0" w14:ky="0" w14:algn="t">
                  <w14:srgbClr w14:val="000000">
                    <w14:alpha w14:val="60000"/>
                  </w14:srgbClr>
                </w14:shadow>
              </w:rPr>
              <w:t xml:space="preserve">2 </w:t>
            </w:r>
            <w:r w:rsidRPr="000157F4">
              <w:rPr>
                <w:rFonts w:ascii="Calibri" w:eastAsia="+mn-ea" w:hAnsi="Wingdings" w:cs="Calibri"/>
                <w:color w:val="C00000"/>
                <w:kern w:val="24"/>
                <w:lang w:val="bg-BG"/>
                <w14:shadow w14:blurRad="50800" w14:dist="38100" w14:dir="5400000" w14:sx="100000" w14:sy="100000" w14:kx="0" w14:ky="0" w14:algn="t">
                  <w14:srgbClr w14:val="000000">
                    <w14:alpha w14:val="60000"/>
                  </w14:srgbClr>
                </w14:shadow>
              </w:rPr>
              <w:sym w:font="Wingdings" w:char="F0E9"/>
            </w:r>
          </w:p>
        </w:tc>
        <w:tc>
          <w:tcPr>
            <w:tcW w:w="2194" w:type="pct"/>
          </w:tcPr>
          <w:p w14:paraId="35D74193" w14:textId="216F06A0" w:rsidR="005848E8" w:rsidRPr="000157F4" w:rsidRDefault="005848E8" w:rsidP="00523087">
            <w:pPr>
              <w:suppressAutoHyphens/>
              <w:spacing w:before="40" w:after="40"/>
              <w:jc w:val="left"/>
              <w:rPr>
                <w:lang w:val="bg-BG"/>
              </w:rPr>
            </w:pPr>
            <w:r w:rsidRPr="000157F4">
              <w:rPr>
                <w:lang w:val="bg-BG"/>
              </w:rPr>
              <w:t xml:space="preserve">Постигната цел на индикатор между </w:t>
            </w:r>
            <w:r w:rsidR="00F442CA" w:rsidRPr="000157F4">
              <w:rPr>
                <w:lang w:val="bg-BG"/>
              </w:rPr>
              <w:t>25% и 49%</w:t>
            </w:r>
          </w:p>
        </w:tc>
        <w:tc>
          <w:tcPr>
            <w:tcW w:w="2195" w:type="pct"/>
          </w:tcPr>
          <w:p w14:paraId="1DFB7FBE" w14:textId="3FD14851" w:rsidR="005848E8" w:rsidRPr="000157F4" w:rsidRDefault="00F442CA" w:rsidP="00523087">
            <w:pPr>
              <w:suppressAutoHyphens/>
              <w:spacing w:before="40" w:after="40"/>
              <w:jc w:val="left"/>
              <w:rPr>
                <w:lang w:val="bg-BG"/>
              </w:rPr>
            </w:pPr>
            <w:r w:rsidRPr="000157F4">
              <w:rPr>
                <w:lang w:val="bg-BG"/>
              </w:rPr>
              <w:t xml:space="preserve">Средно – задоволителен </w:t>
            </w:r>
            <w:r w:rsidR="005848E8" w:rsidRPr="000157F4">
              <w:rPr>
                <w:lang w:val="bg-BG"/>
              </w:rPr>
              <w:t>напредък по изпълнение на приоритета/целта</w:t>
            </w:r>
          </w:p>
        </w:tc>
      </w:tr>
      <w:tr w:rsidR="005848E8" w:rsidRPr="000157F4" w14:paraId="04069689" w14:textId="77777777" w:rsidTr="005848E8">
        <w:trPr>
          <w:cnfStyle w:val="000000100000" w:firstRow="0" w:lastRow="0" w:firstColumn="0" w:lastColumn="0" w:oddVBand="0" w:evenVBand="0" w:oddHBand="1" w:evenHBand="0" w:firstRowFirstColumn="0" w:firstRowLastColumn="0" w:lastRowFirstColumn="0" w:lastRowLastColumn="0"/>
        </w:trPr>
        <w:tc>
          <w:tcPr>
            <w:tcW w:w="611" w:type="pct"/>
          </w:tcPr>
          <w:p w14:paraId="1040B75F" w14:textId="77777777" w:rsidR="005848E8" w:rsidRPr="000157F4" w:rsidRDefault="005848E8" w:rsidP="00523087">
            <w:pPr>
              <w:suppressAutoHyphens/>
              <w:spacing w:before="40" w:after="40"/>
              <w:jc w:val="center"/>
              <w:rPr>
                <w:color w:val="C00000"/>
                <w:lang w:val="bg-BG"/>
                <w14:shadow w14:blurRad="50800" w14:dist="38100" w14:dir="5400000" w14:sx="100000" w14:sy="100000" w14:kx="0" w14:ky="0" w14:algn="t">
                  <w14:srgbClr w14:val="000000">
                    <w14:alpha w14:val="60000"/>
                  </w14:srgbClr>
                </w14:shadow>
              </w:rPr>
            </w:pPr>
            <w:r w:rsidRPr="000157F4">
              <w:rPr>
                <w:color w:val="C00000"/>
                <w:lang w:val="bg-BG"/>
                <w14:shadow w14:blurRad="50800" w14:dist="38100" w14:dir="5400000" w14:sx="100000" w14:sy="100000" w14:kx="0" w14:ky="0" w14:algn="t">
                  <w14:srgbClr w14:val="000000">
                    <w14:alpha w14:val="60000"/>
                  </w14:srgbClr>
                </w14:shadow>
              </w:rPr>
              <w:t xml:space="preserve">1 </w:t>
            </w:r>
            <w:r w:rsidRPr="000157F4">
              <w:rPr>
                <w:rFonts w:ascii="Calibri" w:eastAsia="+mn-ea" w:hAnsi="Wingdings" w:cs="Calibri"/>
                <w:color w:val="C00000"/>
                <w:kern w:val="24"/>
                <w:lang w:val="bg-BG"/>
                <w14:shadow w14:blurRad="50800" w14:dist="38100" w14:dir="5400000" w14:sx="100000" w14:sy="100000" w14:kx="0" w14:ky="0" w14:algn="t">
                  <w14:srgbClr w14:val="000000">
                    <w14:alpha w14:val="60000"/>
                  </w14:srgbClr>
                </w14:shadow>
              </w:rPr>
              <w:sym w:font="Wingdings" w:char="F0EC"/>
            </w:r>
          </w:p>
        </w:tc>
        <w:tc>
          <w:tcPr>
            <w:tcW w:w="2194" w:type="pct"/>
          </w:tcPr>
          <w:p w14:paraId="1DC766DE" w14:textId="787614BA" w:rsidR="005848E8" w:rsidRPr="000157F4" w:rsidRDefault="005848E8" w:rsidP="00F442CA">
            <w:pPr>
              <w:suppressAutoHyphens/>
              <w:spacing w:before="40" w:after="40"/>
              <w:jc w:val="left"/>
              <w:rPr>
                <w:lang w:val="bg-BG"/>
              </w:rPr>
            </w:pPr>
            <w:r w:rsidRPr="000157F4">
              <w:rPr>
                <w:lang w:val="bg-BG"/>
              </w:rPr>
              <w:t xml:space="preserve">Постигната цел на индикатор </w:t>
            </w:r>
            <w:r w:rsidR="00F442CA" w:rsidRPr="000157F4">
              <w:rPr>
                <w:lang w:val="bg-BG"/>
              </w:rPr>
              <w:t>до 24% вкл.</w:t>
            </w:r>
          </w:p>
        </w:tc>
        <w:tc>
          <w:tcPr>
            <w:tcW w:w="2195" w:type="pct"/>
          </w:tcPr>
          <w:p w14:paraId="05C224B3" w14:textId="1FDD32A4" w:rsidR="005848E8" w:rsidRPr="000157F4" w:rsidRDefault="00F442CA" w:rsidP="00523087">
            <w:pPr>
              <w:suppressAutoHyphens/>
              <w:spacing w:before="40" w:after="40"/>
              <w:jc w:val="left"/>
              <w:rPr>
                <w:lang w:val="bg-BG"/>
              </w:rPr>
            </w:pPr>
            <w:r w:rsidRPr="000157F4">
              <w:rPr>
                <w:lang w:val="bg-BG"/>
              </w:rPr>
              <w:t xml:space="preserve">Ниско – ограничен </w:t>
            </w:r>
            <w:r w:rsidR="005848E8" w:rsidRPr="000157F4">
              <w:rPr>
                <w:lang w:val="bg-BG"/>
              </w:rPr>
              <w:t>напредък по изпълнение на приоритета/целта</w:t>
            </w:r>
          </w:p>
        </w:tc>
      </w:tr>
      <w:tr w:rsidR="005848E8" w:rsidRPr="000157F4" w14:paraId="5B35C275" w14:textId="77777777" w:rsidTr="005848E8">
        <w:trPr>
          <w:cnfStyle w:val="000000010000" w:firstRow="0" w:lastRow="0" w:firstColumn="0" w:lastColumn="0" w:oddVBand="0" w:evenVBand="0" w:oddHBand="0" w:evenHBand="1" w:firstRowFirstColumn="0" w:firstRowLastColumn="0" w:lastRowFirstColumn="0" w:lastRowLastColumn="0"/>
        </w:trPr>
        <w:tc>
          <w:tcPr>
            <w:tcW w:w="611" w:type="pct"/>
          </w:tcPr>
          <w:p w14:paraId="0BC9BF65" w14:textId="77777777" w:rsidR="005848E8" w:rsidRPr="000157F4" w:rsidRDefault="005848E8" w:rsidP="00523087">
            <w:pPr>
              <w:suppressAutoHyphens/>
              <w:spacing w:before="40" w:after="40"/>
              <w:jc w:val="center"/>
              <w:rPr>
                <w:color w:val="C00000"/>
                <w:lang w:val="bg-BG"/>
                <w14:shadow w14:blurRad="50800" w14:dist="38100" w14:dir="5400000" w14:sx="100000" w14:sy="100000" w14:kx="0" w14:ky="0" w14:algn="t">
                  <w14:srgbClr w14:val="000000">
                    <w14:alpha w14:val="60000"/>
                  </w14:srgbClr>
                </w14:shadow>
              </w:rPr>
            </w:pPr>
            <w:r w:rsidRPr="000157F4">
              <w:rPr>
                <w:color w:val="C00000"/>
                <w:lang w:val="bg-BG"/>
                <w14:shadow w14:blurRad="50800" w14:dist="38100" w14:dir="5400000" w14:sx="100000" w14:sy="100000" w14:kx="0" w14:ky="0" w14:algn="t">
                  <w14:srgbClr w14:val="000000">
                    <w14:alpha w14:val="60000"/>
                  </w14:srgbClr>
                </w14:shadow>
              </w:rPr>
              <w:t xml:space="preserve">0 </w:t>
            </w:r>
            <w:r w:rsidRPr="000157F4">
              <w:rPr>
                <w:rFonts w:ascii="Calibri" w:eastAsia="+mn-ea" w:hAnsi="Wingdings" w:cs="Calibri"/>
                <w:color w:val="C00000"/>
                <w:kern w:val="24"/>
                <w:lang w:val="bg-BG"/>
                <w14:shadow w14:blurRad="50800" w14:dist="38100" w14:dir="5400000" w14:sx="100000" w14:sy="100000" w14:kx="0" w14:ky="0" w14:algn="t">
                  <w14:srgbClr w14:val="000000">
                    <w14:alpha w14:val="60000"/>
                  </w14:srgbClr>
                </w14:shadow>
              </w:rPr>
              <w:sym w:font="Wingdings" w:char="F0E8"/>
            </w:r>
          </w:p>
        </w:tc>
        <w:tc>
          <w:tcPr>
            <w:tcW w:w="2194" w:type="pct"/>
          </w:tcPr>
          <w:p w14:paraId="55C02CF4" w14:textId="7346684C" w:rsidR="005848E8" w:rsidRPr="000157F4" w:rsidRDefault="00F442CA" w:rsidP="00F442CA">
            <w:pPr>
              <w:suppressAutoHyphens/>
              <w:spacing w:before="40" w:after="40"/>
              <w:jc w:val="left"/>
              <w:rPr>
                <w:lang w:val="bg-BG"/>
              </w:rPr>
            </w:pPr>
            <w:r w:rsidRPr="000157F4">
              <w:rPr>
                <w:lang w:val="bg-BG"/>
              </w:rPr>
              <w:t xml:space="preserve">Негативна </w:t>
            </w:r>
            <w:r w:rsidR="005848E8" w:rsidRPr="000157F4">
              <w:rPr>
                <w:lang w:val="bg-BG"/>
              </w:rPr>
              <w:t>тенденция</w:t>
            </w:r>
            <w:r w:rsidRPr="000157F4">
              <w:rPr>
                <w:lang w:val="bg-BG"/>
              </w:rPr>
              <w:t xml:space="preserve"> -</w:t>
            </w:r>
          </w:p>
        </w:tc>
        <w:tc>
          <w:tcPr>
            <w:tcW w:w="2195" w:type="pct"/>
          </w:tcPr>
          <w:p w14:paraId="48896D5F" w14:textId="25C67E42" w:rsidR="005848E8" w:rsidRPr="000157F4" w:rsidRDefault="005848E8" w:rsidP="00523087">
            <w:pPr>
              <w:suppressAutoHyphens/>
              <w:spacing w:before="40" w:after="40"/>
              <w:jc w:val="left"/>
              <w:rPr>
                <w:lang w:val="bg-BG"/>
              </w:rPr>
            </w:pPr>
            <w:r w:rsidRPr="000157F4">
              <w:rPr>
                <w:lang w:val="bg-BG"/>
              </w:rPr>
              <w:t>Без напредък по изпълнение на приоритета/целта</w:t>
            </w:r>
            <w:r w:rsidR="00F442CA" w:rsidRPr="000157F4">
              <w:rPr>
                <w:lang w:val="bg-BG"/>
              </w:rPr>
              <w:t xml:space="preserve"> - няма данни за постигане на индикатора</w:t>
            </w:r>
          </w:p>
        </w:tc>
      </w:tr>
      <w:bookmarkEnd w:id="11"/>
    </w:tbl>
    <w:p w14:paraId="4A640BF5" w14:textId="77777777" w:rsidR="005848E8" w:rsidRPr="000157F4" w:rsidRDefault="005848E8" w:rsidP="005848E8">
      <w:pPr>
        <w:rPr>
          <w:lang w:val="bg-BG"/>
        </w:rPr>
      </w:pPr>
    </w:p>
    <w:p w14:paraId="563388A7" w14:textId="77777777" w:rsidR="00F442CA" w:rsidRPr="000157F4" w:rsidRDefault="00F442CA" w:rsidP="005824A4">
      <w:pPr>
        <w:rPr>
          <w:lang w:val="bg-BG"/>
        </w:rPr>
      </w:pPr>
    </w:p>
    <w:p w14:paraId="4FBB0F3C" w14:textId="77777777" w:rsidR="00F442CA" w:rsidRPr="000157F4" w:rsidRDefault="00F442CA" w:rsidP="005824A4">
      <w:pPr>
        <w:rPr>
          <w:lang w:val="bg-BG"/>
        </w:rPr>
      </w:pPr>
    </w:p>
    <w:p w14:paraId="04886704" w14:textId="6FBA55E1" w:rsidR="005824A4" w:rsidRPr="000157F4" w:rsidRDefault="005824A4" w:rsidP="005824A4">
      <w:pPr>
        <w:rPr>
          <w:lang w:val="bg-BG"/>
        </w:rPr>
      </w:pPr>
      <w:r w:rsidRPr="000157F4">
        <w:rPr>
          <w:lang w:val="bg-BG"/>
        </w:rPr>
        <w:t>При изготвянето на последващата оценка са използвани последните актуални данни за основните индикатори на общинско, национално и регионално нив</w:t>
      </w:r>
      <w:r w:rsidR="00B8120E" w:rsidRPr="000157F4">
        <w:rPr>
          <w:lang w:val="bg-BG"/>
        </w:rPr>
        <w:t>о, както е приложимо.</w:t>
      </w:r>
    </w:p>
    <w:p w14:paraId="7317D682" w14:textId="77777777" w:rsidR="004E1195" w:rsidRPr="000157F4" w:rsidRDefault="004E1195" w:rsidP="005824A4">
      <w:pPr>
        <w:rPr>
          <w:lang w:val="bg-BG"/>
        </w:rPr>
      </w:pPr>
    </w:p>
    <w:p w14:paraId="6E2800E3" w14:textId="30CF0910" w:rsidR="007808BF" w:rsidRPr="000157F4" w:rsidRDefault="007808BF" w:rsidP="007808BF">
      <w:pPr>
        <w:rPr>
          <w:lang w:val="bg-BG"/>
        </w:rPr>
      </w:pPr>
      <w:r w:rsidRPr="000157F4">
        <w:rPr>
          <w:lang w:val="bg-BG"/>
        </w:rPr>
        <w:lastRenderedPageBreak/>
        <w:t xml:space="preserve">Последващата оценка на изпълнението на Общинския план за развитие на община Хайредин за периода 2014-2020 г. е разработена въз основа на изчерпателен преглед, анализ и оценка на резултатите и въздействието от изпълнението на ОПР при отчитане на настъпилите социално-икономически и политически промени на местно, регионално и национално ниво, в контекста на промените в регионалната политика на ЕС и резултатите от прилагането на Оперативните програми за България. </w:t>
      </w:r>
    </w:p>
    <w:p w14:paraId="0FB70126" w14:textId="77777777" w:rsidR="007808BF" w:rsidRPr="000157F4" w:rsidRDefault="007808BF" w:rsidP="007808BF">
      <w:pPr>
        <w:rPr>
          <w:lang w:val="bg-BG"/>
        </w:rPr>
      </w:pPr>
      <w:r w:rsidRPr="000157F4">
        <w:rPr>
          <w:lang w:val="bg-BG"/>
        </w:rPr>
        <w:t>Същността на методиката за разработването на последващата оценка се изразява в следните елементи:</w:t>
      </w:r>
    </w:p>
    <w:p w14:paraId="7AB3CBDE" w14:textId="77777777" w:rsidR="007808BF" w:rsidRPr="000157F4" w:rsidRDefault="007808BF" w:rsidP="00A45DFD">
      <w:pPr>
        <w:pStyle w:val="Focus"/>
        <w:rPr>
          <w:lang w:val="bg-BG"/>
        </w:rPr>
      </w:pPr>
      <w:r w:rsidRPr="000157F4">
        <w:rPr>
          <w:lang w:val="bg-BG"/>
        </w:rPr>
        <w:t>Мониторинг върху изпълнението на ОПР:</w:t>
      </w:r>
    </w:p>
    <w:p w14:paraId="5EA10546" w14:textId="77777777" w:rsidR="007808BF" w:rsidRPr="000157F4" w:rsidRDefault="007808BF" w:rsidP="007808BF">
      <w:pPr>
        <w:rPr>
          <w:lang w:val="bg-BG"/>
        </w:rPr>
      </w:pPr>
      <w:r w:rsidRPr="000157F4">
        <w:rPr>
          <w:lang w:val="bg-BG"/>
        </w:rPr>
        <w:t>Мониторингът на изпълнението на ОПР характеризира измерването на действителните резултати спрямо предварително зададените цели, стандарти и приоритети. Целта е да се проследи информацията относно финансовото и фактическото състояние по изпълнението на плана от гледна точка на икономия, ефикасност, ефективност и въздействие. Освен това мониторингът на изпълнението осигурява необходимата информация за корекция на целевите стойности, ако е необходимо, при изготвянето на ПИРО за следващия програмен период. Основаният на резултати мониторинг изисква включването на финансова информация и информация за управлението. Тя трябва не само да покаже как и доколко са изпълнени целите по ОПР, но и защо са изпълнени така и дотолкова. Крайната цел на мониторинга на изпълнението и информацията следва да бъде използване на резултатите от него за подобряване процеса на вземане на решения при разработването на План за интегрирано развитие на общината за 2021-2027 г.</w:t>
      </w:r>
    </w:p>
    <w:p w14:paraId="6254318F" w14:textId="77777777" w:rsidR="007808BF" w:rsidRPr="000157F4" w:rsidRDefault="007808BF" w:rsidP="00A45DFD">
      <w:pPr>
        <w:pStyle w:val="Focus"/>
        <w:rPr>
          <w:lang w:val="bg-BG"/>
        </w:rPr>
      </w:pPr>
      <w:r w:rsidRPr="000157F4">
        <w:rPr>
          <w:lang w:val="bg-BG"/>
        </w:rPr>
        <w:t>Осигуряване на високо качество на събраните данни. Информацията е:</w:t>
      </w:r>
    </w:p>
    <w:p w14:paraId="52FE20B3" w14:textId="391A8F91" w:rsidR="007808BF" w:rsidRPr="000157F4" w:rsidRDefault="007808BF" w:rsidP="00A45DFD">
      <w:pPr>
        <w:pStyle w:val="Bullet"/>
        <w:rPr>
          <w:lang w:val="bg-BG"/>
        </w:rPr>
      </w:pPr>
      <w:r w:rsidRPr="000157F4">
        <w:rPr>
          <w:b/>
          <w:lang w:val="bg-BG"/>
        </w:rPr>
        <w:t>Фокусирана</w:t>
      </w:r>
      <w:r w:rsidRPr="000157F4">
        <w:rPr>
          <w:lang w:val="bg-BG"/>
        </w:rPr>
        <w:t xml:space="preserve">: информацията за изпълнението е подредена по приоритети спрямо стратегията и целите на ОПР на община Хайредин; </w:t>
      </w:r>
    </w:p>
    <w:p w14:paraId="7A39667D" w14:textId="77777777" w:rsidR="007808BF" w:rsidRPr="000157F4" w:rsidRDefault="007808BF" w:rsidP="00A45DFD">
      <w:pPr>
        <w:pStyle w:val="Bullet"/>
        <w:rPr>
          <w:lang w:val="bg-BG"/>
        </w:rPr>
      </w:pPr>
      <w:r w:rsidRPr="000157F4">
        <w:rPr>
          <w:b/>
          <w:lang w:val="bg-BG"/>
        </w:rPr>
        <w:t>Подходяща</w:t>
      </w:r>
      <w:r w:rsidRPr="000157F4">
        <w:rPr>
          <w:lang w:val="bg-BG"/>
        </w:rPr>
        <w:t xml:space="preserve">: взема се предвид нуждата от яснота относно източниците на информацията и тяхната легитимност;  </w:t>
      </w:r>
    </w:p>
    <w:p w14:paraId="071DC618" w14:textId="77777777" w:rsidR="007808BF" w:rsidRPr="000157F4" w:rsidRDefault="007808BF" w:rsidP="00A45DFD">
      <w:pPr>
        <w:pStyle w:val="Bullet"/>
        <w:rPr>
          <w:lang w:val="bg-BG"/>
        </w:rPr>
      </w:pPr>
      <w:r w:rsidRPr="000157F4">
        <w:rPr>
          <w:b/>
          <w:lang w:val="bg-BG"/>
        </w:rPr>
        <w:t>Балансирана</w:t>
      </w:r>
      <w:r w:rsidRPr="000157F4">
        <w:rPr>
          <w:lang w:val="bg-BG"/>
        </w:rPr>
        <w:t xml:space="preserve">: дава балансирана представа за работата на общината по изпълнението на ОПР за 2014 - 2020 г., например за качеството, количеството, сроковете и разходите на дадена дейност; </w:t>
      </w:r>
    </w:p>
    <w:p w14:paraId="1C4543CA" w14:textId="77777777" w:rsidR="007808BF" w:rsidRPr="000157F4" w:rsidRDefault="007808BF" w:rsidP="00A45DFD">
      <w:pPr>
        <w:pStyle w:val="Bullet"/>
        <w:rPr>
          <w:lang w:val="bg-BG"/>
        </w:rPr>
      </w:pPr>
      <w:r w:rsidRPr="000157F4">
        <w:rPr>
          <w:b/>
          <w:lang w:val="bg-BG"/>
        </w:rPr>
        <w:t>Разходно ефективна</w:t>
      </w:r>
      <w:r w:rsidRPr="000157F4">
        <w:rPr>
          <w:lang w:val="bg-BG"/>
        </w:rPr>
        <w:t>: разходите за събиране на информация по изпълнението са оправдани от ползите, които носи.</w:t>
      </w:r>
    </w:p>
    <w:p w14:paraId="28465149" w14:textId="77777777" w:rsidR="007808BF" w:rsidRPr="000157F4" w:rsidRDefault="007808BF" w:rsidP="00B8120E">
      <w:pPr>
        <w:rPr>
          <w:lang w:val="bg-BG"/>
        </w:rPr>
      </w:pPr>
      <w:r w:rsidRPr="000157F4">
        <w:rPr>
          <w:rStyle w:val="FocusChar"/>
        </w:rPr>
        <w:t>Анализ на данните.</w:t>
      </w:r>
      <w:r w:rsidRPr="000157F4">
        <w:rPr>
          <w:lang w:val="bg-BG"/>
        </w:rPr>
        <w:t xml:space="preserve"> Важно е данните да бъдат превърнати в информация с оглед вземането на по-добри решения. Има три тълкувателни стратегии:  </w:t>
      </w:r>
    </w:p>
    <w:p w14:paraId="2CA91A23" w14:textId="40183905" w:rsidR="007808BF" w:rsidRPr="000157F4" w:rsidRDefault="007808BF" w:rsidP="00A45DFD">
      <w:pPr>
        <w:pStyle w:val="Bullet"/>
        <w:rPr>
          <w:lang w:val="bg-BG"/>
        </w:rPr>
      </w:pPr>
      <w:r w:rsidRPr="000157F4">
        <w:rPr>
          <w:b/>
          <w:lang w:val="bg-BG"/>
        </w:rPr>
        <w:t>Предварително определяне на норма и целеви стойности</w:t>
      </w:r>
      <w:r w:rsidRPr="000157F4">
        <w:rPr>
          <w:lang w:val="bg-BG"/>
        </w:rPr>
        <w:t>: Вземане на целевите стойности, определени в ОПР за 2014 - 2020 г., и тяхното съпоставяне с постигнатите резултати. Най-доброто представяне би представлявало изпълнение на заложените цели както в количествено, така и в качествено отношение. По отношение на различните цели, източниците на информация ще бъдат различни, което ще доведе до различен метод за изчисляване на постигнатите норми. При оценката ще се вземат предвид както идеологическата, така и политическата функция на изпълнената цел.</w:t>
      </w:r>
    </w:p>
    <w:p w14:paraId="6E5C8887" w14:textId="77777777" w:rsidR="007808BF" w:rsidRPr="000157F4" w:rsidRDefault="007808BF" w:rsidP="00A45DFD">
      <w:pPr>
        <w:pStyle w:val="Bullet"/>
        <w:rPr>
          <w:lang w:val="bg-BG"/>
        </w:rPr>
      </w:pPr>
      <w:r w:rsidRPr="000157F4">
        <w:rPr>
          <w:b/>
          <w:lang w:val="bg-BG"/>
        </w:rPr>
        <w:t>Разбивка или агрегиране на данни с цел измерване на индикаторите</w:t>
      </w:r>
      <w:r w:rsidRPr="000157F4">
        <w:rPr>
          <w:lang w:val="bg-BG"/>
        </w:rPr>
        <w:t>;</w:t>
      </w:r>
    </w:p>
    <w:p w14:paraId="6EEE9EBF" w14:textId="77777777" w:rsidR="007808BF" w:rsidRPr="000157F4" w:rsidRDefault="007808BF" w:rsidP="00A45DFD">
      <w:pPr>
        <w:pStyle w:val="Bullet"/>
        <w:rPr>
          <w:lang w:val="bg-BG"/>
        </w:rPr>
      </w:pPr>
      <w:r w:rsidRPr="000157F4">
        <w:rPr>
          <w:b/>
          <w:lang w:val="bg-BG"/>
        </w:rPr>
        <w:t>Анализ на причинно-следствената връзка</w:t>
      </w:r>
      <w:r w:rsidRPr="000157F4">
        <w:rPr>
          <w:lang w:val="bg-BG"/>
        </w:rPr>
        <w:t>: стратегия за търсене на причината за доброто или лошото изпълнение. Проблемите ще бъдат изяснени, като се държи сметка за влиянието на социално-икономически фактори като растеж, демографски фактори, и други обществени програми или организации и т.н. При отчитане на резултатите ще бъдат взети предвид спецификата и начините за измерването им.</w:t>
      </w:r>
    </w:p>
    <w:p w14:paraId="534D0164" w14:textId="77777777" w:rsidR="007808BF" w:rsidRPr="000157F4" w:rsidRDefault="007808BF" w:rsidP="00A45DFD">
      <w:pPr>
        <w:rPr>
          <w:lang w:val="bg-BG"/>
        </w:rPr>
      </w:pPr>
      <w:r w:rsidRPr="000157F4">
        <w:rPr>
          <w:rStyle w:val="FocusChar"/>
        </w:rPr>
        <w:t>Избор на логика на интервенцията</w:t>
      </w:r>
      <w:r w:rsidRPr="000157F4">
        <w:rPr>
          <w:b/>
          <w:lang w:val="bg-BG"/>
        </w:rPr>
        <w:t>,</w:t>
      </w:r>
      <w:r w:rsidRPr="000157F4">
        <w:rPr>
          <w:lang w:val="bg-BG"/>
        </w:rPr>
        <w:t xml:space="preserve"> като основен инструмент за подготовка и извършване на оценки. Избраната методика за оценка е насочена към изпълнението и подобряването на качеството на планирането. Фокусът върху изпълнението се постига чрез оценка на ефикасността и </w:t>
      </w:r>
      <w:r w:rsidRPr="000157F4">
        <w:rPr>
          <w:lang w:val="bg-BG"/>
        </w:rPr>
        <w:lastRenderedPageBreak/>
        <w:t>ефективността, докато фокусът върху подобряването на качеството и съотносимостта на планирането се постига чрез:</w:t>
      </w:r>
    </w:p>
    <w:p w14:paraId="4C3B4AD8" w14:textId="77777777" w:rsidR="007808BF" w:rsidRPr="000157F4" w:rsidRDefault="007808BF" w:rsidP="00A45DFD">
      <w:pPr>
        <w:pStyle w:val="Bullet"/>
        <w:rPr>
          <w:lang w:val="bg-BG"/>
        </w:rPr>
      </w:pPr>
      <w:r w:rsidRPr="000157F4">
        <w:rPr>
          <w:lang w:val="bg-BG"/>
        </w:rPr>
        <w:t>Проследяване резултатите от изпълнението и общото въздействие на ОПР;</w:t>
      </w:r>
    </w:p>
    <w:p w14:paraId="19B3216E" w14:textId="77777777" w:rsidR="007808BF" w:rsidRPr="000157F4" w:rsidRDefault="007808BF" w:rsidP="00A45DFD">
      <w:pPr>
        <w:pStyle w:val="Bullet"/>
        <w:rPr>
          <w:lang w:val="bg-BG"/>
        </w:rPr>
      </w:pPr>
      <w:r w:rsidRPr="000157F4">
        <w:rPr>
          <w:lang w:val="bg-BG"/>
        </w:rPr>
        <w:t>Проверка на необходимостта и приложимостта на поставените приоритети;</w:t>
      </w:r>
    </w:p>
    <w:p w14:paraId="08162E17" w14:textId="77777777" w:rsidR="007808BF" w:rsidRPr="000157F4" w:rsidRDefault="007808BF" w:rsidP="00A45DFD">
      <w:pPr>
        <w:pStyle w:val="Bullet"/>
        <w:rPr>
          <w:lang w:val="bg-BG"/>
        </w:rPr>
      </w:pPr>
      <w:r w:rsidRPr="000157F4">
        <w:rPr>
          <w:lang w:val="bg-BG"/>
        </w:rPr>
        <w:t>Оценка на актуалното съотношение между поставените цели и постигнатите резултати;</w:t>
      </w:r>
    </w:p>
    <w:p w14:paraId="55F2D383" w14:textId="77777777" w:rsidR="007808BF" w:rsidRPr="000157F4" w:rsidRDefault="007808BF" w:rsidP="00A45DFD">
      <w:pPr>
        <w:pStyle w:val="Bullet"/>
        <w:rPr>
          <w:lang w:val="bg-BG"/>
        </w:rPr>
      </w:pPr>
      <w:r w:rsidRPr="000157F4">
        <w:rPr>
          <w:lang w:val="bg-BG"/>
        </w:rPr>
        <w:t>Изводи и препоръки за подобряване на политиката за регионално и местно развитие през новия програмен период 2021-2027 г.</w:t>
      </w:r>
    </w:p>
    <w:p w14:paraId="5FA93A68" w14:textId="04628DC9" w:rsidR="007808BF" w:rsidRPr="000157F4" w:rsidRDefault="007808BF" w:rsidP="00A45DFD">
      <w:pPr>
        <w:rPr>
          <w:lang w:val="bg-BG"/>
        </w:rPr>
      </w:pPr>
      <w:r w:rsidRPr="000157F4">
        <w:rPr>
          <w:rStyle w:val="FocusChar"/>
        </w:rPr>
        <w:t>Разработване на оценителна методика</w:t>
      </w:r>
      <w:r w:rsidRPr="000157F4">
        <w:rPr>
          <w:b/>
          <w:lang w:val="bg-BG"/>
        </w:rPr>
        <w:t>.</w:t>
      </w:r>
      <w:r w:rsidRPr="000157F4">
        <w:rPr>
          <w:lang w:val="bg-BG"/>
        </w:rPr>
        <w:t xml:space="preserve"> Методическият инструментариум на последващата оценка включва използването на определени критерии за оценка, които характеризират потенциала за реализация и качеството на резултатите при изпълнението на Общинския план за развитие на община Хайредин2014 - 2020 г.:</w:t>
      </w:r>
    </w:p>
    <w:p w14:paraId="7A327E3F" w14:textId="77777777" w:rsidR="007808BF" w:rsidRPr="000157F4" w:rsidRDefault="007808BF" w:rsidP="00A45DFD">
      <w:pPr>
        <w:pStyle w:val="Bullet"/>
        <w:rPr>
          <w:lang w:val="bg-BG"/>
        </w:rPr>
      </w:pPr>
      <w:r w:rsidRPr="000157F4">
        <w:rPr>
          <w:lang w:val="bg-BG"/>
        </w:rPr>
        <w:t xml:space="preserve">Стратегическо съответствие и хармонизация с целите и приоритетите на политиката за регионално и местно развитие за текущия планов и програмен период; </w:t>
      </w:r>
    </w:p>
    <w:p w14:paraId="7E222840" w14:textId="77777777" w:rsidR="007808BF" w:rsidRPr="000157F4" w:rsidRDefault="007808BF" w:rsidP="00A45DFD">
      <w:pPr>
        <w:pStyle w:val="Bullet"/>
        <w:rPr>
          <w:lang w:val="bg-BG"/>
        </w:rPr>
      </w:pPr>
      <w:r w:rsidRPr="000157F4">
        <w:rPr>
          <w:lang w:val="bg-BG"/>
        </w:rPr>
        <w:t xml:space="preserve">Нормативно съответствие с принципите, правилата и стандартите за планиране на регионалното развитие, залегнали в националното законодателство за регионалното развитие; </w:t>
      </w:r>
    </w:p>
    <w:p w14:paraId="7F6F18B5" w14:textId="77777777" w:rsidR="007808BF" w:rsidRPr="000157F4" w:rsidRDefault="007808BF" w:rsidP="00A45DFD">
      <w:pPr>
        <w:pStyle w:val="Bullet"/>
        <w:rPr>
          <w:lang w:val="bg-BG"/>
        </w:rPr>
      </w:pPr>
      <w:r w:rsidRPr="000157F4">
        <w:rPr>
          <w:lang w:val="bg-BG"/>
        </w:rPr>
        <w:t xml:space="preserve">Отразяване и влияние върху състоянието и промените в социално-икономическия профил на общината за наблюдавания период; </w:t>
      </w:r>
    </w:p>
    <w:p w14:paraId="6413C286" w14:textId="77777777" w:rsidR="007808BF" w:rsidRPr="000157F4" w:rsidRDefault="007808BF" w:rsidP="00A45DFD">
      <w:pPr>
        <w:pStyle w:val="Bullet"/>
        <w:rPr>
          <w:lang w:val="bg-BG"/>
        </w:rPr>
      </w:pPr>
      <w:r w:rsidRPr="000157F4">
        <w:rPr>
          <w:lang w:val="bg-BG"/>
        </w:rPr>
        <w:t xml:space="preserve">Постигнати резултати, въздействие и изпълнение на целите и приоритетите на ОПР; </w:t>
      </w:r>
    </w:p>
    <w:p w14:paraId="651A88BC" w14:textId="77777777" w:rsidR="007808BF" w:rsidRPr="000157F4" w:rsidRDefault="007808BF" w:rsidP="00A45DFD">
      <w:pPr>
        <w:pStyle w:val="Bullet"/>
        <w:rPr>
          <w:lang w:val="bg-BG"/>
        </w:rPr>
      </w:pPr>
      <w:r w:rsidRPr="000157F4">
        <w:rPr>
          <w:lang w:val="bg-BG"/>
        </w:rPr>
        <w:t xml:space="preserve">Ефективно и ефикасно използване на ресурсите за развитие на територията на общината; </w:t>
      </w:r>
    </w:p>
    <w:p w14:paraId="45FC9061" w14:textId="77777777" w:rsidR="007808BF" w:rsidRPr="000157F4" w:rsidRDefault="007808BF" w:rsidP="00A45DFD">
      <w:pPr>
        <w:pStyle w:val="Bullet"/>
        <w:rPr>
          <w:lang w:val="bg-BG"/>
        </w:rPr>
      </w:pPr>
      <w:r w:rsidRPr="000157F4">
        <w:rPr>
          <w:lang w:val="bg-BG"/>
        </w:rPr>
        <w:t>Политическа и социална ангажираност, административен и институционален капацитет за прилагане на политиката за устойчиво интегрирано регионално и местно развитие;</w:t>
      </w:r>
    </w:p>
    <w:p w14:paraId="053BAB4A" w14:textId="77777777" w:rsidR="007808BF" w:rsidRPr="000157F4" w:rsidRDefault="007808BF" w:rsidP="00A45DFD">
      <w:pPr>
        <w:pStyle w:val="Bullet"/>
        <w:rPr>
          <w:lang w:val="bg-BG"/>
        </w:rPr>
      </w:pPr>
      <w:r w:rsidRPr="000157F4">
        <w:rPr>
          <w:lang w:val="bg-BG"/>
        </w:rPr>
        <w:t xml:space="preserve">Устойчивост на постигнатите желани ефекти. </w:t>
      </w:r>
    </w:p>
    <w:p w14:paraId="5D26E563" w14:textId="77777777" w:rsidR="007808BF" w:rsidRPr="000157F4" w:rsidRDefault="007808BF" w:rsidP="00A45DFD">
      <w:pPr>
        <w:rPr>
          <w:lang w:val="bg-BG"/>
        </w:rPr>
      </w:pPr>
      <w:r w:rsidRPr="000157F4">
        <w:rPr>
          <w:rStyle w:val="FocusChar"/>
        </w:rPr>
        <w:t>Набиране на данни</w:t>
      </w:r>
      <w:r w:rsidRPr="000157F4">
        <w:rPr>
          <w:b/>
          <w:lang w:val="bg-BG"/>
        </w:rPr>
        <w:t xml:space="preserve"> </w:t>
      </w:r>
      <w:r w:rsidRPr="000157F4">
        <w:rPr>
          <w:lang w:val="bg-BG"/>
        </w:rPr>
        <w:t xml:space="preserve">– първични и вторични. Методите за набиране на информация за изпълнение на последващата оценка са: </w:t>
      </w:r>
    </w:p>
    <w:p w14:paraId="383AE6F3" w14:textId="09960F88" w:rsidR="007808BF" w:rsidRPr="000157F4" w:rsidRDefault="007808BF" w:rsidP="00A45DFD">
      <w:pPr>
        <w:pStyle w:val="Bullet"/>
        <w:rPr>
          <w:lang w:val="bg-BG"/>
        </w:rPr>
      </w:pPr>
      <w:r w:rsidRPr="000157F4">
        <w:rPr>
          <w:lang w:val="bg-BG"/>
        </w:rPr>
        <w:t>Работни срещи и консултации с представители на община Хайредин;</w:t>
      </w:r>
    </w:p>
    <w:p w14:paraId="46BAC5E7" w14:textId="77777777" w:rsidR="007808BF" w:rsidRPr="000157F4" w:rsidRDefault="007808BF" w:rsidP="00A45DFD">
      <w:pPr>
        <w:pStyle w:val="Bullet"/>
        <w:rPr>
          <w:lang w:val="bg-BG"/>
        </w:rPr>
      </w:pPr>
      <w:r w:rsidRPr="000157F4">
        <w:rPr>
          <w:lang w:val="bg-BG"/>
        </w:rPr>
        <w:t xml:space="preserve">Работа с документи и статистическа информация – подбор, съпоставяне, анализ, оценка и екстраполация, синтез. </w:t>
      </w:r>
    </w:p>
    <w:p w14:paraId="06470FA7" w14:textId="77777777" w:rsidR="007808BF" w:rsidRPr="000157F4" w:rsidRDefault="007808BF" w:rsidP="007808BF">
      <w:pPr>
        <w:rPr>
          <w:lang w:val="bg-BG"/>
        </w:rPr>
      </w:pPr>
      <w:r w:rsidRPr="000157F4">
        <w:rPr>
          <w:lang w:val="bg-BG"/>
        </w:rPr>
        <w:t>Събрана е базова информация и статистически данни за нуждите на анализа и оценката от следните информационни източници:</w:t>
      </w:r>
    </w:p>
    <w:p w14:paraId="6F30403F" w14:textId="3C288F3D" w:rsidR="007808BF" w:rsidRPr="000157F4" w:rsidRDefault="007808BF" w:rsidP="00A45DFD">
      <w:pPr>
        <w:pStyle w:val="Bullet"/>
        <w:rPr>
          <w:lang w:val="bg-BG"/>
        </w:rPr>
      </w:pPr>
      <w:r w:rsidRPr="000157F4">
        <w:rPr>
          <w:lang w:val="bg-BG"/>
        </w:rPr>
        <w:t>Общински план за развитие на община Хайредин2014-2020 г.;</w:t>
      </w:r>
    </w:p>
    <w:p w14:paraId="291DB523" w14:textId="6415D677" w:rsidR="007808BF" w:rsidRPr="000157F4" w:rsidRDefault="007808BF" w:rsidP="00A45DFD">
      <w:pPr>
        <w:pStyle w:val="Bullet"/>
        <w:rPr>
          <w:lang w:val="bg-BG"/>
        </w:rPr>
      </w:pPr>
      <w:r w:rsidRPr="000157F4">
        <w:rPr>
          <w:lang w:val="bg-BG"/>
        </w:rPr>
        <w:t>Секторни стратегически планови документи на общината, действащи през периода на ОПР</w:t>
      </w:r>
      <w:r w:rsidR="00D21F1C" w:rsidRPr="000157F4">
        <w:rPr>
          <w:lang w:val="bg-BG"/>
        </w:rPr>
        <w:t>, както и информация от интернет страницата на общината</w:t>
      </w:r>
      <w:r w:rsidRPr="000157F4">
        <w:rPr>
          <w:lang w:val="bg-BG"/>
        </w:rPr>
        <w:t>;</w:t>
      </w:r>
    </w:p>
    <w:p w14:paraId="006FFDE5" w14:textId="251E8722" w:rsidR="007808BF" w:rsidRPr="000157F4" w:rsidRDefault="007808BF" w:rsidP="00A45DFD">
      <w:pPr>
        <w:pStyle w:val="Bullet"/>
        <w:rPr>
          <w:lang w:val="bg-BG"/>
        </w:rPr>
      </w:pPr>
      <w:r w:rsidRPr="000157F4">
        <w:rPr>
          <w:lang w:val="bg-BG"/>
        </w:rPr>
        <w:t>Годишни отчети за финансиране на капиталовите разходи на община Хайредин за периода 2014-2020 г.;</w:t>
      </w:r>
    </w:p>
    <w:p w14:paraId="6FA0D381" w14:textId="67AB2620" w:rsidR="007808BF" w:rsidRPr="000157F4" w:rsidRDefault="00CE7A23" w:rsidP="00A45DFD">
      <w:pPr>
        <w:pStyle w:val="Bullet"/>
        <w:rPr>
          <w:lang w:val="bg-BG"/>
        </w:rPr>
      </w:pPr>
      <w:r w:rsidRPr="000157F4">
        <w:rPr>
          <w:lang w:val="bg-BG"/>
        </w:rPr>
        <w:t>Информация за</w:t>
      </w:r>
      <w:r w:rsidR="007808BF" w:rsidRPr="000157F4">
        <w:rPr>
          <w:lang w:val="bg-BG"/>
        </w:rPr>
        <w:t xml:space="preserve"> текущи и реализирани проекти на територията на община Хайредин в периода 2014-2020 г.;</w:t>
      </w:r>
    </w:p>
    <w:p w14:paraId="07DEFB2C" w14:textId="5A9C08E6" w:rsidR="007808BF" w:rsidRPr="000157F4" w:rsidRDefault="007808BF" w:rsidP="00A45DFD">
      <w:pPr>
        <w:pStyle w:val="Bullet"/>
        <w:rPr>
          <w:lang w:val="bg-BG"/>
        </w:rPr>
      </w:pPr>
      <w:r w:rsidRPr="000157F4">
        <w:rPr>
          <w:lang w:val="bg-BG"/>
        </w:rPr>
        <w:t xml:space="preserve">Регионален план за развитие на </w:t>
      </w:r>
      <w:r w:rsidR="00CC344A" w:rsidRPr="000157F4">
        <w:rPr>
          <w:lang w:val="bg-BG"/>
        </w:rPr>
        <w:t xml:space="preserve">Северозападен </w:t>
      </w:r>
      <w:r w:rsidRPr="000157F4">
        <w:rPr>
          <w:lang w:val="bg-BG"/>
        </w:rPr>
        <w:t>район 2014-2020 г.;</w:t>
      </w:r>
    </w:p>
    <w:p w14:paraId="5E65EC67" w14:textId="77777777" w:rsidR="007808BF" w:rsidRPr="000157F4" w:rsidRDefault="007808BF" w:rsidP="00A45DFD">
      <w:pPr>
        <w:pStyle w:val="Bullet"/>
        <w:rPr>
          <w:lang w:val="bg-BG"/>
        </w:rPr>
      </w:pPr>
      <w:r w:rsidRPr="000157F4">
        <w:rPr>
          <w:lang w:val="bg-BG"/>
        </w:rPr>
        <w:t>ИСУН – Информационна система за управление и наблюдение на структурните инструменти на ЕС в България;</w:t>
      </w:r>
    </w:p>
    <w:p w14:paraId="072B1765" w14:textId="537E4144" w:rsidR="007808BF" w:rsidRPr="000157F4" w:rsidRDefault="007808BF" w:rsidP="00A45DFD">
      <w:pPr>
        <w:pStyle w:val="Bullet"/>
        <w:rPr>
          <w:lang w:val="bg-BG"/>
        </w:rPr>
      </w:pPr>
      <w:r w:rsidRPr="000157F4">
        <w:rPr>
          <w:lang w:val="bg-BG"/>
        </w:rPr>
        <w:t>Данни, анализи и публикации на НСИ;</w:t>
      </w:r>
    </w:p>
    <w:p w14:paraId="2D9AA0A6" w14:textId="19CBF132" w:rsidR="00D21F1C" w:rsidRPr="000157F4" w:rsidRDefault="00D21F1C" w:rsidP="00A45DFD">
      <w:pPr>
        <w:pStyle w:val="Bullet"/>
        <w:rPr>
          <w:lang w:val="bg-BG"/>
        </w:rPr>
      </w:pPr>
      <w:r w:rsidRPr="000157F4">
        <w:rPr>
          <w:lang w:val="bg-BG"/>
        </w:rPr>
        <w:t>Данни, изискани и предоставени от Дирекция Бюро по труда, Дирекция Социално подпомагане, Държавен фонд „Земеделие“ и др.</w:t>
      </w:r>
    </w:p>
    <w:p w14:paraId="1B2D275B" w14:textId="3CCF5C1B" w:rsidR="007808BF" w:rsidRPr="000157F4" w:rsidRDefault="00D21F1C" w:rsidP="00A45DFD">
      <w:pPr>
        <w:pStyle w:val="Bullet"/>
        <w:rPr>
          <w:lang w:val="bg-BG"/>
        </w:rPr>
      </w:pPr>
      <w:r w:rsidRPr="000157F4">
        <w:rPr>
          <w:lang w:val="bg-BG"/>
        </w:rPr>
        <w:t>Правно-и</w:t>
      </w:r>
      <w:r w:rsidR="007808BF" w:rsidRPr="000157F4">
        <w:rPr>
          <w:lang w:val="bg-BG"/>
        </w:rPr>
        <w:t>нформационна база “АПИС“</w:t>
      </w:r>
      <w:r w:rsidR="00877072" w:rsidRPr="000157F4">
        <w:rPr>
          <w:lang w:val="bg-BG"/>
        </w:rPr>
        <w:t xml:space="preserve"> и др</w:t>
      </w:r>
      <w:r w:rsidR="007808BF" w:rsidRPr="000157F4">
        <w:rPr>
          <w:lang w:val="bg-BG"/>
        </w:rPr>
        <w:t>.</w:t>
      </w:r>
    </w:p>
    <w:p w14:paraId="2E4B813C" w14:textId="77777777" w:rsidR="007808BF" w:rsidRPr="000157F4" w:rsidRDefault="007808BF" w:rsidP="007808BF">
      <w:pPr>
        <w:rPr>
          <w:lang w:val="bg-BG"/>
        </w:rPr>
      </w:pPr>
    </w:p>
    <w:p w14:paraId="21A9B6F6" w14:textId="77777777" w:rsidR="007808BF" w:rsidRPr="000157F4" w:rsidRDefault="007808BF" w:rsidP="00A45DFD">
      <w:pPr>
        <w:rPr>
          <w:lang w:val="bg-BG"/>
        </w:rPr>
      </w:pPr>
      <w:r w:rsidRPr="000157F4">
        <w:rPr>
          <w:rStyle w:val="FocusChar"/>
        </w:rPr>
        <w:t>Обработка и анализ на събраната информация.</w:t>
      </w:r>
      <w:r w:rsidRPr="000157F4">
        <w:rPr>
          <w:lang w:val="bg-BG"/>
        </w:rPr>
        <w:t xml:space="preserve"> Използваните методи са: сравнителен анализ; причинно-следствен анализ; аналогия; екстраполация; критериална оценка; експертна оценка; синтез; индукция; дедукция; селекция. </w:t>
      </w:r>
    </w:p>
    <w:p w14:paraId="06DCBEE2" w14:textId="77777777" w:rsidR="007808BF" w:rsidRPr="000157F4" w:rsidRDefault="007808BF" w:rsidP="00A45DFD">
      <w:pPr>
        <w:rPr>
          <w:lang w:val="bg-BG"/>
        </w:rPr>
      </w:pPr>
      <w:r w:rsidRPr="000157F4">
        <w:rPr>
          <w:rStyle w:val="FocusChar"/>
        </w:rPr>
        <w:t>Приложение на оценителната методика.</w:t>
      </w:r>
      <w:r w:rsidRPr="000157F4">
        <w:rPr>
          <w:lang w:val="bg-BG"/>
        </w:rPr>
        <w:t xml:space="preserve"> Този етап включва обобщаване, анализ и оценка на събраните данни и информация. Последващата оценка включва анализ и оценка и на изпълнението на заложените приоритети, релевантността на ОПР и капацитета за координация на отговорните за неговото прилагане органи. Направени са съответните изводи, обобщения и препоръки за разработването и подобряване на работата по изпълнение на плановия документ за новия програмен период. </w:t>
      </w:r>
    </w:p>
    <w:p w14:paraId="5D938A77" w14:textId="77777777" w:rsidR="007808BF" w:rsidRPr="000157F4" w:rsidRDefault="007808BF" w:rsidP="00A45DFD">
      <w:pPr>
        <w:rPr>
          <w:lang w:val="bg-BG"/>
        </w:rPr>
      </w:pPr>
      <w:r w:rsidRPr="000157F4">
        <w:rPr>
          <w:rStyle w:val="FocusChar"/>
        </w:rPr>
        <w:t>Формулиране на изводи и препоръки.</w:t>
      </w:r>
      <w:r w:rsidRPr="000157F4">
        <w:rPr>
          <w:lang w:val="bg-BG"/>
        </w:rPr>
        <w:t xml:space="preserve"> Изводите и препоръките по отношение на изпълнението на ОПР за изминалия програмен период и насоките за следващия са базирани на следните принципи:</w:t>
      </w:r>
    </w:p>
    <w:p w14:paraId="0033D113" w14:textId="77777777" w:rsidR="007808BF" w:rsidRPr="000157F4" w:rsidRDefault="007808BF" w:rsidP="00A45DFD">
      <w:pPr>
        <w:pStyle w:val="Bullet"/>
        <w:rPr>
          <w:lang w:val="bg-BG"/>
        </w:rPr>
      </w:pPr>
      <w:r w:rsidRPr="000157F4">
        <w:rPr>
          <w:lang w:val="bg-BG"/>
        </w:rPr>
        <w:t>Експертност при разработването на Последващата оценка;</w:t>
      </w:r>
    </w:p>
    <w:p w14:paraId="5EE87136" w14:textId="77777777" w:rsidR="007808BF" w:rsidRPr="000157F4" w:rsidRDefault="007808BF" w:rsidP="00A45DFD">
      <w:pPr>
        <w:pStyle w:val="Bullet"/>
        <w:rPr>
          <w:lang w:val="bg-BG"/>
        </w:rPr>
      </w:pPr>
      <w:r w:rsidRPr="000157F4">
        <w:rPr>
          <w:lang w:val="bg-BG"/>
        </w:rPr>
        <w:t>Актуална, достоверна и пълна количествена и качествена информация;</w:t>
      </w:r>
    </w:p>
    <w:p w14:paraId="164BFE03" w14:textId="77777777" w:rsidR="007808BF" w:rsidRPr="000157F4" w:rsidRDefault="007808BF" w:rsidP="00A45DFD">
      <w:pPr>
        <w:pStyle w:val="Bullet"/>
        <w:rPr>
          <w:lang w:val="bg-BG"/>
        </w:rPr>
      </w:pPr>
      <w:r w:rsidRPr="000157F4">
        <w:rPr>
          <w:lang w:val="bg-BG"/>
        </w:rPr>
        <w:t xml:space="preserve">Адекватни методи за анализ; </w:t>
      </w:r>
    </w:p>
    <w:p w14:paraId="7C5C6F56" w14:textId="77777777" w:rsidR="007808BF" w:rsidRPr="000157F4" w:rsidRDefault="007808BF" w:rsidP="00A45DFD">
      <w:pPr>
        <w:pStyle w:val="Bullet"/>
        <w:rPr>
          <w:lang w:val="bg-BG"/>
        </w:rPr>
      </w:pPr>
      <w:r w:rsidRPr="000157F4">
        <w:rPr>
          <w:lang w:val="bg-BG"/>
        </w:rPr>
        <w:t xml:space="preserve">Обективна система от критерии за оценка; </w:t>
      </w:r>
    </w:p>
    <w:p w14:paraId="01282391" w14:textId="77777777" w:rsidR="007808BF" w:rsidRPr="000157F4" w:rsidRDefault="007808BF" w:rsidP="00A45DFD">
      <w:pPr>
        <w:pStyle w:val="Bullet"/>
        <w:rPr>
          <w:lang w:val="bg-BG"/>
        </w:rPr>
      </w:pPr>
      <w:r w:rsidRPr="000157F4">
        <w:rPr>
          <w:lang w:val="bg-BG"/>
        </w:rPr>
        <w:t xml:space="preserve">Ясно очертани и описани тенденции за развитие на общината; </w:t>
      </w:r>
    </w:p>
    <w:p w14:paraId="7BE925BF" w14:textId="77777777" w:rsidR="007808BF" w:rsidRPr="000157F4" w:rsidRDefault="007808BF" w:rsidP="00A45DFD">
      <w:pPr>
        <w:pStyle w:val="Bullet"/>
        <w:rPr>
          <w:lang w:val="bg-BG"/>
        </w:rPr>
      </w:pPr>
      <w:r w:rsidRPr="000157F4">
        <w:rPr>
          <w:lang w:val="bg-BG"/>
        </w:rPr>
        <w:t>Обективни критерии за оценка на изпълнението, на стратегията и на координацията;</w:t>
      </w:r>
    </w:p>
    <w:p w14:paraId="44044AEE" w14:textId="449E847F" w:rsidR="0049271C" w:rsidRPr="000157F4" w:rsidRDefault="007808BF" w:rsidP="00A45DFD">
      <w:pPr>
        <w:pStyle w:val="Bullet"/>
        <w:rPr>
          <w:lang w:val="bg-BG"/>
        </w:rPr>
      </w:pPr>
      <w:r w:rsidRPr="000157F4">
        <w:rPr>
          <w:lang w:val="bg-BG"/>
        </w:rPr>
        <w:t xml:space="preserve">Фактологически и методически обосновани оценки и препоръки за разработване на плановия документ на общината за следващия програмен период. </w:t>
      </w:r>
    </w:p>
    <w:p w14:paraId="5C53F041" w14:textId="77777777" w:rsidR="007808BF" w:rsidRPr="000157F4" w:rsidRDefault="007808BF" w:rsidP="00C26C34">
      <w:pPr>
        <w:rPr>
          <w:lang w:val="bg-BG"/>
        </w:rPr>
      </w:pPr>
    </w:p>
    <w:p w14:paraId="221F4FA5" w14:textId="241DC359" w:rsidR="00464B08" w:rsidRPr="000157F4" w:rsidRDefault="00464B08" w:rsidP="00C26C34">
      <w:pPr>
        <w:rPr>
          <w:lang w:val="bg-BG"/>
        </w:rPr>
      </w:pPr>
    </w:p>
    <w:p w14:paraId="24DBE036" w14:textId="0E830165" w:rsidR="00464B08" w:rsidRPr="000157F4" w:rsidRDefault="00464B08" w:rsidP="00C26C34">
      <w:pPr>
        <w:rPr>
          <w:lang w:val="bg-BG"/>
        </w:rPr>
      </w:pPr>
    </w:p>
    <w:p w14:paraId="52D92B39" w14:textId="7146ED72" w:rsidR="00464B08" w:rsidRPr="000157F4" w:rsidRDefault="00464B08">
      <w:pPr>
        <w:spacing w:after="0"/>
        <w:jc w:val="left"/>
        <w:rPr>
          <w:lang w:val="bg-BG"/>
        </w:rPr>
      </w:pPr>
      <w:r w:rsidRPr="000157F4">
        <w:rPr>
          <w:lang w:val="bg-BG"/>
        </w:rPr>
        <w:br w:type="page"/>
      </w:r>
    </w:p>
    <w:p w14:paraId="44D01588" w14:textId="3C071E2E" w:rsidR="00464B08" w:rsidRPr="000157F4" w:rsidRDefault="00464B08" w:rsidP="00464B08">
      <w:pPr>
        <w:pStyle w:val="Heading1"/>
        <w:rPr>
          <w:lang w:val="bg-BG"/>
        </w:rPr>
      </w:pPr>
      <w:bookmarkStart w:id="12" w:name="_Toc112858205"/>
      <w:r w:rsidRPr="000157F4">
        <w:rPr>
          <w:lang w:val="bg-BG"/>
        </w:rPr>
        <w:lastRenderedPageBreak/>
        <w:t>ОПР и предишни оценки на ОПР Хайредин 2014-2020 г.</w:t>
      </w:r>
      <w:bookmarkEnd w:id="12"/>
    </w:p>
    <w:p w14:paraId="6823EA60" w14:textId="4BF4B30B" w:rsidR="0049271C" w:rsidRPr="000157F4" w:rsidRDefault="004F565B" w:rsidP="004F565B">
      <w:pPr>
        <w:pStyle w:val="Heading2"/>
        <w:rPr>
          <w:lang w:val="bg-BG"/>
        </w:rPr>
      </w:pPr>
      <w:bookmarkStart w:id="13" w:name="_Toc112858206"/>
      <w:r w:rsidRPr="000157F4">
        <w:rPr>
          <w:lang w:val="bg-BG"/>
        </w:rPr>
        <w:t>Структура на ОПР Хайредин 2014-2020 г.</w:t>
      </w:r>
      <w:bookmarkEnd w:id="13"/>
    </w:p>
    <w:p w14:paraId="2F460983" w14:textId="5A1902A1" w:rsidR="004E1195" w:rsidRPr="000157F4" w:rsidRDefault="004E1195" w:rsidP="004E1195">
      <w:pPr>
        <w:rPr>
          <w:lang w:val="bg-BG"/>
        </w:rPr>
      </w:pPr>
      <w:r w:rsidRPr="000157F4">
        <w:rPr>
          <w:lang w:val="bg-BG"/>
        </w:rPr>
        <w:t>Общинският план за развитие на Община Хайредин за периода 2014-2020 г. е изготвен през 2014 г., като е одобрен с Решение № 410, Протокол № 39 от 28.08.2014 г. на Общински съвет - Хайредин.</w:t>
      </w:r>
    </w:p>
    <w:p w14:paraId="7690DB45" w14:textId="6A513B0D" w:rsidR="007C7E43" w:rsidRPr="000157F4" w:rsidRDefault="007C7E43" w:rsidP="007C7E43">
      <w:pPr>
        <w:rPr>
          <w:lang w:val="bg-BG"/>
        </w:rPr>
      </w:pPr>
      <w:r w:rsidRPr="000157F4">
        <w:rPr>
          <w:lang w:val="bg-BG"/>
        </w:rPr>
        <w:t>От методологическа гледна точка, ОПР представляват средносрочни рамкови документи, определящи целите и приоритетите на регионалната политика за съответната община. Разглежданият ОПР на община Хайредин е приет на основание разпоредбите на действащия към 2014 г. Закон за регионалното развитие, а настоящата последващата оценка се изготвя в съответствие с разпоредбите на същия нормативен акт.</w:t>
      </w:r>
    </w:p>
    <w:p w14:paraId="20148348" w14:textId="141F1C4C" w:rsidR="007C7E43" w:rsidRPr="000157F4" w:rsidRDefault="007C7E43" w:rsidP="007C7E43">
      <w:pPr>
        <w:rPr>
          <w:lang w:val="bg-BG"/>
        </w:rPr>
      </w:pPr>
      <w:r w:rsidRPr="000157F4">
        <w:rPr>
          <w:lang w:val="bg-BG"/>
        </w:rPr>
        <w:t>В началото на 2020 г. в ЗРР са направени промени, свързани с цялостната система от документи за стратегическо планиране на регионалното и пространственото развитие за следващия програмен период 2021-2027 г. Тези промени обаче не засягат обхвата на ОПР за периода 2014-2020, както и предвижданията за изготвяне на последваща оценка на документа.</w:t>
      </w:r>
    </w:p>
    <w:p w14:paraId="76DD4BF5" w14:textId="77777777" w:rsidR="007C7E43" w:rsidRPr="000157F4" w:rsidRDefault="007C7E43" w:rsidP="00CC344A">
      <w:pPr>
        <w:rPr>
          <w:lang w:val="bg-BG"/>
        </w:rPr>
      </w:pPr>
    </w:p>
    <w:p w14:paraId="24AEB89C" w14:textId="1619CD15" w:rsidR="00CC344A" w:rsidRPr="000157F4" w:rsidRDefault="00CC344A" w:rsidP="00CC344A">
      <w:pPr>
        <w:rPr>
          <w:lang w:val="bg-BG"/>
        </w:rPr>
      </w:pPr>
      <w:r w:rsidRPr="000157F4">
        <w:rPr>
          <w:lang w:val="bg-BG"/>
        </w:rPr>
        <w:t xml:space="preserve">В структурно отношение, Общинският план за развитие на община Хайредин е изготвен в съответствие с изискванията, посочени в Методическите указания за разработване на общински планове 2014 – 2020 г., изготвени от Министерство на регионалното развитие. Планът следва основните компоненти, очертани в нормативните документи – анализ на икономическото и социално развитие на общината, административен капацитет, SWOT анализ, </w:t>
      </w:r>
      <w:r w:rsidR="00E61C76" w:rsidRPr="000157F4">
        <w:rPr>
          <w:lang w:val="bg-BG"/>
        </w:rPr>
        <w:t>визия</w:t>
      </w:r>
      <w:r w:rsidRPr="000157F4">
        <w:rPr>
          <w:lang w:val="bg-BG"/>
        </w:rPr>
        <w:t>, цели и приоритети за развитие, индикативна финансова таблица, индикатори за наблюдение и оценка и действия по наблюдението, оценката и актуализацията на плана, програма за реализация. Планът за общинско развитие на община Хайредин също така описва приложението на „принципа на партньорство“  при разработването на плана и начините на консултиране и информиране на всички заинтересовани страни.</w:t>
      </w:r>
    </w:p>
    <w:p w14:paraId="5DECF822" w14:textId="77777777" w:rsidR="00CC344A" w:rsidRPr="000157F4" w:rsidRDefault="00CC344A" w:rsidP="00CC344A">
      <w:pPr>
        <w:rPr>
          <w:lang w:val="bg-BG"/>
        </w:rPr>
      </w:pPr>
    </w:p>
    <w:p w14:paraId="66F82AC8" w14:textId="390DABE4" w:rsidR="00CC344A" w:rsidRPr="000157F4" w:rsidRDefault="00CC344A" w:rsidP="00CC344A">
      <w:pPr>
        <w:rPr>
          <w:lang w:val="bg-BG"/>
        </w:rPr>
      </w:pPr>
      <w:r w:rsidRPr="000157F4">
        <w:rPr>
          <w:b/>
          <w:lang w:val="bg-BG"/>
        </w:rPr>
        <w:t>Визията за развитие</w:t>
      </w:r>
      <w:r w:rsidRPr="000157F4">
        <w:rPr>
          <w:lang w:val="bg-BG"/>
        </w:rPr>
        <w:t xml:space="preserve"> на община Хайредин е </w:t>
      </w:r>
      <w:r w:rsidR="00E61C76" w:rsidRPr="000157F4">
        <w:rPr>
          <w:lang w:val="bg-BG"/>
        </w:rPr>
        <w:t>формулирана по следния начин</w:t>
      </w:r>
      <w:r w:rsidRPr="000157F4">
        <w:rPr>
          <w:lang w:val="bg-BG"/>
        </w:rPr>
        <w:t>:</w:t>
      </w:r>
    </w:p>
    <w:p w14:paraId="2222E263" w14:textId="77777777" w:rsidR="008509CF" w:rsidRPr="000157F4" w:rsidRDefault="008509CF" w:rsidP="00CC344A">
      <w:pPr>
        <w:rPr>
          <w:lang w:val="bg-BG"/>
        </w:rPr>
      </w:pPr>
    </w:p>
    <w:p w14:paraId="598E3337" w14:textId="77777777" w:rsidR="00CC344A" w:rsidRPr="000157F4" w:rsidRDefault="00CC344A" w:rsidP="00A45DFD">
      <w:pPr>
        <w:shd w:val="clear" w:color="auto" w:fill="ABCD3A" w:themeFill="accent5"/>
        <w:rPr>
          <w:i/>
          <w:lang w:val="bg-BG"/>
        </w:rPr>
      </w:pPr>
      <w:r w:rsidRPr="000157F4">
        <w:rPr>
          <w:i/>
          <w:lang w:val="bg-BG"/>
        </w:rPr>
        <w:t>Община Хайредин - община, в която хората осъзнават и ефективно използват потенциала за устойчиво развитие, създават нови работни места, развиват селското стопанство, промишленото производство, бизнеса, туризма и съхраняват природата, културно-историческо наследство и традиции.</w:t>
      </w:r>
    </w:p>
    <w:p w14:paraId="27D1904B" w14:textId="2CE100C9" w:rsidR="00CC344A" w:rsidRPr="000157F4" w:rsidRDefault="00CC344A" w:rsidP="00C26C34">
      <w:pPr>
        <w:rPr>
          <w:lang w:val="bg-BG"/>
        </w:rPr>
      </w:pPr>
    </w:p>
    <w:p w14:paraId="53398273" w14:textId="274879B9" w:rsidR="00CC344A" w:rsidRPr="000157F4" w:rsidRDefault="00CC344A" w:rsidP="00C26C34">
      <w:pPr>
        <w:rPr>
          <w:lang w:val="bg-BG"/>
        </w:rPr>
      </w:pPr>
      <w:r w:rsidRPr="000157F4">
        <w:rPr>
          <w:b/>
          <w:lang w:val="bg-BG"/>
        </w:rPr>
        <w:t>Стратегическите цели и приоритети,</w:t>
      </w:r>
      <w:r w:rsidRPr="000157F4">
        <w:rPr>
          <w:lang w:val="bg-BG"/>
        </w:rPr>
        <w:t xml:space="preserve"> насочени към изпълнението на ОПР и които следва да определят развитието на община Хайредин в периода 2014-2020г. и които кореспондират със стратегическите цели за област Враца и Се</w:t>
      </w:r>
      <w:r w:rsidR="00E61C76" w:rsidRPr="000157F4">
        <w:rPr>
          <w:lang w:val="bg-BG"/>
        </w:rPr>
        <w:t>верозападния район, са посочени по-долу.</w:t>
      </w:r>
    </w:p>
    <w:p w14:paraId="2272673B" w14:textId="66EEEE44" w:rsidR="00E61C76" w:rsidRPr="000157F4" w:rsidRDefault="00E61C76" w:rsidP="00E61C76">
      <w:pPr>
        <w:rPr>
          <w:lang w:val="bg-BG"/>
        </w:rPr>
      </w:pPr>
      <w:r w:rsidRPr="000157F4">
        <w:rPr>
          <w:lang w:val="bg-BG"/>
        </w:rPr>
        <w:t xml:space="preserve">Визията за развитие се разгръща в </w:t>
      </w:r>
      <w:r w:rsidRPr="000157F4">
        <w:rPr>
          <w:b/>
          <w:lang w:val="bg-BG"/>
        </w:rPr>
        <w:t>3 стратегически цели</w:t>
      </w:r>
      <w:r w:rsidRPr="000157F4">
        <w:rPr>
          <w:lang w:val="bg-BG"/>
        </w:rPr>
        <w:t xml:space="preserve">, към всяка от които са разработени </w:t>
      </w:r>
      <w:r w:rsidRPr="000157F4">
        <w:rPr>
          <w:b/>
          <w:lang w:val="bg-BG"/>
        </w:rPr>
        <w:t>по</w:t>
      </w:r>
      <w:r w:rsidRPr="000157F4">
        <w:rPr>
          <w:lang w:val="bg-BG"/>
        </w:rPr>
        <w:t xml:space="preserve"> </w:t>
      </w:r>
      <w:r w:rsidRPr="000157F4">
        <w:rPr>
          <w:b/>
          <w:lang w:val="bg-BG"/>
        </w:rPr>
        <w:t>5 приоритета</w:t>
      </w:r>
      <w:r w:rsidRPr="000157F4">
        <w:rPr>
          <w:lang w:val="bg-BG"/>
        </w:rPr>
        <w:t xml:space="preserve">, които показват посоката за развитие на общината по по-подробен и специфичен начин. Формулиран е и 1 хоризонтален приоритет, т.е. такъв, който обхваща мерки от всички цели, насочен към </w:t>
      </w:r>
      <w:r w:rsidRPr="000157F4">
        <w:rPr>
          <w:bCs/>
          <w:lang w:val="bg-BG"/>
        </w:rPr>
        <w:t>подобряване на административния капацитет на местно ниво.</w:t>
      </w:r>
    </w:p>
    <w:p w14:paraId="759BE6CA" w14:textId="4C7B4472" w:rsidR="00E61C76" w:rsidRPr="000157F4" w:rsidRDefault="00E61C76" w:rsidP="00E61C76">
      <w:pPr>
        <w:pStyle w:val="Caption"/>
        <w:framePr w:wrap="around"/>
        <w:rPr>
          <w:lang w:val="bg-BG"/>
        </w:rPr>
      </w:pPr>
      <w:bookmarkStart w:id="14" w:name="_Toc112425878"/>
      <w:bookmarkStart w:id="15" w:name="_Toc112700555"/>
      <w:r w:rsidRPr="000157F4">
        <w:rPr>
          <w:lang w:val="bg-BG"/>
        </w:rPr>
        <w:t xml:space="preserve">Таблица </w:t>
      </w:r>
      <w:r w:rsidRPr="000157F4">
        <w:rPr>
          <w:lang w:val="bg-BG"/>
        </w:rPr>
        <w:fldChar w:fldCharType="begin"/>
      </w:r>
      <w:r w:rsidRPr="000157F4">
        <w:rPr>
          <w:lang w:val="bg-BG"/>
        </w:rPr>
        <w:instrText xml:space="preserve"> SEQ Таблица \* ARABIC </w:instrText>
      </w:r>
      <w:r w:rsidRPr="000157F4">
        <w:rPr>
          <w:lang w:val="bg-BG"/>
        </w:rPr>
        <w:fldChar w:fldCharType="separate"/>
      </w:r>
      <w:r w:rsidR="00420DB4" w:rsidRPr="000157F4">
        <w:rPr>
          <w:noProof/>
          <w:lang w:val="bg-BG"/>
        </w:rPr>
        <w:t>2</w:t>
      </w:r>
      <w:r w:rsidRPr="000157F4">
        <w:rPr>
          <w:lang w:val="bg-BG"/>
        </w:rPr>
        <w:fldChar w:fldCharType="end"/>
      </w:r>
      <w:r w:rsidRPr="000157F4">
        <w:rPr>
          <w:lang w:val="bg-BG"/>
        </w:rPr>
        <w:t xml:space="preserve"> </w:t>
      </w:r>
      <w:r w:rsidRPr="000157F4">
        <w:rPr>
          <w:rFonts w:cs="Calibri"/>
          <w:lang w:val="bg-BG"/>
        </w:rPr>
        <w:t>Стратегическа рамка на ОПР Хайредин 2014-2</w:t>
      </w:r>
      <w:r w:rsidR="00654BFD" w:rsidRPr="000157F4">
        <w:rPr>
          <w:rFonts w:cs="Calibri"/>
          <w:lang w:val="bg-BG"/>
        </w:rPr>
        <w:t>020</w:t>
      </w:r>
      <w:bookmarkEnd w:id="14"/>
      <w:bookmarkEnd w:id="15"/>
      <w:r w:rsidR="00654BFD" w:rsidRPr="000157F4">
        <w:rPr>
          <w:rFonts w:cs="Calibri"/>
          <w:lang w:val="bg-BG"/>
        </w:rPr>
        <w:t xml:space="preserve"> </w:t>
      </w:r>
    </w:p>
    <w:tbl>
      <w:tblPr>
        <w:tblStyle w:val="Civittatable"/>
        <w:tblW w:w="9039" w:type="dxa"/>
        <w:jc w:val="center"/>
        <w:tblInd w:w="0" w:type="dxa"/>
        <w:tblLook w:val="04A0" w:firstRow="1" w:lastRow="0" w:firstColumn="1" w:lastColumn="0" w:noHBand="0" w:noVBand="1"/>
      </w:tblPr>
      <w:tblGrid>
        <w:gridCol w:w="2235"/>
        <w:gridCol w:w="6804"/>
      </w:tblGrid>
      <w:tr w:rsidR="00CC344A" w:rsidRPr="000157F4" w14:paraId="2E0D2305" w14:textId="77777777" w:rsidTr="00807DCA">
        <w:trPr>
          <w:cnfStyle w:val="100000000000" w:firstRow="1" w:lastRow="0" w:firstColumn="0" w:lastColumn="0" w:oddVBand="0" w:evenVBand="0" w:oddHBand="0" w:evenHBand="0" w:firstRowFirstColumn="0" w:firstRowLastColumn="0" w:lastRowFirstColumn="0" w:lastRowLastColumn="0"/>
          <w:jc w:val="center"/>
        </w:trPr>
        <w:tc>
          <w:tcPr>
            <w:tcW w:w="2235" w:type="dxa"/>
          </w:tcPr>
          <w:p w14:paraId="17EAA600" w14:textId="03131305" w:rsidR="00CC344A" w:rsidRPr="000157F4" w:rsidRDefault="008509CF" w:rsidP="00523087">
            <w:pPr>
              <w:jc w:val="left"/>
              <w:rPr>
                <w:b/>
                <w:bCs/>
                <w:lang w:val="bg-BG"/>
              </w:rPr>
            </w:pPr>
            <w:r w:rsidRPr="000157F4">
              <w:rPr>
                <w:b/>
                <w:lang w:val="bg-BG"/>
              </w:rPr>
              <w:lastRenderedPageBreak/>
              <w:t>№</w:t>
            </w:r>
          </w:p>
        </w:tc>
        <w:tc>
          <w:tcPr>
            <w:tcW w:w="6804" w:type="dxa"/>
          </w:tcPr>
          <w:p w14:paraId="1FEEFA82" w14:textId="7594901F" w:rsidR="00CC344A" w:rsidRPr="000157F4" w:rsidRDefault="00CC344A" w:rsidP="00523087">
            <w:pPr>
              <w:jc w:val="left"/>
              <w:rPr>
                <w:bCs/>
                <w:lang w:val="bg-BG"/>
              </w:rPr>
            </w:pPr>
            <w:r w:rsidRPr="000157F4">
              <w:rPr>
                <w:b/>
                <w:lang w:val="bg-BG"/>
              </w:rPr>
              <w:t>Стратегическа Цел</w:t>
            </w:r>
          </w:p>
        </w:tc>
      </w:tr>
      <w:tr w:rsidR="00CC344A" w:rsidRPr="000157F4" w14:paraId="4FA6DB1C" w14:textId="77777777" w:rsidTr="00807DCA">
        <w:trPr>
          <w:cnfStyle w:val="000000100000" w:firstRow="0" w:lastRow="0" w:firstColumn="0" w:lastColumn="0" w:oddVBand="0" w:evenVBand="0" w:oddHBand="1" w:evenHBand="0" w:firstRowFirstColumn="0" w:firstRowLastColumn="0" w:lastRowFirstColumn="0" w:lastRowLastColumn="0"/>
          <w:jc w:val="center"/>
        </w:trPr>
        <w:tc>
          <w:tcPr>
            <w:tcW w:w="2235" w:type="dxa"/>
            <w:shd w:val="clear" w:color="auto" w:fill="ABCD3A" w:themeFill="accent5"/>
          </w:tcPr>
          <w:p w14:paraId="5747A36C" w14:textId="5292945F" w:rsidR="00CC344A" w:rsidRPr="000157F4" w:rsidRDefault="00CC344A" w:rsidP="00523087">
            <w:pPr>
              <w:jc w:val="left"/>
              <w:rPr>
                <w:b/>
                <w:lang w:val="bg-BG"/>
              </w:rPr>
            </w:pPr>
            <w:r w:rsidRPr="000157F4">
              <w:rPr>
                <w:b/>
                <w:lang w:val="bg-BG"/>
              </w:rPr>
              <w:t xml:space="preserve">Стратегическа </w:t>
            </w:r>
            <w:r w:rsidR="00003F6B" w:rsidRPr="000157F4">
              <w:rPr>
                <w:b/>
                <w:lang w:val="bg-BG"/>
              </w:rPr>
              <w:t xml:space="preserve">цел </w:t>
            </w:r>
            <w:r w:rsidRPr="000157F4">
              <w:rPr>
                <w:b/>
                <w:lang w:val="bg-BG"/>
              </w:rPr>
              <w:t>1</w:t>
            </w:r>
          </w:p>
        </w:tc>
        <w:tc>
          <w:tcPr>
            <w:tcW w:w="6804" w:type="dxa"/>
            <w:shd w:val="clear" w:color="auto" w:fill="ABCD3A" w:themeFill="accent5"/>
          </w:tcPr>
          <w:p w14:paraId="72555B92" w14:textId="03984EF5" w:rsidR="00CC344A" w:rsidRPr="000157F4" w:rsidRDefault="00CC344A" w:rsidP="00A45DFD">
            <w:pPr>
              <w:rPr>
                <w:sz w:val="22"/>
                <w:lang w:val="bg-BG"/>
              </w:rPr>
            </w:pPr>
            <w:r w:rsidRPr="000157F4">
              <w:rPr>
                <w:lang w:val="bg-BG"/>
              </w:rPr>
              <w:t>Насърчаване на икономическата активност и предприемачеството за развитие на конкурентоспособността на местната икономика</w:t>
            </w:r>
          </w:p>
        </w:tc>
      </w:tr>
      <w:tr w:rsidR="00CC344A" w:rsidRPr="000157F4" w14:paraId="6BD47020" w14:textId="77777777" w:rsidTr="00807DCA">
        <w:trPr>
          <w:cnfStyle w:val="000000010000" w:firstRow="0" w:lastRow="0" w:firstColumn="0" w:lastColumn="0" w:oddVBand="0" w:evenVBand="0" w:oddHBand="0" w:evenHBand="1" w:firstRowFirstColumn="0" w:firstRowLastColumn="0" w:lastRowFirstColumn="0" w:lastRowLastColumn="0"/>
          <w:jc w:val="center"/>
        </w:trPr>
        <w:tc>
          <w:tcPr>
            <w:tcW w:w="9039" w:type="dxa"/>
            <w:gridSpan w:val="2"/>
          </w:tcPr>
          <w:p w14:paraId="49054FD5" w14:textId="3DF7351F" w:rsidR="00CC344A" w:rsidRPr="000157F4" w:rsidRDefault="00523087" w:rsidP="00A45DFD">
            <w:pPr>
              <w:rPr>
                <w:bCs/>
                <w:sz w:val="22"/>
                <w:lang w:val="bg-BG"/>
              </w:rPr>
            </w:pPr>
            <w:r w:rsidRPr="000157F4">
              <w:rPr>
                <w:bCs/>
                <w:lang w:val="bg-BG"/>
              </w:rPr>
              <w:t xml:space="preserve">Приоритет 1.1. </w:t>
            </w:r>
            <w:r w:rsidR="00CC344A" w:rsidRPr="000157F4">
              <w:rPr>
                <w:bCs/>
                <w:lang w:val="bg-BG"/>
              </w:rPr>
              <w:t>Насърчаване на предприемачеството чрез подкрепа на развитието на нови бизнес идеи и създаването на нови производства.</w:t>
            </w:r>
          </w:p>
        </w:tc>
      </w:tr>
      <w:tr w:rsidR="00CC344A" w:rsidRPr="000157F4" w14:paraId="207B9CCE" w14:textId="77777777" w:rsidTr="00807DCA">
        <w:trPr>
          <w:cnfStyle w:val="000000100000" w:firstRow="0" w:lastRow="0" w:firstColumn="0" w:lastColumn="0" w:oddVBand="0" w:evenVBand="0" w:oddHBand="1" w:evenHBand="0" w:firstRowFirstColumn="0" w:firstRowLastColumn="0" w:lastRowFirstColumn="0" w:lastRowLastColumn="0"/>
          <w:jc w:val="center"/>
        </w:trPr>
        <w:tc>
          <w:tcPr>
            <w:tcW w:w="9039" w:type="dxa"/>
            <w:gridSpan w:val="2"/>
          </w:tcPr>
          <w:p w14:paraId="4FDE5BFB" w14:textId="747D9E62" w:rsidR="00CC344A" w:rsidRPr="000157F4" w:rsidRDefault="00523087" w:rsidP="00A45DFD">
            <w:pPr>
              <w:rPr>
                <w:bCs/>
                <w:sz w:val="22"/>
                <w:lang w:val="bg-BG"/>
              </w:rPr>
            </w:pPr>
            <w:r w:rsidRPr="000157F4">
              <w:rPr>
                <w:bCs/>
                <w:lang w:val="bg-BG"/>
              </w:rPr>
              <w:t xml:space="preserve">Приоритет 1.2. </w:t>
            </w:r>
            <w:r w:rsidR="00CC344A" w:rsidRPr="000157F4">
              <w:rPr>
                <w:bCs/>
                <w:lang w:val="bg-BG"/>
              </w:rPr>
              <w:t>Привличане на инвестиции и развитие на нови сектори в икономиката</w:t>
            </w:r>
          </w:p>
        </w:tc>
      </w:tr>
      <w:tr w:rsidR="00CC344A" w:rsidRPr="000157F4" w14:paraId="18DAF459" w14:textId="77777777" w:rsidTr="00807DCA">
        <w:trPr>
          <w:cnfStyle w:val="000000010000" w:firstRow="0" w:lastRow="0" w:firstColumn="0" w:lastColumn="0" w:oddVBand="0" w:evenVBand="0" w:oddHBand="0" w:evenHBand="1" w:firstRowFirstColumn="0" w:firstRowLastColumn="0" w:lastRowFirstColumn="0" w:lastRowLastColumn="0"/>
          <w:jc w:val="center"/>
        </w:trPr>
        <w:tc>
          <w:tcPr>
            <w:tcW w:w="9039" w:type="dxa"/>
            <w:gridSpan w:val="2"/>
          </w:tcPr>
          <w:p w14:paraId="413B3E89" w14:textId="27B06701" w:rsidR="00CC344A" w:rsidRPr="000157F4" w:rsidRDefault="00523087" w:rsidP="00A45DFD">
            <w:pPr>
              <w:rPr>
                <w:bCs/>
                <w:sz w:val="22"/>
                <w:lang w:val="bg-BG"/>
              </w:rPr>
            </w:pPr>
            <w:r w:rsidRPr="000157F4">
              <w:rPr>
                <w:bCs/>
                <w:lang w:val="bg-BG"/>
              </w:rPr>
              <w:t xml:space="preserve">Приоритет 1.3. </w:t>
            </w:r>
            <w:r w:rsidR="00CC344A" w:rsidRPr="000157F4">
              <w:rPr>
                <w:bCs/>
                <w:lang w:val="bg-BG"/>
              </w:rPr>
              <w:t>Оползотворяване на специфичния потенциал на местната икономика</w:t>
            </w:r>
          </w:p>
        </w:tc>
      </w:tr>
      <w:tr w:rsidR="00CC344A" w:rsidRPr="000157F4" w14:paraId="0AD8E3C6" w14:textId="77777777" w:rsidTr="00807DCA">
        <w:trPr>
          <w:cnfStyle w:val="000000100000" w:firstRow="0" w:lastRow="0" w:firstColumn="0" w:lastColumn="0" w:oddVBand="0" w:evenVBand="0" w:oddHBand="1" w:evenHBand="0" w:firstRowFirstColumn="0" w:firstRowLastColumn="0" w:lastRowFirstColumn="0" w:lastRowLastColumn="0"/>
          <w:jc w:val="center"/>
        </w:trPr>
        <w:tc>
          <w:tcPr>
            <w:tcW w:w="9039" w:type="dxa"/>
            <w:gridSpan w:val="2"/>
          </w:tcPr>
          <w:p w14:paraId="22DCC75C" w14:textId="2EE10F63" w:rsidR="00CC344A" w:rsidRPr="000157F4" w:rsidRDefault="00523087" w:rsidP="00A45DFD">
            <w:pPr>
              <w:rPr>
                <w:bCs/>
                <w:sz w:val="22"/>
                <w:lang w:val="bg-BG"/>
              </w:rPr>
            </w:pPr>
            <w:r w:rsidRPr="000157F4">
              <w:rPr>
                <w:bCs/>
                <w:lang w:val="bg-BG"/>
              </w:rPr>
              <w:t xml:space="preserve">Приоритет 1.4. </w:t>
            </w:r>
            <w:r w:rsidR="00CC344A" w:rsidRPr="000157F4">
              <w:rPr>
                <w:bCs/>
                <w:lang w:val="bg-BG"/>
              </w:rPr>
              <w:t>Развитие на селското стопанство и съпътстващите го преработвателни отрасли</w:t>
            </w:r>
          </w:p>
        </w:tc>
      </w:tr>
      <w:tr w:rsidR="00CC344A" w:rsidRPr="000157F4" w14:paraId="468A2DC9" w14:textId="77777777" w:rsidTr="00807DCA">
        <w:trPr>
          <w:cnfStyle w:val="000000010000" w:firstRow="0" w:lastRow="0" w:firstColumn="0" w:lastColumn="0" w:oddVBand="0" w:evenVBand="0" w:oddHBand="0" w:evenHBand="1" w:firstRowFirstColumn="0" w:firstRowLastColumn="0" w:lastRowFirstColumn="0" w:lastRowLastColumn="0"/>
          <w:jc w:val="center"/>
        </w:trPr>
        <w:tc>
          <w:tcPr>
            <w:tcW w:w="9039" w:type="dxa"/>
            <w:gridSpan w:val="2"/>
          </w:tcPr>
          <w:p w14:paraId="3DA6E41E" w14:textId="77777777" w:rsidR="00CC344A" w:rsidRPr="000157F4" w:rsidRDefault="00CC344A" w:rsidP="00A45DFD">
            <w:pPr>
              <w:rPr>
                <w:bCs/>
                <w:sz w:val="22"/>
                <w:lang w:val="bg-BG"/>
              </w:rPr>
            </w:pPr>
            <w:r w:rsidRPr="000157F4">
              <w:rPr>
                <w:bCs/>
                <w:lang w:val="bg-BG"/>
              </w:rPr>
              <w:t>Приоритет 1.5. Подобряване и подкрепа на бизнес средата</w:t>
            </w:r>
          </w:p>
        </w:tc>
      </w:tr>
      <w:tr w:rsidR="00CC344A" w:rsidRPr="000157F4" w14:paraId="13C72622" w14:textId="77777777" w:rsidTr="00807DCA">
        <w:trPr>
          <w:cnfStyle w:val="000000100000" w:firstRow="0" w:lastRow="0" w:firstColumn="0" w:lastColumn="0" w:oddVBand="0" w:evenVBand="0" w:oddHBand="1" w:evenHBand="0" w:firstRowFirstColumn="0" w:firstRowLastColumn="0" w:lastRowFirstColumn="0" w:lastRowLastColumn="0"/>
          <w:jc w:val="center"/>
        </w:trPr>
        <w:tc>
          <w:tcPr>
            <w:tcW w:w="2235" w:type="dxa"/>
            <w:shd w:val="clear" w:color="auto" w:fill="ABCD3A" w:themeFill="accent5"/>
          </w:tcPr>
          <w:p w14:paraId="3E0B5E86" w14:textId="20CCC153" w:rsidR="00CC344A" w:rsidRPr="000157F4" w:rsidRDefault="00CC344A" w:rsidP="00523087">
            <w:pPr>
              <w:jc w:val="left"/>
              <w:rPr>
                <w:b/>
                <w:bCs/>
                <w:lang w:val="bg-BG"/>
              </w:rPr>
            </w:pPr>
            <w:r w:rsidRPr="000157F4">
              <w:rPr>
                <w:b/>
                <w:lang w:val="bg-BG"/>
              </w:rPr>
              <w:t xml:space="preserve">Стратегическа </w:t>
            </w:r>
            <w:r w:rsidR="00003F6B" w:rsidRPr="000157F4">
              <w:rPr>
                <w:b/>
                <w:lang w:val="bg-BG"/>
              </w:rPr>
              <w:t xml:space="preserve">цел </w:t>
            </w:r>
            <w:r w:rsidRPr="000157F4">
              <w:rPr>
                <w:b/>
                <w:lang w:val="bg-BG"/>
              </w:rPr>
              <w:t>2</w:t>
            </w:r>
          </w:p>
        </w:tc>
        <w:tc>
          <w:tcPr>
            <w:tcW w:w="6804" w:type="dxa"/>
            <w:shd w:val="clear" w:color="auto" w:fill="ABCD3A" w:themeFill="accent5"/>
          </w:tcPr>
          <w:p w14:paraId="553600BD" w14:textId="77777777" w:rsidR="00CC344A" w:rsidRPr="000157F4" w:rsidRDefault="00CC344A" w:rsidP="00A45DFD">
            <w:pPr>
              <w:rPr>
                <w:bCs/>
                <w:sz w:val="22"/>
                <w:lang w:val="bg-BG"/>
              </w:rPr>
            </w:pPr>
            <w:r w:rsidRPr="000157F4">
              <w:rPr>
                <w:lang w:val="bg-BG"/>
              </w:rPr>
              <w:t>Запазване и развитие на човешкия потенциал чрез възможности за образование, заетост, социално развитие и личностна изява</w:t>
            </w:r>
          </w:p>
        </w:tc>
      </w:tr>
      <w:tr w:rsidR="00CC344A" w:rsidRPr="000157F4" w14:paraId="7F2FD4AA" w14:textId="77777777" w:rsidTr="00807DCA">
        <w:trPr>
          <w:cnfStyle w:val="000000010000" w:firstRow="0" w:lastRow="0" w:firstColumn="0" w:lastColumn="0" w:oddVBand="0" w:evenVBand="0" w:oddHBand="0" w:evenHBand="1" w:firstRowFirstColumn="0" w:firstRowLastColumn="0" w:lastRowFirstColumn="0" w:lastRowLastColumn="0"/>
          <w:jc w:val="center"/>
        </w:trPr>
        <w:tc>
          <w:tcPr>
            <w:tcW w:w="9039" w:type="dxa"/>
            <w:gridSpan w:val="2"/>
          </w:tcPr>
          <w:p w14:paraId="5A0EA72A" w14:textId="77777777" w:rsidR="00CC344A" w:rsidRPr="000157F4" w:rsidRDefault="00CC344A" w:rsidP="00A45DFD">
            <w:pPr>
              <w:rPr>
                <w:bCs/>
                <w:sz w:val="22"/>
                <w:lang w:val="bg-BG"/>
              </w:rPr>
            </w:pPr>
            <w:r w:rsidRPr="000157F4">
              <w:rPr>
                <w:bCs/>
                <w:lang w:val="bg-BG"/>
              </w:rPr>
              <w:t>Приоритет 2.1. Реализиране на инвестиции в образованието, уменията и ученето през целия живот за пълно използване на трудовия потенциал.</w:t>
            </w:r>
          </w:p>
        </w:tc>
      </w:tr>
      <w:tr w:rsidR="00CC344A" w:rsidRPr="000157F4" w14:paraId="056FA0E9" w14:textId="77777777" w:rsidTr="00807DCA">
        <w:trPr>
          <w:cnfStyle w:val="000000100000" w:firstRow="0" w:lastRow="0" w:firstColumn="0" w:lastColumn="0" w:oddVBand="0" w:evenVBand="0" w:oddHBand="1" w:evenHBand="0" w:firstRowFirstColumn="0" w:firstRowLastColumn="0" w:lastRowFirstColumn="0" w:lastRowLastColumn="0"/>
          <w:jc w:val="center"/>
        </w:trPr>
        <w:tc>
          <w:tcPr>
            <w:tcW w:w="9039" w:type="dxa"/>
            <w:gridSpan w:val="2"/>
          </w:tcPr>
          <w:p w14:paraId="68FE78DD" w14:textId="77777777" w:rsidR="00CC344A" w:rsidRPr="000157F4" w:rsidRDefault="00CC344A" w:rsidP="00A45DFD">
            <w:pPr>
              <w:rPr>
                <w:bCs/>
                <w:sz w:val="22"/>
                <w:lang w:val="bg-BG"/>
              </w:rPr>
            </w:pPr>
            <w:r w:rsidRPr="000157F4">
              <w:rPr>
                <w:bCs/>
                <w:lang w:val="bg-BG"/>
              </w:rPr>
              <w:t>Приоритет 2.2. Подобряване качеството на образователната инфраструктура, както и стимулиране качеството на човешкия ресурс.</w:t>
            </w:r>
          </w:p>
        </w:tc>
      </w:tr>
      <w:tr w:rsidR="00CC344A" w:rsidRPr="000157F4" w14:paraId="1D50FD83" w14:textId="77777777" w:rsidTr="00807DCA">
        <w:trPr>
          <w:cnfStyle w:val="000000010000" w:firstRow="0" w:lastRow="0" w:firstColumn="0" w:lastColumn="0" w:oddVBand="0" w:evenVBand="0" w:oddHBand="0" w:evenHBand="1" w:firstRowFirstColumn="0" w:firstRowLastColumn="0" w:lastRowFirstColumn="0" w:lastRowLastColumn="0"/>
          <w:jc w:val="center"/>
        </w:trPr>
        <w:tc>
          <w:tcPr>
            <w:tcW w:w="9039" w:type="dxa"/>
            <w:gridSpan w:val="2"/>
          </w:tcPr>
          <w:p w14:paraId="267CD054" w14:textId="77777777" w:rsidR="00CC344A" w:rsidRPr="000157F4" w:rsidRDefault="00CC344A" w:rsidP="00A45DFD">
            <w:pPr>
              <w:rPr>
                <w:bCs/>
                <w:sz w:val="22"/>
                <w:lang w:val="bg-BG"/>
              </w:rPr>
            </w:pPr>
            <w:r w:rsidRPr="000157F4">
              <w:rPr>
                <w:bCs/>
                <w:lang w:val="bg-BG"/>
              </w:rPr>
              <w:t>Приоритет 2.3. Осигуряване на пълноценен обществен живот чрез културни и спортни дейности и инфраструктура.</w:t>
            </w:r>
          </w:p>
        </w:tc>
      </w:tr>
      <w:tr w:rsidR="00CC344A" w:rsidRPr="000157F4" w14:paraId="54224B7A" w14:textId="77777777" w:rsidTr="00807DCA">
        <w:trPr>
          <w:cnfStyle w:val="000000100000" w:firstRow="0" w:lastRow="0" w:firstColumn="0" w:lastColumn="0" w:oddVBand="0" w:evenVBand="0" w:oddHBand="1" w:evenHBand="0" w:firstRowFirstColumn="0" w:firstRowLastColumn="0" w:lastRowFirstColumn="0" w:lastRowLastColumn="0"/>
          <w:jc w:val="center"/>
        </w:trPr>
        <w:tc>
          <w:tcPr>
            <w:tcW w:w="9039" w:type="dxa"/>
            <w:gridSpan w:val="2"/>
          </w:tcPr>
          <w:p w14:paraId="471A39A5" w14:textId="77777777" w:rsidR="00CC344A" w:rsidRPr="000157F4" w:rsidRDefault="00CC344A" w:rsidP="00A45DFD">
            <w:pPr>
              <w:rPr>
                <w:bCs/>
                <w:sz w:val="22"/>
                <w:lang w:val="bg-BG"/>
              </w:rPr>
            </w:pPr>
            <w:r w:rsidRPr="000157F4">
              <w:rPr>
                <w:bCs/>
                <w:lang w:val="bg-BG"/>
              </w:rPr>
              <w:t>Приоритет 2.4 Подобряване на условията за предлагане на достъпни, качествени и разнообразни социални услуги.</w:t>
            </w:r>
          </w:p>
        </w:tc>
      </w:tr>
      <w:tr w:rsidR="00CC344A" w:rsidRPr="000157F4" w14:paraId="6B9A3DF7" w14:textId="77777777" w:rsidTr="00807DCA">
        <w:trPr>
          <w:cnfStyle w:val="000000010000" w:firstRow="0" w:lastRow="0" w:firstColumn="0" w:lastColumn="0" w:oddVBand="0" w:evenVBand="0" w:oddHBand="0" w:evenHBand="1" w:firstRowFirstColumn="0" w:firstRowLastColumn="0" w:lastRowFirstColumn="0" w:lastRowLastColumn="0"/>
          <w:jc w:val="center"/>
        </w:trPr>
        <w:tc>
          <w:tcPr>
            <w:tcW w:w="9039" w:type="dxa"/>
            <w:gridSpan w:val="2"/>
          </w:tcPr>
          <w:p w14:paraId="42B66DAC" w14:textId="77777777" w:rsidR="00CC344A" w:rsidRPr="000157F4" w:rsidRDefault="00CC344A" w:rsidP="00A45DFD">
            <w:pPr>
              <w:rPr>
                <w:bCs/>
                <w:sz w:val="22"/>
                <w:lang w:val="bg-BG"/>
              </w:rPr>
            </w:pPr>
            <w:r w:rsidRPr="000157F4">
              <w:rPr>
                <w:bCs/>
                <w:lang w:val="bg-BG"/>
              </w:rPr>
              <w:t>Приоритет 2.5. Насърчаване на социалното приобщаване и борба с бедността</w:t>
            </w:r>
          </w:p>
        </w:tc>
      </w:tr>
      <w:tr w:rsidR="00CC344A" w:rsidRPr="000157F4" w14:paraId="5CDD9ECB" w14:textId="77777777" w:rsidTr="00807DCA">
        <w:trPr>
          <w:cnfStyle w:val="000000100000" w:firstRow="0" w:lastRow="0" w:firstColumn="0" w:lastColumn="0" w:oddVBand="0" w:evenVBand="0" w:oddHBand="1" w:evenHBand="0" w:firstRowFirstColumn="0" w:firstRowLastColumn="0" w:lastRowFirstColumn="0" w:lastRowLastColumn="0"/>
          <w:jc w:val="center"/>
        </w:trPr>
        <w:tc>
          <w:tcPr>
            <w:tcW w:w="2235" w:type="dxa"/>
            <w:shd w:val="clear" w:color="auto" w:fill="ABCD3A" w:themeFill="accent5"/>
          </w:tcPr>
          <w:p w14:paraId="17482ECF" w14:textId="5120B802" w:rsidR="00CC344A" w:rsidRPr="000157F4" w:rsidRDefault="00CC344A" w:rsidP="00523087">
            <w:pPr>
              <w:jc w:val="left"/>
              <w:rPr>
                <w:b/>
                <w:bCs/>
                <w:lang w:val="bg-BG"/>
              </w:rPr>
            </w:pPr>
            <w:r w:rsidRPr="000157F4">
              <w:rPr>
                <w:b/>
                <w:lang w:val="bg-BG"/>
              </w:rPr>
              <w:t xml:space="preserve">Стратегическа </w:t>
            </w:r>
            <w:r w:rsidR="00003F6B" w:rsidRPr="000157F4">
              <w:rPr>
                <w:b/>
                <w:lang w:val="bg-BG"/>
              </w:rPr>
              <w:t xml:space="preserve">цел </w:t>
            </w:r>
            <w:r w:rsidRPr="000157F4">
              <w:rPr>
                <w:b/>
                <w:lang w:val="bg-BG"/>
              </w:rPr>
              <w:t>3</w:t>
            </w:r>
          </w:p>
        </w:tc>
        <w:tc>
          <w:tcPr>
            <w:tcW w:w="6804" w:type="dxa"/>
            <w:shd w:val="clear" w:color="auto" w:fill="ABCD3A" w:themeFill="accent5"/>
          </w:tcPr>
          <w:p w14:paraId="47387B43" w14:textId="77777777" w:rsidR="00CC344A" w:rsidRPr="000157F4" w:rsidRDefault="00CC344A" w:rsidP="00A45DFD">
            <w:pPr>
              <w:rPr>
                <w:bCs/>
                <w:sz w:val="22"/>
                <w:lang w:val="bg-BG"/>
              </w:rPr>
            </w:pPr>
            <w:r w:rsidRPr="000157F4">
              <w:rPr>
                <w:lang w:val="bg-BG"/>
              </w:rPr>
              <w:t>Подобряване на териториалната устойчивост и свързаност и качествено управление на околната среда</w:t>
            </w:r>
          </w:p>
        </w:tc>
      </w:tr>
      <w:tr w:rsidR="00CC344A" w:rsidRPr="000157F4" w14:paraId="4F6A2F0B" w14:textId="77777777" w:rsidTr="00807DCA">
        <w:trPr>
          <w:cnfStyle w:val="000000010000" w:firstRow="0" w:lastRow="0" w:firstColumn="0" w:lastColumn="0" w:oddVBand="0" w:evenVBand="0" w:oddHBand="0" w:evenHBand="1" w:firstRowFirstColumn="0" w:firstRowLastColumn="0" w:lastRowFirstColumn="0" w:lastRowLastColumn="0"/>
          <w:jc w:val="center"/>
        </w:trPr>
        <w:tc>
          <w:tcPr>
            <w:tcW w:w="9039" w:type="dxa"/>
            <w:gridSpan w:val="2"/>
          </w:tcPr>
          <w:p w14:paraId="3D21A956" w14:textId="77777777" w:rsidR="00CC344A" w:rsidRPr="000157F4" w:rsidRDefault="00CC344A" w:rsidP="00A45DFD">
            <w:pPr>
              <w:rPr>
                <w:bCs/>
                <w:sz w:val="22"/>
                <w:lang w:val="bg-BG"/>
              </w:rPr>
            </w:pPr>
            <w:r w:rsidRPr="000157F4">
              <w:rPr>
                <w:bCs/>
                <w:lang w:val="bg-BG"/>
              </w:rPr>
              <w:t>Приоритет 3.1. Развитие и модернизация на инфраструктурата за свързаност и достъп.</w:t>
            </w:r>
          </w:p>
        </w:tc>
      </w:tr>
      <w:tr w:rsidR="00CC344A" w:rsidRPr="000157F4" w14:paraId="67935F72" w14:textId="77777777" w:rsidTr="00807DCA">
        <w:trPr>
          <w:cnfStyle w:val="000000100000" w:firstRow="0" w:lastRow="0" w:firstColumn="0" w:lastColumn="0" w:oddVBand="0" w:evenVBand="0" w:oddHBand="1" w:evenHBand="0" w:firstRowFirstColumn="0" w:firstRowLastColumn="0" w:lastRowFirstColumn="0" w:lastRowLastColumn="0"/>
          <w:jc w:val="center"/>
        </w:trPr>
        <w:tc>
          <w:tcPr>
            <w:tcW w:w="9039" w:type="dxa"/>
            <w:gridSpan w:val="2"/>
          </w:tcPr>
          <w:p w14:paraId="379B9AEE" w14:textId="77777777" w:rsidR="00CC344A" w:rsidRPr="000157F4" w:rsidRDefault="00CC344A" w:rsidP="00A45DFD">
            <w:pPr>
              <w:rPr>
                <w:bCs/>
                <w:sz w:val="22"/>
                <w:lang w:val="bg-BG"/>
              </w:rPr>
            </w:pPr>
            <w:r w:rsidRPr="000157F4">
              <w:rPr>
                <w:bCs/>
                <w:lang w:val="bg-BG"/>
              </w:rPr>
              <w:t>Приоритет 3.2. Развитие и модернизация на техническата инфраструктура.</w:t>
            </w:r>
          </w:p>
        </w:tc>
      </w:tr>
      <w:tr w:rsidR="00CC344A" w:rsidRPr="000157F4" w14:paraId="69821FAD" w14:textId="77777777" w:rsidTr="00807DCA">
        <w:trPr>
          <w:cnfStyle w:val="000000010000" w:firstRow="0" w:lastRow="0" w:firstColumn="0" w:lastColumn="0" w:oddVBand="0" w:evenVBand="0" w:oddHBand="0" w:evenHBand="1" w:firstRowFirstColumn="0" w:firstRowLastColumn="0" w:lastRowFirstColumn="0" w:lastRowLastColumn="0"/>
          <w:jc w:val="center"/>
        </w:trPr>
        <w:tc>
          <w:tcPr>
            <w:tcW w:w="9039" w:type="dxa"/>
            <w:gridSpan w:val="2"/>
          </w:tcPr>
          <w:p w14:paraId="1BC18117" w14:textId="1E761056" w:rsidR="00CC344A" w:rsidRPr="000157F4" w:rsidRDefault="00CC344A" w:rsidP="00A45DFD">
            <w:pPr>
              <w:rPr>
                <w:bCs/>
                <w:sz w:val="22"/>
                <w:lang w:val="bg-BG"/>
              </w:rPr>
            </w:pPr>
            <w:r w:rsidRPr="000157F4">
              <w:rPr>
                <w:bCs/>
                <w:lang w:val="bg-BG"/>
              </w:rPr>
              <w:t>Приоритет 3.3</w:t>
            </w:r>
            <w:r w:rsidR="00523087" w:rsidRPr="000157F4">
              <w:rPr>
                <w:bCs/>
                <w:lang w:val="bg-BG"/>
              </w:rPr>
              <w:t>.</w:t>
            </w:r>
            <w:r w:rsidRPr="000157F4">
              <w:rPr>
                <w:bCs/>
                <w:lang w:val="bg-BG"/>
              </w:rPr>
              <w:t xml:space="preserve"> Обновяване на населените места и открояване на спецификите им</w:t>
            </w:r>
          </w:p>
        </w:tc>
      </w:tr>
      <w:tr w:rsidR="00CC344A" w:rsidRPr="000157F4" w14:paraId="46D04704" w14:textId="77777777" w:rsidTr="00807DCA">
        <w:trPr>
          <w:cnfStyle w:val="000000100000" w:firstRow="0" w:lastRow="0" w:firstColumn="0" w:lastColumn="0" w:oddVBand="0" w:evenVBand="0" w:oddHBand="1" w:evenHBand="0" w:firstRowFirstColumn="0" w:firstRowLastColumn="0" w:lastRowFirstColumn="0" w:lastRowLastColumn="0"/>
          <w:jc w:val="center"/>
        </w:trPr>
        <w:tc>
          <w:tcPr>
            <w:tcW w:w="9039" w:type="dxa"/>
            <w:gridSpan w:val="2"/>
          </w:tcPr>
          <w:p w14:paraId="40062543" w14:textId="77777777" w:rsidR="00CC344A" w:rsidRPr="000157F4" w:rsidRDefault="00CC344A" w:rsidP="00A45DFD">
            <w:pPr>
              <w:rPr>
                <w:bCs/>
                <w:sz w:val="22"/>
                <w:lang w:val="bg-BG"/>
              </w:rPr>
            </w:pPr>
            <w:r w:rsidRPr="000157F4">
              <w:rPr>
                <w:bCs/>
                <w:lang w:val="bg-BG"/>
              </w:rPr>
              <w:t>Приоритет 3.4. Опазване на околната среда и природните ресурси и развитие на екологичната инфраструктура</w:t>
            </w:r>
          </w:p>
        </w:tc>
      </w:tr>
      <w:tr w:rsidR="00CC344A" w:rsidRPr="000157F4" w14:paraId="47A036A8" w14:textId="77777777" w:rsidTr="00807DCA">
        <w:trPr>
          <w:cnfStyle w:val="000000010000" w:firstRow="0" w:lastRow="0" w:firstColumn="0" w:lastColumn="0" w:oddVBand="0" w:evenVBand="0" w:oddHBand="0" w:evenHBand="1" w:firstRowFirstColumn="0" w:firstRowLastColumn="0" w:lastRowFirstColumn="0" w:lastRowLastColumn="0"/>
          <w:jc w:val="center"/>
        </w:trPr>
        <w:tc>
          <w:tcPr>
            <w:tcW w:w="9039" w:type="dxa"/>
            <w:gridSpan w:val="2"/>
          </w:tcPr>
          <w:p w14:paraId="3F414FD3" w14:textId="77777777" w:rsidR="00CC344A" w:rsidRPr="000157F4" w:rsidRDefault="00CC344A" w:rsidP="00A45DFD">
            <w:pPr>
              <w:rPr>
                <w:bCs/>
                <w:sz w:val="22"/>
                <w:lang w:val="bg-BG"/>
              </w:rPr>
            </w:pPr>
            <w:r w:rsidRPr="000157F4">
              <w:rPr>
                <w:bCs/>
                <w:lang w:val="bg-BG"/>
              </w:rPr>
              <w:t>Приоритет 3.5. Развитие на трансграничното и териториалното сътрудничество</w:t>
            </w:r>
          </w:p>
        </w:tc>
      </w:tr>
      <w:tr w:rsidR="00CC344A" w:rsidRPr="000157F4" w14:paraId="6AB05A83" w14:textId="77777777" w:rsidTr="00807DCA">
        <w:trPr>
          <w:cnfStyle w:val="000000100000" w:firstRow="0" w:lastRow="0" w:firstColumn="0" w:lastColumn="0" w:oddVBand="0" w:evenVBand="0" w:oddHBand="1" w:evenHBand="0" w:firstRowFirstColumn="0" w:firstRowLastColumn="0" w:lastRowFirstColumn="0" w:lastRowLastColumn="0"/>
          <w:jc w:val="center"/>
        </w:trPr>
        <w:tc>
          <w:tcPr>
            <w:tcW w:w="9039" w:type="dxa"/>
            <w:gridSpan w:val="2"/>
            <w:shd w:val="clear" w:color="auto" w:fill="ABCD3A" w:themeFill="accent5"/>
          </w:tcPr>
          <w:p w14:paraId="0293A6F8" w14:textId="4E17A971" w:rsidR="00CC344A" w:rsidRPr="000157F4" w:rsidRDefault="00003F6B" w:rsidP="00A45DFD">
            <w:pPr>
              <w:rPr>
                <w:b/>
                <w:bCs/>
                <w:sz w:val="22"/>
                <w:lang w:val="bg-BG"/>
              </w:rPr>
            </w:pPr>
            <w:r w:rsidRPr="000157F4">
              <w:rPr>
                <w:b/>
                <w:bCs/>
                <w:lang w:val="bg-BG"/>
              </w:rPr>
              <w:t xml:space="preserve">Хоризонтален приоритет </w:t>
            </w:r>
            <w:r w:rsidR="00CC344A" w:rsidRPr="000157F4">
              <w:rPr>
                <w:b/>
                <w:bCs/>
                <w:lang w:val="bg-BG"/>
              </w:rPr>
              <w:t>4</w:t>
            </w:r>
          </w:p>
          <w:p w14:paraId="685D9F2C" w14:textId="6B4CAA3C" w:rsidR="00CC344A" w:rsidRPr="000157F4" w:rsidRDefault="00CC344A" w:rsidP="00A45DFD">
            <w:pPr>
              <w:rPr>
                <w:bCs/>
                <w:sz w:val="22"/>
                <w:lang w:val="bg-BG"/>
              </w:rPr>
            </w:pPr>
            <w:r w:rsidRPr="000157F4">
              <w:rPr>
                <w:bCs/>
                <w:lang w:val="bg-BG"/>
              </w:rPr>
              <w:t>Подобряване на административния капацитет на местно ниво за подобряване процесите на управление и реализиране на политиките за развитие, по-добри условия на живот и труд</w:t>
            </w:r>
          </w:p>
        </w:tc>
      </w:tr>
    </w:tbl>
    <w:p w14:paraId="0E9D7F76" w14:textId="77777777" w:rsidR="00CC344A" w:rsidRPr="000157F4" w:rsidRDefault="00CC344A" w:rsidP="00C26C34">
      <w:pPr>
        <w:rPr>
          <w:lang w:val="bg-BG"/>
        </w:rPr>
      </w:pPr>
    </w:p>
    <w:p w14:paraId="427ACC91" w14:textId="140850EA" w:rsidR="00E61C76" w:rsidRPr="000157F4" w:rsidRDefault="00E61C76" w:rsidP="00C26C34">
      <w:pPr>
        <w:rPr>
          <w:lang w:val="bg-BG"/>
        </w:rPr>
      </w:pPr>
      <w:r w:rsidRPr="000157F4">
        <w:rPr>
          <w:lang w:val="bg-BG"/>
        </w:rPr>
        <w:t xml:space="preserve">Съгласно изискванията за разработване на ОПР, към всеки приоритет са формулирани и конкретни </w:t>
      </w:r>
      <w:r w:rsidRPr="000157F4">
        <w:rPr>
          <w:b/>
          <w:lang w:val="bg-BG"/>
        </w:rPr>
        <w:t>мерки за изпълнение</w:t>
      </w:r>
      <w:r w:rsidRPr="000157F4">
        <w:rPr>
          <w:lang w:val="bg-BG"/>
        </w:rPr>
        <w:t xml:space="preserve"> – общо 51. </w:t>
      </w:r>
      <w:r w:rsidR="00341AE5" w:rsidRPr="000157F4">
        <w:rPr>
          <w:lang w:val="bg-BG"/>
        </w:rPr>
        <w:t xml:space="preserve">Към всеки приоритет са дефинирани и конкретни </w:t>
      </w:r>
      <w:r w:rsidR="00341AE5" w:rsidRPr="000157F4">
        <w:rPr>
          <w:b/>
          <w:lang w:val="bg-BG"/>
        </w:rPr>
        <w:t>проекти</w:t>
      </w:r>
      <w:r w:rsidR="00341AE5" w:rsidRPr="000157F4">
        <w:rPr>
          <w:lang w:val="bg-BG"/>
        </w:rPr>
        <w:t>, реализацията на които е планирано да доведе до изпълнението на приоритета и респ. на стратегическата цел, с която същият е свързан, за които са посочени и стойност, източник на финансиране, отговорна институция и период на изпълнение в рамките на периода на действие на ОПР, а именно 2014-2020 г.</w:t>
      </w:r>
    </w:p>
    <w:p w14:paraId="1E14DC0E" w14:textId="77777777" w:rsidR="00B25773" w:rsidRPr="000157F4" w:rsidRDefault="00B25773" w:rsidP="00C26C34">
      <w:pPr>
        <w:rPr>
          <w:lang w:val="bg-BG"/>
        </w:rPr>
      </w:pPr>
    </w:p>
    <w:p w14:paraId="11F0769D" w14:textId="28E1CD4D" w:rsidR="00003F6B" w:rsidRPr="000157F4" w:rsidRDefault="00B25773" w:rsidP="00C26C34">
      <w:pPr>
        <w:rPr>
          <w:lang w:val="bg-BG"/>
        </w:rPr>
      </w:pPr>
      <w:r w:rsidRPr="000157F4">
        <w:rPr>
          <w:lang w:val="bg-BG"/>
        </w:rPr>
        <w:lastRenderedPageBreak/>
        <w:t xml:space="preserve">В </w:t>
      </w:r>
      <w:r w:rsidR="00003F6B" w:rsidRPr="000157F4">
        <w:rPr>
          <w:lang w:val="bg-BG"/>
        </w:rPr>
        <w:t xml:space="preserve">ОПР </w:t>
      </w:r>
      <w:r w:rsidRPr="000157F4">
        <w:rPr>
          <w:lang w:val="bg-BG"/>
        </w:rPr>
        <w:t xml:space="preserve">Хайредин </w:t>
      </w:r>
      <w:r w:rsidR="00003F6B" w:rsidRPr="000157F4">
        <w:rPr>
          <w:lang w:val="bg-BG"/>
        </w:rPr>
        <w:t xml:space="preserve">са предвидени </w:t>
      </w:r>
      <w:r w:rsidRPr="000157F4">
        <w:rPr>
          <w:lang w:val="bg-BG"/>
        </w:rPr>
        <w:t xml:space="preserve">за изпълнение </w:t>
      </w:r>
      <w:r w:rsidR="00877072" w:rsidRPr="000157F4">
        <w:rPr>
          <w:lang w:val="bg-BG"/>
        </w:rPr>
        <w:t xml:space="preserve">общо </w:t>
      </w:r>
      <w:r w:rsidR="00003F6B" w:rsidRPr="000157F4">
        <w:rPr>
          <w:b/>
          <w:lang w:val="bg-BG"/>
        </w:rPr>
        <w:t>72 проекта</w:t>
      </w:r>
      <w:r w:rsidR="00003F6B" w:rsidRPr="000157F4">
        <w:rPr>
          <w:lang w:val="bg-BG"/>
        </w:rPr>
        <w:t xml:space="preserve"> </w:t>
      </w:r>
      <w:r w:rsidRPr="000157F4">
        <w:rPr>
          <w:lang w:val="bg-BG"/>
        </w:rPr>
        <w:t>през периода от 2014 до 2020 г.</w:t>
      </w:r>
      <w:r w:rsidR="00003F6B" w:rsidRPr="000157F4">
        <w:rPr>
          <w:lang w:val="bg-BG"/>
        </w:rPr>
        <w:t xml:space="preserve">, разпределени </w:t>
      </w:r>
      <w:r w:rsidRPr="000157F4">
        <w:rPr>
          <w:lang w:val="bg-BG"/>
        </w:rPr>
        <w:t xml:space="preserve">по цели </w:t>
      </w:r>
      <w:r w:rsidR="00003F6B" w:rsidRPr="000157F4">
        <w:rPr>
          <w:lang w:val="bg-BG"/>
        </w:rPr>
        <w:t>както следва:</w:t>
      </w:r>
    </w:p>
    <w:tbl>
      <w:tblPr>
        <w:tblStyle w:val="Civittatable"/>
        <w:tblW w:w="0" w:type="auto"/>
        <w:tblLook w:val="04A0" w:firstRow="1" w:lastRow="0" w:firstColumn="1" w:lastColumn="0" w:noHBand="0" w:noVBand="1"/>
      </w:tblPr>
      <w:tblGrid>
        <w:gridCol w:w="4717"/>
        <w:gridCol w:w="4718"/>
      </w:tblGrid>
      <w:tr w:rsidR="00003F6B" w:rsidRPr="000157F4" w14:paraId="3683AA14" w14:textId="77777777" w:rsidTr="00003F6B">
        <w:trPr>
          <w:cnfStyle w:val="100000000000" w:firstRow="1" w:lastRow="0" w:firstColumn="0" w:lastColumn="0" w:oddVBand="0" w:evenVBand="0" w:oddHBand="0" w:evenHBand="0" w:firstRowFirstColumn="0" w:firstRowLastColumn="0" w:lastRowFirstColumn="0" w:lastRowLastColumn="0"/>
        </w:trPr>
        <w:tc>
          <w:tcPr>
            <w:tcW w:w="4717" w:type="dxa"/>
          </w:tcPr>
          <w:p w14:paraId="17A343C0" w14:textId="664D1754" w:rsidR="00003F6B" w:rsidRPr="000157F4" w:rsidRDefault="00003F6B" w:rsidP="00C26C34">
            <w:pPr>
              <w:rPr>
                <w:lang w:val="bg-BG"/>
              </w:rPr>
            </w:pPr>
            <w:r w:rsidRPr="000157F4">
              <w:rPr>
                <w:b/>
                <w:lang w:val="bg-BG"/>
              </w:rPr>
              <w:t>Стратегическа цел</w:t>
            </w:r>
          </w:p>
        </w:tc>
        <w:tc>
          <w:tcPr>
            <w:tcW w:w="4718" w:type="dxa"/>
          </w:tcPr>
          <w:p w14:paraId="6D6AD53E" w14:textId="18DCA15E" w:rsidR="00003F6B" w:rsidRPr="000157F4" w:rsidRDefault="00003F6B" w:rsidP="00C26C34">
            <w:pPr>
              <w:rPr>
                <w:b/>
                <w:lang w:val="bg-BG"/>
              </w:rPr>
            </w:pPr>
            <w:r w:rsidRPr="000157F4">
              <w:rPr>
                <w:b/>
                <w:lang w:val="bg-BG"/>
              </w:rPr>
              <w:t xml:space="preserve">брой проекти </w:t>
            </w:r>
          </w:p>
        </w:tc>
      </w:tr>
      <w:tr w:rsidR="00003F6B" w:rsidRPr="000157F4" w14:paraId="2CEE6BAA" w14:textId="77777777" w:rsidTr="00003F6B">
        <w:trPr>
          <w:cnfStyle w:val="000000100000" w:firstRow="0" w:lastRow="0" w:firstColumn="0" w:lastColumn="0" w:oddVBand="0" w:evenVBand="0" w:oddHBand="1" w:evenHBand="0" w:firstRowFirstColumn="0" w:firstRowLastColumn="0" w:lastRowFirstColumn="0" w:lastRowLastColumn="0"/>
        </w:trPr>
        <w:tc>
          <w:tcPr>
            <w:tcW w:w="4717" w:type="dxa"/>
          </w:tcPr>
          <w:p w14:paraId="74209329" w14:textId="6CE30E7E" w:rsidR="00003F6B" w:rsidRPr="000157F4" w:rsidRDefault="00003F6B" w:rsidP="00C26C34">
            <w:pPr>
              <w:rPr>
                <w:lang w:val="bg-BG"/>
              </w:rPr>
            </w:pPr>
            <w:r w:rsidRPr="000157F4">
              <w:rPr>
                <w:lang w:val="bg-BG"/>
              </w:rPr>
              <w:t>Стратегическа цел 1</w:t>
            </w:r>
          </w:p>
        </w:tc>
        <w:tc>
          <w:tcPr>
            <w:tcW w:w="4718" w:type="dxa"/>
          </w:tcPr>
          <w:p w14:paraId="20BA7A31" w14:textId="07148CA4" w:rsidR="00003F6B" w:rsidRPr="000157F4" w:rsidRDefault="00003F6B" w:rsidP="00C26C34">
            <w:pPr>
              <w:rPr>
                <w:lang w:val="bg-BG"/>
              </w:rPr>
            </w:pPr>
            <w:r w:rsidRPr="000157F4">
              <w:rPr>
                <w:lang w:val="bg-BG"/>
              </w:rPr>
              <w:t>15</w:t>
            </w:r>
          </w:p>
        </w:tc>
      </w:tr>
      <w:tr w:rsidR="00003F6B" w:rsidRPr="000157F4" w14:paraId="1E75ACEC" w14:textId="77777777" w:rsidTr="00003F6B">
        <w:trPr>
          <w:cnfStyle w:val="000000010000" w:firstRow="0" w:lastRow="0" w:firstColumn="0" w:lastColumn="0" w:oddVBand="0" w:evenVBand="0" w:oddHBand="0" w:evenHBand="1" w:firstRowFirstColumn="0" w:firstRowLastColumn="0" w:lastRowFirstColumn="0" w:lastRowLastColumn="0"/>
        </w:trPr>
        <w:tc>
          <w:tcPr>
            <w:tcW w:w="4717" w:type="dxa"/>
          </w:tcPr>
          <w:p w14:paraId="51A525A2" w14:textId="68C8B7AA" w:rsidR="00003F6B" w:rsidRPr="000157F4" w:rsidRDefault="00003F6B" w:rsidP="00C26C34">
            <w:pPr>
              <w:rPr>
                <w:lang w:val="bg-BG"/>
              </w:rPr>
            </w:pPr>
            <w:r w:rsidRPr="000157F4">
              <w:rPr>
                <w:lang w:val="bg-BG"/>
              </w:rPr>
              <w:t>Стратегическа цел 2</w:t>
            </w:r>
          </w:p>
        </w:tc>
        <w:tc>
          <w:tcPr>
            <w:tcW w:w="4718" w:type="dxa"/>
          </w:tcPr>
          <w:p w14:paraId="47A19FA1" w14:textId="760DC2D3" w:rsidR="00003F6B" w:rsidRPr="000157F4" w:rsidRDefault="00003F6B" w:rsidP="00C26C34">
            <w:pPr>
              <w:rPr>
                <w:lang w:val="bg-BG"/>
              </w:rPr>
            </w:pPr>
            <w:r w:rsidRPr="000157F4">
              <w:rPr>
                <w:lang w:val="bg-BG"/>
              </w:rPr>
              <w:t>29</w:t>
            </w:r>
          </w:p>
        </w:tc>
      </w:tr>
      <w:tr w:rsidR="00003F6B" w:rsidRPr="000157F4" w14:paraId="1456F1D7" w14:textId="77777777" w:rsidTr="00003F6B">
        <w:trPr>
          <w:cnfStyle w:val="000000100000" w:firstRow="0" w:lastRow="0" w:firstColumn="0" w:lastColumn="0" w:oddVBand="0" w:evenVBand="0" w:oddHBand="1" w:evenHBand="0" w:firstRowFirstColumn="0" w:firstRowLastColumn="0" w:lastRowFirstColumn="0" w:lastRowLastColumn="0"/>
        </w:trPr>
        <w:tc>
          <w:tcPr>
            <w:tcW w:w="4717" w:type="dxa"/>
          </w:tcPr>
          <w:p w14:paraId="23778D83" w14:textId="401F3520" w:rsidR="00003F6B" w:rsidRPr="000157F4" w:rsidRDefault="00003F6B" w:rsidP="00C26C34">
            <w:pPr>
              <w:rPr>
                <w:lang w:val="bg-BG"/>
              </w:rPr>
            </w:pPr>
            <w:r w:rsidRPr="000157F4">
              <w:rPr>
                <w:lang w:val="bg-BG"/>
              </w:rPr>
              <w:t>Стратегическа цел 3</w:t>
            </w:r>
          </w:p>
        </w:tc>
        <w:tc>
          <w:tcPr>
            <w:tcW w:w="4718" w:type="dxa"/>
          </w:tcPr>
          <w:p w14:paraId="3C7CA1C6" w14:textId="258C868A" w:rsidR="00003F6B" w:rsidRPr="000157F4" w:rsidRDefault="00003F6B" w:rsidP="00C26C34">
            <w:pPr>
              <w:rPr>
                <w:lang w:val="bg-BG"/>
              </w:rPr>
            </w:pPr>
            <w:r w:rsidRPr="000157F4">
              <w:rPr>
                <w:lang w:val="bg-BG"/>
              </w:rPr>
              <w:t>24</w:t>
            </w:r>
          </w:p>
        </w:tc>
      </w:tr>
      <w:tr w:rsidR="00003F6B" w:rsidRPr="000157F4" w14:paraId="510A639F" w14:textId="77777777" w:rsidTr="00003F6B">
        <w:trPr>
          <w:cnfStyle w:val="000000010000" w:firstRow="0" w:lastRow="0" w:firstColumn="0" w:lastColumn="0" w:oddVBand="0" w:evenVBand="0" w:oddHBand="0" w:evenHBand="1" w:firstRowFirstColumn="0" w:firstRowLastColumn="0" w:lastRowFirstColumn="0" w:lastRowLastColumn="0"/>
        </w:trPr>
        <w:tc>
          <w:tcPr>
            <w:tcW w:w="4717" w:type="dxa"/>
          </w:tcPr>
          <w:p w14:paraId="66886E77" w14:textId="10DD4AF1" w:rsidR="00003F6B" w:rsidRPr="000157F4" w:rsidRDefault="00003F6B" w:rsidP="00003F6B">
            <w:pPr>
              <w:jc w:val="left"/>
              <w:rPr>
                <w:bCs/>
                <w:lang w:val="bg-BG"/>
              </w:rPr>
            </w:pPr>
            <w:r w:rsidRPr="000157F4">
              <w:rPr>
                <w:bCs/>
                <w:lang w:val="bg-BG"/>
              </w:rPr>
              <w:t>Хоризонтален приоритет 4</w:t>
            </w:r>
          </w:p>
        </w:tc>
        <w:tc>
          <w:tcPr>
            <w:tcW w:w="4718" w:type="dxa"/>
          </w:tcPr>
          <w:p w14:paraId="1B02AF43" w14:textId="5AEA5AB1" w:rsidR="00003F6B" w:rsidRPr="000157F4" w:rsidRDefault="00003F6B" w:rsidP="00C26C34">
            <w:pPr>
              <w:rPr>
                <w:lang w:val="bg-BG"/>
              </w:rPr>
            </w:pPr>
            <w:r w:rsidRPr="000157F4">
              <w:rPr>
                <w:lang w:val="bg-BG"/>
              </w:rPr>
              <w:t>4</w:t>
            </w:r>
          </w:p>
        </w:tc>
      </w:tr>
    </w:tbl>
    <w:p w14:paraId="5C998456" w14:textId="77777777" w:rsidR="00003F6B" w:rsidRPr="000157F4" w:rsidRDefault="00003F6B" w:rsidP="00C26C34">
      <w:pPr>
        <w:rPr>
          <w:lang w:val="bg-BG"/>
        </w:rPr>
      </w:pPr>
    </w:p>
    <w:p w14:paraId="120EBF6E" w14:textId="70209485" w:rsidR="00B25773" w:rsidRPr="000157F4" w:rsidRDefault="00B25773" w:rsidP="00C26C34">
      <w:pPr>
        <w:rPr>
          <w:lang w:val="bg-BG"/>
        </w:rPr>
      </w:pPr>
      <w:r w:rsidRPr="000157F4">
        <w:rPr>
          <w:lang w:val="bg-BG"/>
        </w:rPr>
        <w:t xml:space="preserve">Както е посочено и по-горе, за всеки проект е предвиден период на изпълнение в рамките на общия период на действие на плана 2014-2020 г. В доклада от проведената междинна оценка на изпълнение на ОПР са взети предвид и разгледани по-подробно проектите, предвидени за изпълнение до 2017 г., а именно към средата на действието на плана. </w:t>
      </w:r>
    </w:p>
    <w:p w14:paraId="37298672" w14:textId="730A0DD2" w:rsidR="00B25773" w:rsidRPr="000157F4" w:rsidRDefault="00B25773" w:rsidP="00C26C34">
      <w:pPr>
        <w:rPr>
          <w:rFonts w:cs="Calibri"/>
          <w:lang w:val="bg-BG" w:eastAsia="ar-SA"/>
        </w:rPr>
      </w:pPr>
      <w:r w:rsidRPr="000157F4">
        <w:rPr>
          <w:b/>
          <w:lang w:val="bg-BG"/>
        </w:rPr>
        <w:t>Междинната оценка отчита</w:t>
      </w:r>
      <w:r w:rsidRPr="000157F4">
        <w:rPr>
          <w:lang w:val="bg-BG"/>
        </w:rPr>
        <w:t xml:space="preserve">, че ОПР на община Хайредин предвижда изпълнението на 25 проекта до 2017 г., като до момента на провеждане на същата оценка са изпълнени само 2 от тях, респ. се наблюдава </w:t>
      </w:r>
      <w:r w:rsidRPr="000157F4">
        <w:rPr>
          <w:rFonts w:cs="Calibri"/>
          <w:i/>
          <w:lang w:val="bg-BG" w:eastAsia="ar-SA"/>
        </w:rPr>
        <w:t>закъснение в изпълнението на 23 проекта</w:t>
      </w:r>
      <w:r w:rsidRPr="000157F4">
        <w:rPr>
          <w:rFonts w:cs="Calibri"/>
          <w:lang w:val="bg-BG" w:eastAsia="ar-SA"/>
        </w:rPr>
        <w:t>, чиято реализация следва да бъде компенсирана от страна на общината и останалите заинтересовани страни към края на периода на действие на ОПР.</w:t>
      </w:r>
    </w:p>
    <w:p w14:paraId="63C11D8F" w14:textId="5E23501B" w:rsidR="00327D4F" w:rsidRPr="000157F4" w:rsidRDefault="00327D4F" w:rsidP="00C26C34">
      <w:pPr>
        <w:rPr>
          <w:lang w:val="bg-BG"/>
        </w:rPr>
      </w:pPr>
      <w:r w:rsidRPr="000157F4">
        <w:rPr>
          <w:lang w:val="bg-BG"/>
        </w:rPr>
        <w:t>Междинната оценка отчита и проекти с планиран период на изпълнение след 2017 г., които са общо 43, като 9 от тях са реализирани/ в процес на реализация към м. юни 2017 г.</w:t>
      </w:r>
    </w:p>
    <w:p w14:paraId="0BC5132C" w14:textId="28E8D735" w:rsidR="00327D4F" w:rsidRPr="000157F4" w:rsidRDefault="00F00B0D" w:rsidP="00C26C34">
      <w:pPr>
        <w:rPr>
          <w:lang w:val="bg-BG"/>
        </w:rPr>
      </w:pPr>
      <w:r w:rsidRPr="000157F4">
        <w:rPr>
          <w:lang w:val="bg-BG"/>
        </w:rPr>
        <w:t>Последната условна група, разгледана от оценителите по време на провеждането на междинната оценка, включва 4 проекта, които са планирани да стартират и да приключат след 2017 г., т.е. целият им период на изпълнение излиза извън времевия обхват на междинната оценка, поради което не са взети предвид при изчисленията на степента на изпълнение на ОПР в споменатата оценка.</w:t>
      </w:r>
    </w:p>
    <w:p w14:paraId="0794E6D9" w14:textId="78DDC0FC" w:rsidR="00FF6AE3" w:rsidRPr="000157F4" w:rsidRDefault="00FF6AE3" w:rsidP="00C26C34">
      <w:pPr>
        <w:rPr>
          <w:lang w:val="bg-BG"/>
        </w:rPr>
      </w:pPr>
      <w:r w:rsidRPr="000157F4">
        <w:rPr>
          <w:lang w:val="bg-BG"/>
        </w:rPr>
        <w:t xml:space="preserve">В обобщение, по данни на общинска администрация Хайредин през времевия обхват на междинната оценка на ОПР в общината са </w:t>
      </w:r>
      <w:r w:rsidRPr="000157F4">
        <w:rPr>
          <w:b/>
          <w:lang w:val="bg-BG"/>
        </w:rPr>
        <w:t>изпълнени 11 проекта от общо 68</w:t>
      </w:r>
      <w:r w:rsidRPr="000157F4">
        <w:rPr>
          <w:lang w:val="bg-BG"/>
        </w:rPr>
        <w:t>, предвидени за реализация до 2017 г. или такива, което е следвало да стартират в началото на действието на плана, поради което общото физическо изпълнение на Общинския план за развитие се оценява като слабо (16%). Ако обаче се отнесе броят на изпълнените проекти към броя на тези, които са предвидени за реализация единствено до 2017 г., т.е. изцяло попадат във времевия обхват на междинната оценка, то тогава се отчита</w:t>
      </w:r>
      <w:r w:rsidRPr="000157F4">
        <w:rPr>
          <w:b/>
          <w:lang w:val="bg-BG"/>
        </w:rPr>
        <w:t xml:space="preserve"> 44% междинно физическо изпълнение на ОПР, което клони към средна оценка.</w:t>
      </w:r>
    </w:p>
    <w:p w14:paraId="2E054E83" w14:textId="77777777" w:rsidR="00960207" w:rsidRPr="000157F4" w:rsidRDefault="00960207" w:rsidP="00C26C34">
      <w:pPr>
        <w:rPr>
          <w:lang w:val="bg-BG"/>
        </w:rPr>
      </w:pPr>
    </w:p>
    <w:p w14:paraId="3C2DF529" w14:textId="6B22738D" w:rsidR="00341AE5" w:rsidRPr="000157F4" w:rsidRDefault="00523087" w:rsidP="00C26C34">
      <w:pPr>
        <w:rPr>
          <w:lang w:val="bg-BG"/>
        </w:rPr>
      </w:pPr>
      <w:r w:rsidRPr="000157F4">
        <w:rPr>
          <w:lang w:val="bg-BG"/>
        </w:rPr>
        <w:t>Предвидените проекти за изпълнение на ОПР Хайредин</w:t>
      </w:r>
      <w:r w:rsidR="00960207" w:rsidRPr="000157F4">
        <w:rPr>
          <w:lang w:val="bg-BG"/>
        </w:rPr>
        <w:t xml:space="preserve"> за целия период</w:t>
      </w:r>
      <w:r w:rsidRPr="000157F4">
        <w:rPr>
          <w:lang w:val="bg-BG"/>
        </w:rPr>
        <w:t xml:space="preserve"> 2014-2020 г. са следните:</w:t>
      </w:r>
    </w:p>
    <w:p w14:paraId="392DC205" w14:textId="77777777" w:rsidR="00523087" w:rsidRPr="000157F4" w:rsidRDefault="00523087" w:rsidP="00C26C34">
      <w:pPr>
        <w:rPr>
          <w:lang w:val="bg-BG"/>
        </w:rPr>
        <w:sectPr w:rsidR="00523087" w:rsidRPr="000157F4" w:rsidSect="00D20874">
          <w:headerReference w:type="default" r:id="rId13"/>
          <w:footerReference w:type="default" r:id="rId14"/>
          <w:headerReference w:type="first" r:id="rId15"/>
          <w:footerReference w:type="first" r:id="rId16"/>
          <w:pgSz w:w="11907" w:h="16839" w:code="9"/>
          <w:pgMar w:top="1440" w:right="1022" w:bottom="1152" w:left="1440" w:header="706" w:footer="283" w:gutter="0"/>
          <w:cols w:space="708"/>
          <w:titlePg/>
          <w:docGrid w:linePitch="360"/>
        </w:sectPr>
      </w:pPr>
    </w:p>
    <w:p w14:paraId="113820EE" w14:textId="77777777" w:rsidR="00523087" w:rsidRPr="000157F4" w:rsidRDefault="00523087" w:rsidP="00C26C34">
      <w:pPr>
        <w:rPr>
          <w:lang w:val="bg-BG"/>
        </w:rPr>
      </w:pPr>
    </w:p>
    <w:p w14:paraId="7E3147A0" w14:textId="1BCCB37B" w:rsidR="00420DB4" w:rsidRPr="000157F4" w:rsidRDefault="00420DB4" w:rsidP="00420DB4">
      <w:pPr>
        <w:pStyle w:val="Caption"/>
        <w:framePr w:wrap="around"/>
      </w:pPr>
      <w:bookmarkStart w:id="16" w:name="_Toc112700556"/>
      <w:r w:rsidRPr="000157F4">
        <w:t xml:space="preserve">таблица </w:t>
      </w:r>
      <w:r w:rsidR="00B61B6C">
        <w:fldChar w:fldCharType="begin"/>
      </w:r>
      <w:r w:rsidR="00B61B6C">
        <w:instrText xml:space="preserve"> SEQ таблица \* ARABIC </w:instrText>
      </w:r>
      <w:r w:rsidR="00B61B6C">
        <w:fldChar w:fldCharType="separate"/>
      </w:r>
      <w:r w:rsidRPr="000157F4">
        <w:rPr>
          <w:noProof/>
        </w:rPr>
        <w:t>3</w:t>
      </w:r>
      <w:r w:rsidR="00B61B6C">
        <w:rPr>
          <w:noProof/>
        </w:rPr>
        <w:fldChar w:fldCharType="end"/>
      </w:r>
      <w:r w:rsidRPr="000157F4">
        <w:rPr>
          <w:lang w:val="bg-BG"/>
        </w:rPr>
        <w:t xml:space="preserve"> ПРЕДВИДЕНИ ПРОЕКТИ В ОПР ХАЙРЕДИН 2014-2020</w:t>
      </w:r>
      <w:bookmarkEnd w:id="16"/>
    </w:p>
    <w:tbl>
      <w:tblPr>
        <w:tblStyle w:val="Civittatable"/>
        <w:tblW w:w="14483" w:type="dxa"/>
        <w:tblLook w:val="04A0" w:firstRow="1" w:lastRow="0" w:firstColumn="1" w:lastColumn="0" w:noHBand="0" w:noVBand="1"/>
      </w:tblPr>
      <w:tblGrid>
        <w:gridCol w:w="2379"/>
        <w:gridCol w:w="2739"/>
        <w:gridCol w:w="1179"/>
        <w:gridCol w:w="8186"/>
      </w:tblGrid>
      <w:tr w:rsidR="00A07F80" w:rsidRPr="00807DCA" w14:paraId="7CFE1DB8" w14:textId="77777777" w:rsidTr="0097735F">
        <w:trPr>
          <w:cnfStyle w:val="100000000000" w:firstRow="1" w:lastRow="0" w:firstColumn="0" w:lastColumn="0" w:oddVBand="0" w:evenVBand="0" w:oddHBand="0" w:evenHBand="0" w:firstRowFirstColumn="0" w:firstRowLastColumn="0" w:lastRowFirstColumn="0" w:lastRowLastColumn="0"/>
        </w:trPr>
        <w:tc>
          <w:tcPr>
            <w:tcW w:w="2379" w:type="dxa"/>
          </w:tcPr>
          <w:p w14:paraId="2D57AA8C" w14:textId="42872415" w:rsidR="00A07F80" w:rsidRPr="00807DCA" w:rsidRDefault="00A07F80" w:rsidP="00C26C34">
            <w:pPr>
              <w:spacing w:before="0"/>
              <w:rPr>
                <w:rFonts w:cstheme="minorHAnsi"/>
                <w:b/>
                <w:szCs w:val="20"/>
                <w:lang w:val="bg-BG"/>
              </w:rPr>
            </w:pPr>
            <w:r w:rsidRPr="00807DCA">
              <w:rPr>
                <w:rFonts w:cstheme="minorHAnsi"/>
                <w:b/>
                <w:szCs w:val="20"/>
                <w:lang w:val="bg-BG"/>
              </w:rPr>
              <w:t>Стратегическа цел</w:t>
            </w:r>
          </w:p>
        </w:tc>
        <w:tc>
          <w:tcPr>
            <w:tcW w:w="2739" w:type="dxa"/>
          </w:tcPr>
          <w:p w14:paraId="17368C36" w14:textId="686912E1" w:rsidR="00A07F80" w:rsidRPr="00807DCA" w:rsidRDefault="00A07F80" w:rsidP="00C26C34">
            <w:pPr>
              <w:spacing w:before="0"/>
              <w:rPr>
                <w:rFonts w:cstheme="minorHAnsi"/>
                <w:b/>
                <w:szCs w:val="20"/>
                <w:lang w:val="bg-BG"/>
              </w:rPr>
            </w:pPr>
            <w:r w:rsidRPr="00807DCA">
              <w:rPr>
                <w:rFonts w:cstheme="minorHAnsi"/>
                <w:b/>
                <w:szCs w:val="20"/>
                <w:lang w:val="bg-BG"/>
              </w:rPr>
              <w:t xml:space="preserve">Приоритет </w:t>
            </w:r>
          </w:p>
        </w:tc>
        <w:tc>
          <w:tcPr>
            <w:tcW w:w="1179" w:type="dxa"/>
          </w:tcPr>
          <w:p w14:paraId="3CF9A016" w14:textId="1BDF4070" w:rsidR="00A07F80" w:rsidRPr="00807DCA" w:rsidRDefault="00A07F80" w:rsidP="00C26C34">
            <w:pPr>
              <w:spacing w:before="0"/>
              <w:rPr>
                <w:rFonts w:cstheme="minorHAnsi"/>
                <w:b/>
                <w:szCs w:val="20"/>
                <w:lang w:val="bg-BG"/>
              </w:rPr>
            </w:pPr>
            <w:r w:rsidRPr="00807DCA">
              <w:rPr>
                <w:rFonts w:cstheme="minorHAnsi"/>
                <w:b/>
                <w:szCs w:val="20"/>
                <w:lang w:val="bg-BG"/>
              </w:rPr>
              <w:t xml:space="preserve">стойност </w:t>
            </w:r>
          </w:p>
        </w:tc>
        <w:tc>
          <w:tcPr>
            <w:tcW w:w="8186" w:type="dxa"/>
          </w:tcPr>
          <w:p w14:paraId="22ADB4CF" w14:textId="6CE8E081" w:rsidR="00A07F80" w:rsidRPr="00807DCA" w:rsidRDefault="00A07F80" w:rsidP="00C26C34">
            <w:pPr>
              <w:spacing w:before="0"/>
              <w:rPr>
                <w:rFonts w:cstheme="minorHAnsi"/>
                <w:b/>
                <w:szCs w:val="20"/>
                <w:lang w:val="bg-BG"/>
              </w:rPr>
            </w:pPr>
            <w:r w:rsidRPr="00807DCA">
              <w:rPr>
                <w:rFonts w:cstheme="minorHAnsi"/>
                <w:b/>
                <w:szCs w:val="20"/>
                <w:lang w:val="bg-BG"/>
              </w:rPr>
              <w:t xml:space="preserve">Проекти </w:t>
            </w:r>
          </w:p>
        </w:tc>
      </w:tr>
      <w:tr w:rsidR="00A07F80" w:rsidRPr="00807DCA" w14:paraId="6A3F1A1A" w14:textId="77777777" w:rsidTr="0097735F">
        <w:trPr>
          <w:cnfStyle w:val="000000100000" w:firstRow="0" w:lastRow="0" w:firstColumn="0" w:lastColumn="0" w:oddVBand="0" w:evenVBand="0" w:oddHBand="1" w:evenHBand="0" w:firstRowFirstColumn="0" w:firstRowLastColumn="0" w:lastRowFirstColumn="0" w:lastRowLastColumn="0"/>
        </w:trPr>
        <w:tc>
          <w:tcPr>
            <w:tcW w:w="2379" w:type="dxa"/>
            <w:vMerge w:val="restart"/>
            <w:shd w:val="clear" w:color="auto" w:fill="ABCD3A" w:themeFill="accent5"/>
          </w:tcPr>
          <w:p w14:paraId="3BC728B6" w14:textId="0040BEF6" w:rsidR="00A07F80" w:rsidRPr="00807DCA" w:rsidRDefault="00A07F80" w:rsidP="00523087">
            <w:pPr>
              <w:jc w:val="left"/>
              <w:rPr>
                <w:rFonts w:cstheme="minorHAnsi"/>
                <w:b/>
                <w:szCs w:val="20"/>
                <w:lang w:val="bg-BG"/>
              </w:rPr>
            </w:pPr>
            <w:r w:rsidRPr="00807DCA">
              <w:rPr>
                <w:rFonts w:cstheme="minorHAnsi"/>
                <w:b/>
                <w:szCs w:val="20"/>
                <w:lang w:val="bg-BG"/>
              </w:rPr>
              <w:t>СЦ 1 Насърчаване на икономическата активност и предприемачеството за развитие на конкурентоспособността на местната икономика</w:t>
            </w:r>
          </w:p>
        </w:tc>
        <w:tc>
          <w:tcPr>
            <w:tcW w:w="2739" w:type="dxa"/>
          </w:tcPr>
          <w:p w14:paraId="6271942C" w14:textId="56BEFF0F" w:rsidR="00A07F80" w:rsidRPr="00807DCA" w:rsidRDefault="00A07F80" w:rsidP="00523087">
            <w:pPr>
              <w:jc w:val="left"/>
              <w:rPr>
                <w:rFonts w:cstheme="minorHAnsi"/>
                <w:b/>
                <w:szCs w:val="20"/>
                <w:lang w:val="bg-BG"/>
              </w:rPr>
            </w:pPr>
            <w:r w:rsidRPr="00807DCA">
              <w:rPr>
                <w:rFonts w:cstheme="minorHAnsi"/>
                <w:b/>
                <w:bCs/>
                <w:szCs w:val="20"/>
                <w:lang w:val="bg-BG"/>
              </w:rPr>
              <w:t>Приоритет 1.1. Насърчаване на предприемачеството чрез подкрепа на развитието на нови бизнес идеи и създаването на нови производства.</w:t>
            </w:r>
          </w:p>
        </w:tc>
        <w:tc>
          <w:tcPr>
            <w:tcW w:w="1179" w:type="dxa"/>
          </w:tcPr>
          <w:p w14:paraId="603F52B4" w14:textId="4CFEFA14" w:rsidR="00A07F80" w:rsidRPr="00807DCA" w:rsidRDefault="00A07F80" w:rsidP="00A07F80">
            <w:pPr>
              <w:jc w:val="left"/>
              <w:rPr>
                <w:rFonts w:cstheme="minorHAnsi"/>
                <w:szCs w:val="20"/>
                <w:lang w:val="bg-BG"/>
              </w:rPr>
            </w:pPr>
            <w:r w:rsidRPr="00807DCA">
              <w:rPr>
                <w:rFonts w:cstheme="minorHAnsi"/>
                <w:szCs w:val="20"/>
                <w:lang w:val="bg-BG"/>
              </w:rPr>
              <w:t>68 000</w:t>
            </w:r>
          </w:p>
        </w:tc>
        <w:tc>
          <w:tcPr>
            <w:tcW w:w="8186" w:type="dxa"/>
          </w:tcPr>
          <w:p w14:paraId="352ED475" w14:textId="4F7F4322" w:rsidR="00A07F80" w:rsidRPr="00807DCA" w:rsidRDefault="00A07F80" w:rsidP="00A45DFD">
            <w:pPr>
              <w:pStyle w:val="ListParagraph"/>
              <w:numPr>
                <w:ilvl w:val="0"/>
                <w:numId w:val="11"/>
              </w:numPr>
              <w:rPr>
                <w:rFonts w:cstheme="minorHAnsi"/>
                <w:szCs w:val="20"/>
                <w:lang w:val="bg-BG"/>
              </w:rPr>
            </w:pPr>
            <w:r w:rsidRPr="00807DCA">
              <w:rPr>
                <w:rFonts w:cstheme="minorHAnsi"/>
                <w:szCs w:val="20"/>
                <w:lang w:val="bg-BG"/>
              </w:rPr>
              <w:t>Актуализиране на сайта на общината и създаване на информационна страница за бизнеса и предприемача</w:t>
            </w:r>
          </w:p>
          <w:p w14:paraId="60996824" w14:textId="77777777" w:rsidR="00A07F80" w:rsidRPr="00807DCA" w:rsidRDefault="00A07F80" w:rsidP="00A45DFD">
            <w:pPr>
              <w:pStyle w:val="ListParagraph"/>
              <w:numPr>
                <w:ilvl w:val="0"/>
                <w:numId w:val="11"/>
              </w:numPr>
              <w:rPr>
                <w:rFonts w:cstheme="minorHAnsi"/>
                <w:szCs w:val="20"/>
                <w:lang w:val="bg-BG"/>
              </w:rPr>
            </w:pPr>
            <w:r w:rsidRPr="00807DCA">
              <w:rPr>
                <w:rFonts w:cstheme="minorHAnsi"/>
                <w:szCs w:val="20"/>
                <w:lang w:val="bg-BG"/>
              </w:rPr>
              <w:t>Обучение по предприемачество за възрастни</w:t>
            </w:r>
          </w:p>
          <w:p w14:paraId="783D0C89" w14:textId="77777777" w:rsidR="00A07F80" w:rsidRPr="00807DCA" w:rsidRDefault="00A07F80" w:rsidP="00A45DFD">
            <w:pPr>
              <w:pStyle w:val="ListParagraph"/>
              <w:numPr>
                <w:ilvl w:val="0"/>
                <w:numId w:val="11"/>
              </w:numPr>
              <w:rPr>
                <w:rFonts w:cstheme="minorHAnsi"/>
                <w:szCs w:val="20"/>
                <w:lang w:val="bg-BG"/>
              </w:rPr>
            </w:pPr>
            <w:r w:rsidRPr="00807DCA">
              <w:rPr>
                <w:rFonts w:cstheme="minorHAnsi"/>
                <w:szCs w:val="20"/>
                <w:lang w:val="bg-BG"/>
              </w:rPr>
              <w:t>Промотиране на местната икономика в различни национални и трансгранични изложения и бизнес събития</w:t>
            </w:r>
          </w:p>
          <w:p w14:paraId="3A4E55D2" w14:textId="11D9425D" w:rsidR="00A07F80" w:rsidRPr="00807DCA" w:rsidRDefault="00A07F80" w:rsidP="00A45DFD">
            <w:pPr>
              <w:pStyle w:val="ListParagraph"/>
              <w:numPr>
                <w:ilvl w:val="0"/>
                <w:numId w:val="11"/>
              </w:numPr>
              <w:rPr>
                <w:rFonts w:cstheme="minorHAnsi"/>
                <w:szCs w:val="20"/>
                <w:lang w:val="bg-BG"/>
              </w:rPr>
            </w:pPr>
            <w:r w:rsidRPr="00807DCA">
              <w:rPr>
                <w:rFonts w:cstheme="minorHAnsi"/>
                <w:szCs w:val="20"/>
                <w:lang w:val="bg-BG"/>
              </w:rPr>
              <w:t>Събития и информационни срещи за възможностите на бизнеса за финансиране проекти от европейските фондове и програми</w:t>
            </w:r>
          </w:p>
        </w:tc>
      </w:tr>
      <w:tr w:rsidR="00A07F80" w:rsidRPr="00807DCA" w14:paraId="32465665" w14:textId="77777777" w:rsidTr="0097735F">
        <w:trPr>
          <w:cnfStyle w:val="000000010000" w:firstRow="0" w:lastRow="0" w:firstColumn="0" w:lastColumn="0" w:oddVBand="0" w:evenVBand="0" w:oddHBand="0" w:evenHBand="1" w:firstRowFirstColumn="0" w:firstRowLastColumn="0" w:lastRowFirstColumn="0" w:lastRowLastColumn="0"/>
        </w:trPr>
        <w:tc>
          <w:tcPr>
            <w:tcW w:w="2379" w:type="dxa"/>
            <w:vMerge/>
            <w:shd w:val="clear" w:color="auto" w:fill="ABCD3A" w:themeFill="accent5"/>
          </w:tcPr>
          <w:p w14:paraId="11D935DC" w14:textId="77777777" w:rsidR="00A07F80" w:rsidRPr="00807DCA" w:rsidRDefault="00A07F80" w:rsidP="00523087">
            <w:pPr>
              <w:spacing w:before="0"/>
              <w:jc w:val="left"/>
              <w:rPr>
                <w:rFonts w:cstheme="minorHAnsi"/>
                <w:b/>
                <w:szCs w:val="20"/>
                <w:lang w:val="bg-BG"/>
              </w:rPr>
            </w:pPr>
          </w:p>
        </w:tc>
        <w:tc>
          <w:tcPr>
            <w:tcW w:w="2739" w:type="dxa"/>
          </w:tcPr>
          <w:p w14:paraId="54F3E74D" w14:textId="784BD9A8" w:rsidR="00A07F80" w:rsidRPr="00807DCA" w:rsidRDefault="00A07F80" w:rsidP="00523087">
            <w:pPr>
              <w:spacing w:before="0"/>
              <w:jc w:val="left"/>
              <w:rPr>
                <w:rFonts w:cstheme="minorHAnsi"/>
                <w:b/>
                <w:szCs w:val="20"/>
                <w:lang w:val="bg-BG"/>
              </w:rPr>
            </w:pPr>
            <w:r w:rsidRPr="00807DCA">
              <w:rPr>
                <w:rFonts w:cstheme="minorHAnsi"/>
                <w:b/>
                <w:bCs/>
                <w:szCs w:val="20"/>
                <w:lang w:val="bg-BG"/>
              </w:rPr>
              <w:t>Приоритет 1.2. Привличане на инвестиции и развитие на нови сектори в икономиката</w:t>
            </w:r>
          </w:p>
        </w:tc>
        <w:tc>
          <w:tcPr>
            <w:tcW w:w="1179" w:type="dxa"/>
          </w:tcPr>
          <w:p w14:paraId="660BB975" w14:textId="1C7E5DC7" w:rsidR="00A07F80" w:rsidRPr="00807DCA" w:rsidRDefault="00A07F80" w:rsidP="00A07F80">
            <w:pPr>
              <w:spacing w:before="0"/>
              <w:jc w:val="left"/>
              <w:rPr>
                <w:rFonts w:cstheme="minorHAnsi"/>
                <w:szCs w:val="20"/>
                <w:lang w:val="bg-BG"/>
              </w:rPr>
            </w:pPr>
            <w:r w:rsidRPr="00807DCA">
              <w:rPr>
                <w:rFonts w:cstheme="minorHAnsi"/>
                <w:szCs w:val="20"/>
                <w:lang w:val="bg-BG"/>
              </w:rPr>
              <w:t>2 535 000</w:t>
            </w:r>
          </w:p>
        </w:tc>
        <w:tc>
          <w:tcPr>
            <w:tcW w:w="8186" w:type="dxa"/>
          </w:tcPr>
          <w:p w14:paraId="731D0D73" w14:textId="7854BE0C" w:rsidR="00A07F80" w:rsidRPr="00807DCA" w:rsidRDefault="00A07F80" w:rsidP="00A45DFD">
            <w:pPr>
              <w:pStyle w:val="ListParagraph"/>
              <w:numPr>
                <w:ilvl w:val="0"/>
                <w:numId w:val="12"/>
              </w:numPr>
              <w:rPr>
                <w:rFonts w:cstheme="minorHAnsi"/>
                <w:szCs w:val="20"/>
                <w:lang w:val="bg-BG"/>
              </w:rPr>
            </w:pPr>
            <w:r w:rsidRPr="00807DCA">
              <w:rPr>
                <w:rFonts w:cstheme="minorHAnsi"/>
                <w:szCs w:val="20"/>
                <w:lang w:val="bg-BG"/>
              </w:rPr>
              <w:t>Разработване на общинска инвестиционна програма и инвестиционен маркетинг</w:t>
            </w:r>
          </w:p>
          <w:p w14:paraId="3C99E745" w14:textId="77777777" w:rsidR="00A07F80" w:rsidRPr="00807DCA" w:rsidRDefault="00A07F80" w:rsidP="00A45DFD">
            <w:pPr>
              <w:pStyle w:val="ListParagraph"/>
              <w:numPr>
                <w:ilvl w:val="0"/>
                <w:numId w:val="12"/>
              </w:numPr>
              <w:rPr>
                <w:rFonts w:cstheme="minorHAnsi"/>
                <w:szCs w:val="20"/>
                <w:lang w:val="bg-BG"/>
              </w:rPr>
            </w:pPr>
            <w:r w:rsidRPr="00807DCA">
              <w:rPr>
                <w:rFonts w:cstheme="minorHAnsi"/>
                <w:szCs w:val="20"/>
                <w:lang w:val="bg-BG"/>
              </w:rPr>
              <w:t>Квалификация на работната ръка съобразно потребностите на бизнеса</w:t>
            </w:r>
          </w:p>
          <w:p w14:paraId="2BFD5F86" w14:textId="774A0A85" w:rsidR="00A07F80" w:rsidRPr="00807DCA" w:rsidRDefault="00A07F80" w:rsidP="00A45DFD">
            <w:pPr>
              <w:pStyle w:val="ListParagraph"/>
              <w:numPr>
                <w:ilvl w:val="0"/>
                <w:numId w:val="12"/>
              </w:numPr>
              <w:rPr>
                <w:rFonts w:cstheme="minorHAnsi"/>
                <w:szCs w:val="20"/>
                <w:lang w:val="bg-BG"/>
              </w:rPr>
            </w:pPr>
            <w:r w:rsidRPr="00807DCA">
              <w:rPr>
                <w:rFonts w:cstheme="minorHAnsi"/>
                <w:szCs w:val="20"/>
                <w:lang w:val="bg-BG"/>
              </w:rPr>
              <w:t>Разработване и реализиране на инвестиционни проекти за публично- частно партньорство</w:t>
            </w:r>
          </w:p>
        </w:tc>
      </w:tr>
      <w:tr w:rsidR="00A07F80" w:rsidRPr="00807DCA" w14:paraId="0F32F3B5" w14:textId="77777777" w:rsidTr="0097735F">
        <w:trPr>
          <w:cnfStyle w:val="000000100000" w:firstRow="0" w:lastRow="0" w:firstColumn="0" w:lastColumn="0" w:oddVBand="0" w:evenVBand="0" w:oddHBand="1" w:evenHBand="0" w:firstRowFirstColumn="0" w:firstRowLastColumn="0" w:lastRowFirstColumn="0" w:lastRowLastColumn="0"/>
        </w:trPr>
        <w:tc>
          <w:tcPr>
            <w:tcW w:w="2379" w:type="dxa"/>
            <w:vMerge/>
            <w:shd w:val="clear" w:color="auto" w:fill="ABCD3A" w:themeFill="accent5"/>
          </w:tcPr>
          <w:p w14:paraId="4F6D3BCE" w14:textId="77777777" w:rsidR="00A07F80" w:rsidRPr="00807DCA" w:rsidRDefault="00A07F80" w:rsidP="00523087">
            <w:pPr>
              <w:spacing w:before="0"/>
              <w:jc w:val="left"/>
              <w:rPr>
                <w:rFonts w:cstheme="minorHAnsi"/>
                <w:b/>
                <w:szCs w:val="20"/>
                <w:lang w:val="bg-BG"/>
              </w:rPr>
            </w:pPr>
          </w:p>
        </w:tc>
        <w:tc>
          <w:tcPr>
            <w:tcW w:w="2739" w:type="dxa"/>
          </w:tcPr>
          <w:p w14:paraId="2C9C22E2" w14:textId="10EA01DD" w:rsidR="00A07F80" w:rsidRPr="00807DCA" w:rsidRDefault="00A07F80" w:rsidP="00523087">
            <w:pPr>
              <w:spacing w:before="0"/>
              <w:jc w:val="left"/>
              <w:rPr>
                <w:rFonts w:cstheme="minorHAnsi"/>
                <w:b/>
                <w:szCs w:val="20"/>
                <w:lang w:val="bg-BG"/>
              </w:rPr>
            </w:pPr>
            <w:r w:rsidRPr="00807DCA">
              <w:rPr>
                <w:rFonts w:cstheme="minorHAnsi"/>
                <w:b/>
                <w:bCs/>
                <w:szCs w:val="20"/>
                <w:lang w:val="bg-BG"/>
              </w:rPr>
              <w:t>Приоритет 1.3. Оползотворяване на специфичния потенциал на местната икономика</w:t>
            </w:r>
          </w:p>
        </w:tc>
        <w:tc>
          <w:tcPr>
            <w:tcW w:w="1179" w:type="dxa"/>
          </w:tcPr>
          <w:p w14:paraId="4ADC9E90" w14:textId="23278233" w:rsidR="00A07F80" w:rsidRPr="00807DCA" w:rsidRDefault="00A07F80" w:rsidP="00A07F80">
            <w:pPr>
              <w:spacing w:before="0"/>
              <w:jc w:val="left"/>
              <w:rPr>
                <w:rFonts w:cstheme="minorHAnsi"/>
                <w:szCs w:val="20"/>
                <w:lang w:val="bg-BG"/>
              </w:rPr>
            </w:pPr>
            <w:r w:rsidRPr="00807DCA">
              <w:rPr>
                <w:rFonts w:cstheme="minorHAnsi"/>
                <w:szCs w:val="20"/>
                <w:lang w:val="bg-BG"/>
              </w:rPr>
              <w:t>2 700 000</w:t>
            </w:r>
          </w:p>
        </w:tc>
        <w:tc>
          <w:tcPr>
            <w:tcW w:w="8186" w:type="dxa"/>
          </w:tcPr>
          <w:p w14:paraId="57FE8F8D" w14:textId="6AD6BB4E" w:rsidR="00A07F80" w:rsidRPr="00807DCA" w:rsidRDefault="00A07F80" w:rsidP="00A45DFD">
            <w:pPr>
              <w:pStyle w:val="ListParagraph"/>
              <w:numPr>
                <w:ilvl w:val="0"/>
                <w:numId w:val="13"/>
              </w:numPr>
              <w:rPr>
                <w:rFonts w:cstheme="minorHAnsi"/>
                <w:szCs w:val="20"/>
                <w:lang w:val="bg-BG"/>
              </w:rPr>
            </w:pPr>
            <w:r w:rsidRPr="00807DCA">
              <w:rPr>
                <w:rFonts w:cstheme="minorHAnsi"/>
                <w:szCs w:val="20"/>
                <w:lang w:val="bg-BG"/>
              </w:rPr>
              <w:t>Създаване на комплексен туристически продукт, маркетинг и обвързването на предприемачеството с местни културни и природни забележителности</w:t>
            </w:r>
          </w:p>
          <w:p w14:paraId="7CF2F1CB" w14:textId="25F917B5" w:rsidR="00A07F80" w:rsidRPr="00807DCA" w:rsidRDefault="00A07F80" w:rsidP="00A45DFD">
            <w:pPr>
              <w:pStyle w:val="ListParagraph"/>
              <w:numPr>
                <w:ilvl w:val="0"/>
                <w:numId w:val="13"/>
              </w:numPr>
              <w:rPr>
                <w:rFonts w:cstheme="minorHAnsi"/>
                <w:szCs w:val="20"/>
                <w:lang w:val="bg-BG"/>
              </w:rPr>
            </w:pPr>
            <w:r w:rsidRPr="00807DCA">
              <w:rPr>
                <w:rFonts w:cstheme="minorHAnsi"/>
                <w:szCs w:val="20"/>
                <w:lang w:val="bg-BG"/>
              </w:rPr>
              <w:t>Проекти за изграждане на туристическа инфраструктура - екопътеки, къщи за настаняване, развиване туристически услуги</w:t>
            </w:r>
          </w:p>
        </w:tc>
      </w:tr>
      <w:tr w:rsidR="00A07F80" w:rsidRPr="00807DCA" w14:paraId="1E4CBE76" w14:textId="77777777" w:rsidTr="0097735F">
        <w:trPr>
          <w:cnfStyle w:val="000000010000" w:firstRow="0" w:lastRow="0" w:firstColumn="0" w:lastColumn="0" w:oddVBand="0" w:evenVBand="0" w:oddHBand="0" w:evenHBand="1" w:firstRowFirstColumn="0" w:firstRowLastColumn="0" w:lastRowFirstColumn="0" w:lastRowLastColumn="0"/>
        </w:trPr>
        <w:tc>
          <w:tcPr>
            <w:tcW w:w="2379" w:type="dxa"/>
            <w:vMerge/>
            <w:shd w:val="clear" w:color="auto" w:fill="ABCD3A" w:themeFill="accent5"/>
          </w:tcPr>
          <w:p w14:paraId="30BC1D14" w14:textId="77777777" w:rsidR="00A07F80" w:rsidRPr="00807DCA" w:rsidRDefault="00A07F80" w:rsidP="00523087">
            <w:pPr>
              <w:spacing w:before="0"/>
              <w:jc w:val="left"/>
              <w:rPr>
                <w:rFonts w:cstheme="minorHAnsi"/>
                <w:b/>
                <w:szCs w:val="20"/>
                <w:lang w:val="bg-BG"/>
              </w:rPr>
            </w:pPr>
          </w:p>
        </w:tc>
        <w:tc>
          <w:tcPr>
            <w:tcW w:w="2739" w:type="dxa"/>
          </w:tcPr>
          <w:p w14:paraId="3BB45631" w14:textId="7C562A43" w:rsidR="00A07F80" w:rsidRPr="00807DCA" w:rsidRDefault="00A07F80" w:rsidP="00523087">
            <w:pPr>
              <w:spacing w:before="0"/>
              <w:jc w:val="left"/>
              <w:rPr>
                <w:rFonts w:cstheme="minorHAnsi"/>
                <w:b/>
                <w:szCs w:val="20"/>
                <w:lang w:val="bg-BG"/>
              </w:rPr>
            </w:pPr>
            <w:r w:rsidRPr="00807DCA">
              <w:rPr>
                <w:rFonts w:cstheme="minorHAnsi"/>
                <w:b/>
                <w:bCs/>
                <w:szCs w:val="20"/>
                <w:lang w:val="bg-BG"/>
              </w:rPr>
              <w:t>Приоритет 1.4. Развитие на селското стопанство и съпътстващите го преработвателни отрасли</w:t>
            </w:r>
          </w:p>
        </w:tc>
        <w:tc>
          <w:tcPr>
            <w:tcW w:w="1179" w:type="dxa"/>
          </w:tcPr>
          <w:p w14:paraId="1F3F1164" w14:textId="7FEAA000" w:rsidR="00A07F80" w:rsidRPr="00807DCA" w:rsidRDefault="00A07F80" w:rsidP="00A07F80">
            <w:pPr>
              <w:spacing w:before="0"/>
              <w:jc w:val="left"/>
              <w:rPr>
                <w:rFonts w:cstheme="minorHAnsi"/>
                <w:szCs w:val="20"/>
                <w:lang w:val="bg-BG"/>
              </w:rPr>
            </w:pPr>
            <w:r w:rsidRPr="00807DCA">
              <w:rPr>
                <w:rFonts w:cstheme="minorHAnsi"/>
                <w:szCs w:val="20"/>
                <w:lang w:val="bg-BG"/>
              </w:rPr>
              <w:t>2 750 000</w:t>
            </w:r>
          </w:p>
        </w:tc>
        <w:tc>
          <w:tcPr>
            <w:tcW w:w="8186" w:type="dxa"/>
          </w:tcPr>
          <w:p w14:paraId="24EAD8F0" w14:textId="1C42CA99" w:rsidR="00A07F80" w:rsidRPr="00807DCA" w:rsidRDefault="00A07F80" w:rsidP="00A45DFD">
            <w:pPr>
              <w:pStyle w:val="ListParagraph"/>
              <w:numPr>
                <w:ilvl w:val="0"/>
                <w:numId w:val="14"/>
              </w:numPr>
              <w:rPr>
                <w:rFonts w:cstheme="minorHAnsi"/>
                <w:szCs w:val="20"/>
                <w:lang w:val="bg-BG"/>
              </w:rPr>
            </w:pPr>
            <w:r w:rsidRPr="00807DCA">
              <w:rPr>
                <w:rFonts w:cstheme="minorHAnsi"/>
                <w:szCs w:val="20"/>
                <w:lang w:val="bg-BG"/>
              </w:rPr>
              <w:t>Проекти за изграждане на защитни съоръжения по р.</w:t>
            </w:r>
            <w:r w:rsidR="00654BFD" w:rsidRPr="00807DCA">
              <w:rPr>
                <w:rFonts w:cstheme="minorHAnsi"/>
                <w:szCs w:val="20"/>
                <w:lang w:val="bg-BG"/>
              </w:rPr>
              <w:t xml:space="preserve"> </w:t>
            </w:r>
            <w:r w:rsidRPr="00807DCA">
              <w:rPr>
                <w:rFonts w:cstheme="minorHAnsi"/>
                <w:szCs w:val="20"/>
                <w:lang w:val="bg-BG"/>
              </w:rPr>
              <w:t>Огоста</w:t>
            </w:r>
          </w:p>
          <w:p w14:paraId="60913D30" w14:textId="77777777" w:rsidR="00A07F80" w:rsidRPr="00807DCA" w:rsidRDefault="00A07F80" w:rsidP="00A45DFD">
            <w:pPr>
              <w:pStyle w:val="ListParagraph"/>
              <w:numPr>
                <w:ilvl w:val="0"/>
                <w:numId w:val="14"/>
              </w:numPr>
              <w:rPr>
                <w:rFonts w:cstheme="minorHAnsi"/>
                <w:szCs w:val="20"/>
                <w:lang w:val="bg-BG"/>
              </w:rPr>
            </w:pPr>
            <w:r w:rsidRPr="00807DCA">
              <w:rPr>
                <w:rFonts w:cstheme="minorHAnsi"/>
                <w:szCs w:val="20"/>
                <w:lang w:val="bg-BG"/>
              </w:rPr>
              <w:t>Насърчаване на биологичното земеделие и прилагането на агроекологични мерки</w:t>
            </w:r>
          </w:p>
          <w:p w14:paraId="105B6C0C" w14:textId="7B0FFA11" w:rsidR="00A07F80" w:rsidRPr="00807DCA" w:rsidRDefault="00A07F80" w:rsidP="00A45DFD">
            <w:pPr>
              <w:pStyle w:val="ListParagraph"/>
              <w:numPr>
                <w:ilvl w:val="0"/>
                <w:numId w:val="14"/>
              </w:numPr>
              <w:rPr>
                <w:rFonts w:cstheme="minorHAnsi"/>
                <w:szCs w:val="20"/>
                <w:lang w:val="bg-BG"/>
              </w:rPr>
            </w:pPr>
            <w:r w:rsidRPr="00807DCA">
              <w:rPr>
                <w:rFonts w:cstheme="minorHAnsi"/>
                <w:szCs w:val="20"/>
                <w:lang w:val="bg-BG"/>
              </w:rPr>
              <w:t>Модернизация и технологично обновяване на земеделските стопанства</w:t>
            </w:r>
          </w:p>
        </w:tc>
      </w:tr>
      <w:tr w:rsidR="00A07F80" w:rsidRPr="00807DCA" w14:paraId="1A4A3FD4" w14:textId="77777777" w:rsidTr="0097735F">
        <w:trPr>
          <w:cnfStyle w:val="000000100000" w:firstRow="0" w:lastRow="0" w:firstColumn="0" w:lastColumn="0" w:oddVBand="0" w:evenVBand="0" w:oddHBand="1" w:evenHBand="0" w:firstRowFirstColumn="0" w:firstRowLastColumn="0" w:lastRowFirstColumn="0" w:lastRowLastColumn="0"/>
        </w:trPr>
        <w:tc>
          <w:tcPr>
            <w:tcW w:w="2379" w:type="dxa"/>
            <w:vMerge/>
            <w:shd w:val="clear" w:color="auto" w:fill="ABCD3A" w:themeFill="accent5"/>
          </w:tcPr>
          <w:p w14:paraId="01336DE4" w14:textId="77777777" w:rsidR="00A07F80" w:rsidRPr="00807DCA" w:rsidRDefault="00A07F80" w:rsidP="00523087">
            <w:pPr>
              <w:spacing w:before="0"/>
              <w:jc w:val="left"/>
              <w:rPr>
                <w:rFonts w:cstheme="minorHAnsi"/>
                <w:b/>
                <w:szCs w:val="20"/>
                <w:lang w:val="bg-BG"/>
              </w:rPr>
            </w:pPr>
          </w:p>
        </w:tc>
        <w:tc>
          <w:tcPr>
            <w:tcW w:w="2739" w:type="dxa"/>
          </w:tcPr>
          <w:p w14:paraId="2D0B8012" w14:textId="10A04846" w:rsidR="00A07F80" w:rsidRPr="00807DCA" w:rsidRDefault="00A07F80" w:rsidP="00523087">
            <w:pPr>
              <w:spacing w:before="0"/>
              <w:jc w:val="left"/>
              <w:rPr>
                <w:rFonts w:cstheme="minorHAnsi"/>
                <w:b/>
                <w:szCs w:val="20"/>
                <w:lang w:val="bg-BG"/>
              </w:rPr>
            </w:pPr>
            <w:r w:rsidRPr="00807DCA">
              <w:rPr>
                <w:rFonts w:cstheme="minorHAnsi"/>
                <w:b/>
                <w:bCs/>
                <w:szCs w:val="20"/>
                <w:lang w:val="bg-BG"/>
              </w:rPr>
              <w:t>Приоритет 1.5. Подобряване и подкрепа на бизнес средата</w:t>
            </w:r>
          </w:p>
        </w:tc>
        <w:tc>
          <w:tcPr>
            <w:tcW w:w="1179" w:type="dxa"/>
          </w:tcPr>
          <w:p w14:paraId="5950C4F8" w14:textId="1A887C0D" w:rsidR="00A07F80" w:rsidRPr="00807DCA" w:rsidRDefault="00A07F80" w:rsidP="00A07F80">
            <w:pPr>
              <w:spacing w:before="0"/>
              <w:jc w:val="left"/>
              <w:rPr>
                <w:rFonts w:cstheme="minorHAnsi"/>
                <w:szCs w:val="20"/>
                <w:lang w:val="bg-BG"/>
              </w:rPr>
            </w:pPr>
            <w:r w:rsidRPr="00807DCA">
              <w:rPr>
                <w:rFonts w:cstheme="minorHAnsi"/>
                <w:szCs w:val="20"/>
                <w:lang w:val="bg-BG"/>
              </w:rPr>
              <w:t>75 000</w:t>
            </w:r>
          </w:p>
        </w:tc>
        <w:tc>
          <w:tcPr>
            <w:tcW w:w="8186" w:type="dxa"/>
          </w:tcPr>
          <w:p w14:paraId="1EC35B09" w14:textId="518AEA71" w:rsidR="00A07F80" w:rsidRPr="00807DCA" w:rsidRDefault="00A07F80" w:rsidP="00A45DFD">
            <w:pPr>
              <w:pStyle w:val="ListParagraph"/>
              <w:numPr>
                <w:ilvl w:val="0"/>
                <w:numId w:val="15"/>
              </w:numPr>
              <w:rPr>
                <w:rFonts w:cstheme="minorHAnsi"/>
                <w:szCs w:val="20"/>
                <w:lang w:val="bg-BG"/>
              </w:rPr>
            </w:pPr>
            <w:r w:rsidRPr="00807DCA">
              <w:rPr>
                <w:rFonts w:cstheme="minorHAnsi"/>
                <w:szCs w:val="20"/>
                <w:lang w:val="bg-BG"/>
              </w:rPr>
              <w:t>Проекти за подобряване качеството на административните услуги и въвеждане на електронно обслужване</w:t>
            </w:r>
          </w:p>
          <w:p w14:paraId="47882556" w14:textId="77777777" w:rsidR="00A07F80" w:rsidRPr="00807DCA" w:rsidRDefault="00A07F80" w:rsidP="00A45DFD">
            <w:pPr>
              <w:pStyle w:val="ListParagraph"/>
              <w:numPr>
                <w:ilvl w:val="0"/>
                <w:numId w:val="15"/>
              </w:numPr>
              <w:rPr>
                <w:rFonts w:cstheme="minorHAnsi"/>
                <w:szCs w:val="20"/>
                <w:lang w:val="bg-BG"/>
              </w:rPr>
            </w:pPr>
            <w:r w:rsidRPr="00807DCA">
              <w:rPr>
                <w:rFonts w:cstheme="minorHAnsi"/>
                <w:szCs w:val="20"/>
                <w:lang w:val="bg-BG"/>
              </w:rPr>
              <w:t>Съвместни проекти с бизнеса по изграждане на трансгранично сътрудничество</w:t>
            </w:r>
          </w:p>
          <w:p w14:paraId="2D3D0DE1" w14:textId="1986E0E2" w:rsidR="00A07F80" w:rsidRPr="00807DCA" w:rsidRDefault="00A07F80" w:rsidP="00A45DFD">
            <w:pPr>
              <w:pStyle w:val="ListParagraph"/>
              <w:numPr>
                <w:ilvl w:val="0"/>
                <w:numId w:val="15"/>
              </w:numPr>
              <w:rPr>
                <w:rFonts w:cstheme="minorHAnsi"/>
                <w:szCs w:val="20"/>
                <w:lang w:val="bg-BG"/>
              </w:rPr>
            </w:pPr>
            <w:r w:rsidRPr="00807DCA">
              <w:rPr>
                <w:rFonts w:cstheme="minorHAnsi"/>
                <w:szCs w:val="20"/>
                <w:lang w:val="bg-BG"/>
              </w:rPr>
              <w:t>Програма за въвеждане на подкрепящи услуги и преференции при инвестиционна активност</w:t>
            </w:r>
          </w:p>
        </w:tc>
      </w:tr>
      <w:tr w:rsidR="0097735F" w:rsidRPr="00807DCA" w14:paraId="40540413" w14:textId="77777777" w:rsidTr="0097735F">
        <w:trPr>
          <w:cnfStyle w:val="000000010000" w:firstRow="0" w:lastRow="0" w:firstColumn="0" w:lastColumn="0" w:oddVBand="0" w:evenVBand="0" w:oddHBand="0" w:evenHBand="1" w:firstRowFirstColumn="0" w:firstRowLastColumn="0" w:lastRowFirstColumn="0" w:lastRowLastColumn="0"/>
        </w:trPr>
        <w:tc>
          <w:tcPr>
            <w:tcW w:w="2379" w:type="dxa"/>
            <w:vMerge w:val="restart"/>
            <w:shd w:val="clear" w:color="auto" w:fill="CCE188" w:themeFill="accent5" w:themeFillTint="99"/>
          </w:tcPr>
          <w:p w14:paraId="2D7F63FF" w14:textId="39FEC1AF" w:rsidR="0097735F" w:rsidRPr="00807DCA" w:rsidRDefault="0097735F" w:rsidP="00523087">
            <w:pPr>
              <w:spacing w:before="0"/>
              <w:jc w:val="left"/>
              <w:rPr>
                <w:rFonts w:cstheme="minorHAnsi"/>
                <w:b/>
                <w:szCs w:val="20"/>
                <w:lang w:val="bg-BG"/>
              </w:rPr>
            </w:pPr>
            <w:r w:rsidRPr="00807DCA">
              <w:rPr>
                <w:rFonts w:cstheme="minorHAnsi"/>
                <w:b/>
                <w:szCs w:val="20"/>
                <w:lang w:val="bg-BG"/>
              </w:rPr>
              <w:lastRenderedPageBreak/>
              <w:t>СЦ 2 Запазване и развитие на човешкия потенциал чрез възможности за образование, заетост, социално развитие и личностна изява</w:t>
            </w:r>
          </w:p>
        </w:tc>
        <w:tc>
          <w:tcPr>
            <w:tcW w:w="2739" w:type="dxa"/>
            <w:shd w:val="clear" w:color="auto" w:fill="E5E5E5" w:themeFill="accent1" w:themeFillTint="33"/>
          </w:tcPr>
          <w:p w14:paraId="0B2C03C5" w14:textId="3BB49D5B" w:rsidR="0097735F" w:rsidRPr="00807DCA" w:rsidRDefault="0097735F" w:rsidP="00523087">
            <w:pPr>
              <w:spacing w:before="0"/>
              <w:jc w:val="left"/>
              <w:rPr>
                <w:rFonts w:cstheme="minorHAnsi"/>
                <w:b/>
                <w:szCs w:val="20"/>
                <w:lang w:val="bg-BG"/>
              </w:rPr>
            </w:pPr>
            <w:r w:rsidRPr="00807DCA">
              <w:rPr>
                <w:rFonts w:cstheme="minorHAnsi"/>
                <w:b/>
                <w:bCs/>
                <w:szCs w:val="20"/>
                <w:lang w:val="bg-BG"/>
              </w:rPr>
              <w:t>Приоритет 2.1. Реализиране на инвестиции в образованието, уменията и ученето през целия живот за пълно използване на трудовия потенциал.</w:t>
            </w:r>
          </w:p>
        </w:tc>
        <w:tc>
          <w:tcPr>
            <w:tcW w:w="1179" w:type="dxa"/>
            <w:shd w:val="clear" w:color="auto" w:fill="E5E5E5" w:themeFill="accent1" w:themeFillTint="33"/>
          </w:tcPr>
          <w:p w14:paraId="686F8086" w14:textId="47472FC5" w:rsidR="0097735F" w:rsidRPr="00807DCA" w:rsidRDefault="0097735F" w:rsidP="00A07F80">
            <w:pPr>
              <w:spacing w:before="0"/>
              <w:jc w:val="left"/>
              <w:rPr>
                <w:rFonts w:cstheme="minorHAnsi"/>
                <w:szCs w:val="20"/>
                <w:lang w:val="bg-BG"/>
              </w:rPr>
            </w:pPr>
            <w:r w:rsidRPr="00807DCA">
              <w:rPr>
                <w:rFonts w:cstheme="minorHAnsi"/>
                <w:szCs w:val="20"/>
                <w:lang w:val="bg-BG"/>
              </w:rPr>
              <w:t>2 380 000</w:t>
            </w:r>
          </w:p>
        </w:tc>
        <w:tc>
          <w:tcPr>
            <w:tcW w:w="8186" w:type="dxa"/>
            <w:shd w:val="clear" w:color="auto" w:fill="E5E5E5" w:themeFill="accent1" w:themeFillTint="33"/>
          </w:tcPr>
          <w:p w14:paraId="6E60E21A" w14:textId="0AA148B8" w:rsidR="0097735F" w:rsidRPr="00807DCA" w:rsidRDefault="0097735F" w:rsidP="00A45DFD">
            <w:pPr>
              <w:pStyle w:val="ListParagraph"/>
              <w:numPr>
                <w:ilvl w:val="0"/>
                <w:numId w:val="16"/>
              </w:numPr>
              <w:rPr>
                <w:rFonts w:cstheme="minorHAnsi"/>
                <w:szCs w:val="20"/>
                <w:lang w:val="bg-BG"/>
              </w:rPr>
            </w:pPr>
            <w:r w:rsidRPr="00807DCA">
              <w:rPr>
                <w:rFonts w:cstheme="minorHAnsi"/>
                <w:szCs w:val="20"/>
                <w:lang w:val="bg-BG"/>
              </w:rPr>
              <w:t>Квалификация и преквалификация на безработни лица в съответствие с пазара на труда</w:t>
            </w:r>
          </w:p>
          <w:p w14:paraId="15CEFE74" w14:textId="245828BC" w:rsidR="0097735F" w:rsidRPr="00807DCA" w:rsidRDefault="0097735F" w:rsidP="00A45DFD">
            <w:pPr>
              <w:pStyle w:val="ListParagraph"/>
              <w:numPr>
                <w:ilvl w:val="0"/>
                <w:numId w:val="16"/>
              </w:numPr>
              <w:rPr>
                <w:rFonts w:cstheme="minorHAnsi"/>
                <w:szCs w:val="20"/>
                <w:lang w:val="bg-BG"/>
              </w:rPr>
            </w:pPr>
            <w:r w:rsidRPr="00807DCA">
              <w:rPr>
                <w:rFonts w:cstheme="minorHAnsi"/>
                <w:szCs w:val="20"/>
                <w:lang w:val="bg-BG"/>
              </w:rPr>
              <w:t xml:space="preserve">Повишаване на квалификацията на заети лица с цел повишаване тяхната </w:t>
            </w:r>
            <w:r w:rsidR="00654BFD" w:rsidRPr="00807DCA">
              <w:rPr>
                <w:rFonts w:cstheme="minorHAnsi"/>
                <w:szCs w:val="20"/>
                <w:lang w:val="bg-BG"/>
              </w:rPr>
              <w:t>конкурентоспособност</w:t>
            </w:r>
          </w:p>
          <w:p w14:paraId="4104571F" w14:textId="1AC57BE7" w:rsidR="0097735F" w:rsidRPr="00807DCA" w:rsidRDefault="00654BFD" w:rsidP="00A45DFD">
            <w:pPr>
              <w:pStyle w:val="ListParagraph"/>
              <w:numPr>
                <w:ilvl w:val="0"/>
                <w:numId w:val="16"/>
              </w:numPr>
              <w:rPr>
                <w:rFonts w:cstheme="minorHAnsi"/>
                <w:szCs w:val="20"/>
                <w:lang w:val="bg-BG"/>
              </w:rPr>
            </w:pPr>
            <w:r w:rsidRPr="00807DCA">
              <w:rPr>
                <w:rFonts w:cstheme="minorHAnsi"/>
                <w:szCs w:val="20"/>
                <w:lang w:val="bg-BG"/>
              </w:rPr>
              <w:t>Организиране</w:t>
            </w:r>
            <w:r w:rsidR="0097735F" w:rsidRPr="00807DCA">
              <w:rPr>
                <w:rFonts w:cstheme="minorHAnsi"/>
                <w:szCs w:val="20"/>
                <w:lang w:val="bg-BG"/>
              </w:rPr>
              <w:t xml:space="preserve"> на тематични обучения за представители на бизнеса и селскостопанския сектор</w:t>
            </w:r>
          </w:p>
          <w:p w14:paraId="5E8F15D4" w14:textId="77777777" w:rsidR="0097735F" w:rsidRPr="00807DCA" w:rsidRDefault="0097735F" w:rsidP="00A45DFD">
            <w:pPr>
              <w:pStyle w:val="ListParagraph"/>
              <w:numPr>
                <w:ilvl w:val="0"/>
                <w:numId w:val="16"/>
              </w:numPr>
              <w:rPr>
                <w:rFonts w:cstheme="minorHAnsi"/>
                <w:szCs w:val="20"/>
                <w:lang w:val="bg-BG"/>
              </w:rPr>
            </w:pPr>
            <w:r w:rsidRPr="00807DCA">
              <w:rPr>
                <w:rFonts w:cstheme="minorHAnsi"/>
                <w:szCs w:val="20"/>
                <w:lang w:val="bg-BG"/>
              </w:rPr>
              <w:t>Въвеждане на мерки за стимулиране на предприемачество и обучение по предприемачество и професионална ориентация</w:t>
            </w:r>
          </w:p>
          <w:p w14:paraId="3245507D" w14:textId="1A0EF647" w:rsidR="0097735F" w:rsidRPr="00807DCA" w:rsidRDefault="0097735F" w:rsidP="00A45DFD">
            <w:pPr>
              <w:pStyle w:val="ListParagraph"/>
              <w:numPr>
                <w:ilvl w:val="0"/>
                <w:numId w:val="16"/>
              </w:numPr>
              <w:rPr>
                <w:rFonts w:cstheme="minorHAnsi"/>
                <w:szCs w:val="20"/>
                <w:lang w:val="bg-BG"/>
              </w:rPr>
            </w:pPr>
            <w:r w:rsidRPr="00807DCA">
              <w:rPr>
                <w:rFonts w:cstheme="minorHAnsi"/>
                <w:szCs w:val="20"/>
                <w:lang w:val="bg-BG"/>
              </w:rPr>
              <w:t xml:space="preserve">Проекти за ограмотяване и придобиване на </w:t>
            </w:r>
            <w:r w:rsidR="00654BFD" w:rsidRPr="00807DCA">
              <w:rPr>
                <w:rFonts w:cstheme="minorHAnsi"/>
                <w:szCs w:val="20"/>
                <w:lang w:val="bg-BG"/>
              </w:rPr>
              <w:t>професионални</w:t>
            </w:r>
            <w:r w:rsidRPr="00807DCA">
              <w:rPr>
                <w:rFonts w:cstheme="minorHAnsi"/>
                <w:szCs w:val="20"/>
                <w:lang w:val="bg-BG"/>
              </w:rPr>
              <w:t xml:space="preserve"> компетенции и умения сред неграмотните и малограмотни безработни, както и сред неквалифицираната работна ръка</w:t>
            </w:r>
          </w:p>
          <w:p w14:paraId="32995B65" w14:textId="134FA952" w:rsidR="0097735F" w:rsidRPr="00807DCA" w:rsidRDefault="0097735F" w:rsidP="00A45DFD">
            <w:pPr>
              <w:pStyle w:val="ListParagraph"/>
              <w:numPr>
                <w:ilvl w:val="0"/>
                <w:numId w:val="16"/>
              </w:numPr>
              <w:rPr>
                <w:rFonts w:cstheme="minorHAnsi"/>
                <w:szCs w:val="20"/>
                <w:lang w:val="bg-BG"/>
              </w:rPr>
            </w:pPr>
            <w:r w:rsidRPr="00807DCA">
              <w:rPr>
                <w:rFonts w:cstheme="minorHAnsi"/>
                <w:szCs w:val="20"/>
                <w:lang w:val="bg-BG"/>
              </w:rPr>
              <w:t>Проекти за субсидирана заетост</w:t>
            </w:r>
          </w:p>
        </w:tc>
      </w:tr>
      <w:tr w:rsidR="0097735F" w:rsidRPr="00807DCA" w14:paraId="0116E4B6" w14:textId="77777777" w:rsidTr="0097735F">
        <w:trPr>
          <w:cnfStyle w:val="000000100000" w:firstRow="0" w:lastRow="0" w:firstColumn="0" w:lastColumn="0" w:oddVBand="0" w:evenVBand="0" w:oddHBand="1" w:evenHBand="0" w:firstRowFirstColumn="0" w:firstRowLastColumn="0" w:lastRowFirstColumn="0" w:lastRowLastColumn="0"/>
        </w:trPr>
        <w:tc>
          <w:tcPr>
            <w:tcW w:w="2379" w:type="dxa"/>
            <w:vMerge/>
            <w:shd w:val="clear" w:color="auto" w:fill="CCE188" w:themeFill="accent5" w:themeFillTint="99"/>
          </w:tcPr>
          <w:p w14:paraId="754719A1" w14:textId="77777777" w:rsidR="0097735F" w:rsidRPr="00807DCA" w:rsidRDefault="0097735F" w:rsidP="00523087">
            <w:pPr>
              <w:spacing w:before="0"/>
              <w:jc w:val="left"/>
              <w:rPr>
                <w:rFonts w:cstheme="minorHAnsi"/>
                <w:b/>
                <w:szCs w:val="20"/>
                <w:lang w:val="bg-BG"/>
              </w:rPr>
            </w:pPr>
          </w:p>
        </w:tc>
        <w:tc>
          <w:tcPr>
            <w:tcW w:w="2739" w:type="dxa"/>
            <w:shd w:val="clear" w:color="auto" w:fill="E5E5E5" w:themeFill="accent1" w:themeFillTint="33"/>
          </w:tcPr>
          <w:p w14:paraId="43AF1DB7" w14:textId="1B0572B8" w:rsidR="0097735F" w:rsidRPr="00807DCA" w:rsidRDefault="0097735F" w:rsidP="00523087">
            <w:pPr>
              <w:spacing w:before="0"/>
              <w:jc w:val="left"/>
              <w:rPr>
                <w:rFonts w:cstheme="minorHAnsi"/>
                <w:b/>
                <w:szCs w:val="20"/>
                <w:lang w:val="bg-BG"/>
              </w:rPr>
            </w:pPr>
            <w:r w:rsidRPr="00807DCA">
              <w:rPr>
                <w:rFonts w:cstheme="minorHAnsi"/>
                <w:b/>
                <w:bCs/>
                <w:szCs w:val="20"/>
                <w:lang w:val="bg-BG"/>
              </w:rPr>
              <w:t>Приоритет 2.2. Подобряване качеството на образователната инфраструктура, както и стимулиране качеството на човешкия ресурс.</w:t>
            </w:r>
          </w:p>
        </w:tc>
        <w:tc>
          <w:tcPr>
            <w:tcW w:w="1179" w:type="dxa"/>
            <w:shd w:val="clear" w:color="auto" w:fill="E5E5E5" w:themeFill="accent1" w:themeFillTint="33"/>
          </w:tcPr>
          <w:p w14:paraId="2FC938B0" w14:textId="33C21C72" w:rsidR="0097735F" w:rsidRPr="00807DCA" w:rsidRDefault="0097735F" w:rsidP="00A07F80">
            <w:pPr>
              <w:spacing w:before="0"/>
              <w:jc w:val="left"/>
              <w:rPr>
                <w:rFonts w:cstheme="minorHAnsi"/>
                <w:szCs w:val="20"/>
                <w:lang w:val="bg-BG"/>
              </w:rPr>
            </w:pPr>
            <w:r w:rsidRPr="00807DCA">
              <w:rPr>
                <w:rFonts w:cstheme="minorHAnsi"/>
                <w:szCs w:val="20"/>
                <w:lang w:val="bg-BG"/>
              </w:rPr>
              <w:t>2 260 000</w:t>
            </w:r>
          </w:p>
        </w:tc>
        <w:tc>
          <w:tcPr>
            <w:tcW w:w="8186" w:type="dxa"/>
            <w:shd w:val="clear" w:color="auto" w:fill="E5E5E5" w:themeFill="accent1" w:themeFillTint="33"/>
          </w:tcPr>
          <w:p w14:paraId="0A5BABF4" w14:textId="18A2920A" w:rsidR="0097735F" w:rsidRPr="00807DCA" w:rsidRDefault="0097735F" w:rsidP="00A45DFD">
            <w:pPr>
              <w:pStyle w:val="ListParagraph"/>
              <w:numPr>
                <w:ilvl w:val="0"/>
                <w:numId w:val="17"/>
              </w:numPr>
              <w:rPr>
                <w:rFonts w:cstheme="minorHAnsi"/>
                <w:szCs w:val="20"/>
                <w:lang w:val="bg-BG"/>
              </w:rPr>
            </w:pPr>
            <w:r w:rsidRPr="00807DCA">
              <w:rPr>
                <w:rFonts w:cstheme="minorHAnsi"/>
                <w:szCs w:val="20"/>
                <w:lang w:val="bg-BG"/>
              </w:rPr>
              <w:t>Въвеждане на мерки за енергийна ефективност и обновяване на материално-техническата база в т.ч. дворни пространства и вертикална планировка в общинската образователна инфраструктура - детски градини и училища</w:t>
            </w:r>
          </w:p>
          <w:p w14:paraId="3013C26F" w14:textId="3D15AE04" w:rsidR="0097735F" w:rsidRPr="00807DCA" w:rsidRDefault="0097735F" w:rsidP="00A45DFD">
            <w:pPr>
              <w:pStyle w:val="ListParagraph"/>
              <w:numPr>
                <w:ilvl w:val="0"/>
                <w:numId w:val="17"/>
              </w:numPr>
              <w:rPr>
                <w:rFonts w:cstheme="minorHAnsi"/>
                <w:szCs w:val="20"/>
                <w:lang w:val="bg-BG"/>
              </w:rPr>
            </w:pPr>
            <w:r w:rsidRPr="00807DCA">
              <w:rPr>
                <w:rFonts w:cstheme="minorHAnsi"/>
                <w:szCs w:val="20"/>
                <w:lang w:val="bg-BG"/>
              </w:rPr>
              <w:t>Проекти за обмяна на добри практики и въвеждане на извънкласни форми на обучение в училищата</w:t>
            </w:r>
          </w:p>
        </w:tc>
      </w:tr>
      <w:tr w:rsidR="0097735F" w:rsidRPr="00807DCA" w14:paraId="31D3DEA8" w14:textId="77777777" w:rsidTr="0097735F">
        <w:trPr>
          <w:cnfStyle w:val="000000010000" w:firstRow="0" w:lastRow="0" w:firstColumn="0" w:lastColumn="0" w:oddVBand="0" w:evenVBand="0" w:oddHBand="0" w:evenHBand="1" w:firstRowFirstColumn="0" w:firstRowLastColumn="0" w:lastRowFirstColumn="0" w:lastRowLastColumn="0"/>
        </w:trPr>
        <w:tc>
          <w:tcPr>
            <w:tcW w:w="2379" w:type="dxa"/>
            <w:vMerge/>
            <w:shd w:val="clear" w:color="auto" w:fill="CCE188" w:themeFill="accent5" w:themeFillTint="99"/>
          </w:tcPr>
          <w:p w14:paraId="32ACB38B" w14:textId="77777777" w:rsidR="0097735F" w:rsidRPr="00807DCA" w:rsidRDefault="0097735F" w:rsidP="00523087">
            <w:pPr>
              <w:spacing w:before="0"/>
              <w:jc w:val="left"/>
              <w:rPr>
                <w:rFonts w:cstheme="minorHAnsi"/>
                <w:b/>
                <w:szCs w:val="20"/>
                <w:lang w:val="bg-BG"/>
              </w:rPr>
            </w:pPr>
          </w:p>
        </w:tc>
        <w:tc>
          <w:tcPr>
            <w:tcW w:w="2739" w:type="dxa"/>
            <w:shd w:val="clear" w:color="auto" w:fill="E5E5E5" w:themeFill="accent1" w:themeFillTint="33"/>
          </w:tcPr>
          <w:p w14:paraId="2670A407" w14:textId="3B0EBB56" w:rsidR="0097735F" w:rsidRPr="00807DCA" w:rsidRDefault="0097735F" w:rsidP="00523087">
            <w:pPr>
              <w:spacing w:before="0"/>
              <w:jc w:val="left"/>
              <w:rPr>
                <w:rFonts w:cstheme="minorHAnsi"/>
                <w:b/>
                <w:szCs w:val="20"/>
                <w:lang w:val="bg-BG"/>
              </w:rPr>
            </w:pPr>
            <w:r w:rsidRPr="00807DCA">
              <w:rPr>
                <w:rFonts w:cstheme="minorHAnsi"/>
                <w:b/>
                <w:bCs/>
                <w:szCs w:val="20"/>
                <w:lang w:val="bg-BG"/>
              </w:rPr>
              <w:t>Приоритет 2.3. Осигуряване на пълноценен обществен живот чрез културни и спортни дейности и инфраструктура.</w:t>
            </w:r>
          </w:p>
        </w:tc>
        <w:tc>
          <w:tcPr>
            <w:tcW w:w="1179" w:type="dxa"/>
            <w:shd w:val="clear" w:color="auto" w:fill="E5E5E5" w:themeFill="accent1" w:themeFillTint="33"/>
          </w:tcPr>
          <w:p w14:paraId="269CCC50" w14:textId="666DB4D6" w:rsidR="0097735F" w:rsidRPr="00807DCA" w:rsidRDefault="0097735F" w:rsidP="00A07F80">
            <w:pPr>
              <w:spacing w:before="0"/>
              <w:jc w:val="left"/>
              <w:rPr>
                <w:rFonts w:cstheme="minorHAnsi"/>
                <w:szCs w:val="20"/>
                <w:lang w:val="bg-BG"/>
              </w:rPr>
            </w:pPr>
            <w:r w:rsidRPr="00807DCA">
              <w:rPr>
                <w:rFonts w:cstheme="minorHAnsi"/>
                <w:szCs w:val="20"/>
                <w:lang w:val="bg-BG"/>
              </w:rPr>
              <w:t>5 385 000</w:t>
            </w:r>
          </w:p>
        </w:tc>
        <w:tc>
          <w:tcPr>
            <w:tcW w:w="8186" w:type="dxa"/>
            <w:shd w:val="clear" w:color="auto" w:fill="E5E5E5" w:themeFill="accent1" w:themeFillTint="33"/>
          </w:tcPr>
          <w:p w14:paraId="19DC75C1" w14:textId="55909479" w:rsidR="0097735F" w:rsidRPr="00807DCA" w:rsidRDefault="0097735F" w:rsidP="00A45DFD">
            <w:pPr>
              <w:pStyle w:val="ListParagraph"/>
              <w:numPr>
                <w:ilvl w:val="0"/>
                <w:numId w:val="18"/>
              </w:numPr>
              <w:rPr>
                <w:rFonts w:cstheme="minorHAnsi"/>
                <w:szCs w:val="20"/>
                <w:lang w:val="bg-BG"/>
              </w:rPr>
            </w:pPr>
            <w:r w:rsidRPr="00807DCA">
              <w:rPr>
                <w:rFonts w:cstheme="minorHAnsi"/>
                <w:szCs w:val="20"/>
                <w:lang w:val="bg-BG"/>
              </w:rPr>
              <w:t>Ремонт на читалищата в община Хайредин, модернизиране на материално-техническата база и въвеждане на мерки за енергийна ефективност</w:t>
            </w:r>
          </w:p>
          <w:p w14:paraId="399E2922" w14:textId="77777777" w:rsidR="0097735F" w:rsidRPr="00807DCA" w:rsidRDefault="0097735F" w:rsidP="00A45DFD">
            <w:pPr>
              <w:pStyle w:val="ListParagraph"/>
              <w:numPr>
                <w:ilvl w:val="0"/>
                <w:numId w:val="18"/>
              </w:numPr>
              <w:rPr>
                <w:rFonts w:cstheme="minorHAnsi"/>
                <w:szCs w:val="20"/>
                <w:lang w:val="bg-BG"/>
              </w:rPr>
            </w:pPr>
            <w:r w:rsidRPr="00807DCA">
              <w:rPr>
                <w:rFonts w:cstheme="minorHAnsi"/>
                <w:szCs w:val="20"/>
                <w:lang w:val="bg-BG"/>
              </w:rPr>
              <w:t>Обновяване на библиотечното съдържание, закупуване на нови книги, разширяване на хардуерните и софтуерните програми на библиотеките</w:t>
            </w:r>
          </w:p>
          <w:p w14:paraId="039CC3CA" w14:textId="2BC1B7A9" w:rsidR="0097735F" w:rsidRPr="00807DCA" w:rsidRDefault="0097735F" w:rsidP="00A45DFD">
            <w:pPr>
              <w:pStyle w:val="ListParagraph"/>
              <w:numPr>
                <w:ilvl w:val="0"/>
                <w:numId w:val="18"/>
              </w:numPr>
              <w:rPr>
                <w:rFonts w:cstheme="minorHAnsi"/>
                <w:szCs w:val="20"/>
                <w:lang w:val="bg-BG"/>
              </w:rPr>
            </w:pPr>
            <w:r w:rsidRPr="00807DCA">
              <w:rPr>
                <w:rFonts w:cstheme="minorHAnsi"/>
                <w:szCs w:val="20"/>
                <w:lang w:val="bg-BG"/>
              </w:rPr>
              <w:t xml:space="preserve">Ремонт и реставрация на </w:t>
            </w:r>
            <w:r w:rsidR="00654BFD" w:rsidRPr="00807DCA">
              <w:rPr>
                <w:rFonts w:cstheme="minorHAnsi"/>
                <w:szCs w:val="20"/>
                <w:lang w:val="bg-BG"/>
              </w:rPr>
              <w:t>православните</w:t>
            </w:r>
            <w:r w:rsidRPr="00807DCA">
              <w:rPr>
                <w:rFonts w:cstheme="minorHAnsi"/>
                <w:szCs w:val="20"/>
                <w:lang w:val="bg-BG"/>
              </w:rPr>
              <w:t xml:space="preserve"> храмове в Община Хайредин</w:t>
            </w:r>
          </w:p>
          <w:p w14:paraId="300FC5F8" w14:textId="77777777" w:rsidR="0097735F" w:rsidRPr="00807DCA" w:rsidRDefault="0097735F" w:rsidP="00A45DFD">
            <w:pPr>
              <w:pStyle w:val="ListParagraph"/>
              <w:numPr>
                <w:ilvl w:val="0"/>
                <w:numId w:val="18"/>
              </w:numPr>
              <w:rPr>
                <w:rFonts w:cstheme="minorHAnsi"/>
                <w:szCs w:val="20"/>
                <w:lang w:val="bg-BG"/>
              </w:rPr>
            </w:pPr>
            <w:r w:rsidRPr="00807DCA">
              <w:rPr>
                <w:rFonts w:cstheme="minorHAnsi"/>
                <w:szCs w:val="20"/>
                <w:lang w:val="bg-BG"/>
              </w:rPr>
              <w:t>Изграждане на нови спортни площадки и възстановяване и обновяване на съществуващата спортна инфраструктура на открито</w:t>
            </w:r>
          </w:p>
          <w:p w14:paraId="682A8DAA" w14:textId="3CE8B2CE" w:rsidR="0097735F" w:rsidRPr="00807DCA" w:rsidRDefault="0097735F" w:rsidP="00A45DFD">
            <w:pPr>
              <w:pStyle w:val="ListParagraph"/>
              <w:numPr>
                <w:ilvl w:val="0"/>
                <w:numId w:val="18"/>
              </w:numPr>
              <w:rPr>
                <w:rFonts w:cstheme="minorHAnsi"/>
                <w:szCs w:val="20"/>
                <w:lang w:val="bg-BG"/>
              </w:rPr>
            </w:pPr>
            <w:r w:rsidRPr="00807DCA">
              <w:rPr>
                <w:rFonts w:cstheme="minorHAnsi"/>
                <w:szCs w:val="20"/>
                <w:lang w:val="bg-BG"/>
              </w:rPr>
              <w:t>Изграждане на спортен комплекс в училищния двор с.</w:t>
            </w:r>
            <w:r w:rsidR="00654BFD" w:rsidRPr="00807DCA">
              <w:rPr>
                <w:rFonts w:cstheme="minorHAnsi"/>
                <w:szCs w:val="20"/>
                <w:lang w:val="bg-BG"/>
              </w:rPr>
              <w:t xml:space="preserve"> </w:t>
            </w:r>
            <w:r w:rsidRPr="00807DCA">
              <w:rPr>
                <w:rFonts w:cstheme="minorHAnsi"/>
                <w:szCs w:val="20"/>
                <w:lang w:val="bg-BG"/>
              </w:rPr>
              <w:t>Хайредин</w:t>
            </w:r>
          </w:p>
          <w:p w14:paraId="4389930A" w14:textId="77777777" w:rsidR="0097735F" w:rsidRPr="00807DCA" w:rsidRDefault="0097735F" w:rsidP="00A45DFD">
            <w:pPr>
              <w:pStyle w:val="ListParagraph"/>
              <w:numPr>
                <w:ilvl w:val="0"/>
                <w:numId w:val="18"/>
              </w:numPr>
              <w:rPr>
                <w:rFonts w:cstheme="minorHAnsi"/>
                <w:szCs w:val="20"/>
                <w:lang w:val="bg-BG"/>
              </w:rPr>
            </w:pPr>
            <w:r w:rsidRPr="00807DCA">
              <w:rPr>
                <w:rFonts w:cstheme="minorHAnsi"/>
                <w:szCs w:val="20"/>
                <w:lang w:val="bg-BG"/>
              </w:rPr>
              <w:t>Провеждане на мероприятия за популяризирането на масовия спорт - спортни турнири, спортни полудни и др.</w:t>
            </w:r>
          </w:p>
          <w:p w14:paraId="0FDAD023" w14:textId="77777777" w:rsidR="0097735F" w:rsidRPr="00807DCA" w:rsidRDefault="0097735F" w:rsidP="00A45DFD">
            <w:pPr>
              <w:pStyle w:val="ListParagraph"/>
              <w:numPr>
                <w:ilvl w:val="0"/>
                <w:numId w:val="18"/>
              </w:numPr>
              <w:rPr>
                <w:rFonts w:cstheme="minorHAnsi"/>
                <w:szCs w:val="20"/>
                <w:lang w:val="bg-BG"/>
              </w:rPr>
            </w:pPr>
            <w:r w:rsidRPr="00807DCA">
              <w:rPr>
                <w:rFonts w:cstheme="minorHAnsi"/>
                <w:szCs w:val="20"/>
                <w:lang w:val="bg-BG"/>
              </w:rPr>
              <w:t>Трансграничен културен обмен и обогатяване на културните традиции и връзки</w:t>
            </w:r>
          </w:p>
          <w:p w14:paraId="586F7899" w14:textId="77777777" w:rsidR="0097735F" w:rsidRPr="00807DCA" w:rsidRDefault="0097735F" w:rsidP="00A45DFD">
            <w:pPr>
              <w:pStyle w:val="ListParagraph"/>
              <w:numPr>
                <w:ilvl w:val="0"/>
                <w:numId w:val="18"/>
              </w:numPr>
              <w:rPr>
                <w:rFonts w:cstheme="minorHAnsi"/>
                <w:szCs w:val="20"/>
                <w:lang w:val="bg-BG"/>
              </w:rPr>
            </w:pPr>
            <w:r w:rsidRPr="00807DCA">
              <w:rPr>
                <w:rFonts w:cstheme="minorHAnsi"/>
                <w:szCs w:val="20"/>
                <w:lang w:val="bg-BG"/>
              </w:rPr>
              <w:lastRenderedPageBreak/>
              <w:t>Провеждане на мероприятия за популяризиране на местните обичаи, традиции и автентичен фолклор</w:t>
            </w:r>
          </w:p>
          <w:p w14:paraId="4A5173CA" w14:textId="69007F5F" w:rsidR="0097735F" w:rsidRPr="00807DCA" w:rsidRDefault="0097735F" w:rsidP="00A45DFD">
            <w:pPr>
              <w:pStyle w:val="ListParagraph"/>
              <w:numPr>
                <w:ilvl w:val="0"/>
                <w:numId w:val="18"/>
              </w:numPr>
              <w:rPr>
                <w:rFonts w:cstheme="minorHAnsi"/>
                <w:szCs w:val="20"/>
                <w:lang w:val="bg-BG"/>
              </w:rPr>
            </w:pPr>
            <w:r w:rsidRPr="00807DCA">
              <w:rPr>
                <w:rFonts w:cstheme="minorHAnsi"/>
                <w:szCs w:val="20"/>
                <w:lang w:val="bg-BG"/>
              </w:rPr>
              <w:t xml:space="preserve">Инициативи за съхраняване и популяризиране на живото културно наследство и привличане на младите хора към непреходните ценности на </w:t>
            </w:r>
            <w:r w:rsidR="00654BFD" w:rsidRPr="00807DCA">
              <w:rPr>
                <w:rFonts w:cstheme="minorHAnsi"/>
                <w:szCs w:val="20"/>
                <w:lang w:val="bg-BG"/>
              </w:rPr>
              <w:t>традициите</w:t>
            </w:r>
          </w:p>
        </w:tc>
      </w:tr>
      <w:tr w:rsidR="0097735F" w:rsidRPr="00807DCA" w14:paraId="4B447A5C" w14:textId="77777777" w:rsidTr="0097735F">
        <w:trPr>
          <w:cnfStyle w:val="000000100000" w:firstRow="0" w:lastRow="0" w:firstColumn="0" w:lastColumn="0" w:oddVBand="0" w:evenVBand="0" w:oddHBand="1" w:evenHBand="0" w:firstRowFirstColumn="0" w:firstRowLastColumn="0" w:lastRowFirstColumn="0" w:lastRowLastColumn="0"/>
        </w:trPr>
        <w:tc>
          <w:tcPr>
            <w:tcW w:w="2379" w:type="dxa"/>
            <w:vMerge/>
            <w:shd w:val="clear" w:color="auto" w:fill="CCE188" w:themeFill="accent5" w:themeFillTint="99"/>
          </w:tcPr>
          <w:p w14:paraId="47E8738C" w14:textId="77777777" w:rsidR="0097735F" w:rsidRPr="00807DCA" w:rsidRDefault="0097735F" w:rsidP="00523087">
            <w:pPr>
              <w:spacing w:before="0"/>
              <w:jc w:val="left"/>
              <w:rPr>
                <w:rFonts w:cstheme="minorHAnsi"/>
                <w:b/>
                <w:szCs w:val="20"/>
                <w:lang w:val="bg-BG"/>
              </w:rPr>
            </w:pPr>
          </w:p>
        </w:tc>
        <w:tc>
          <w:tcPr>
            <w:tcW w:w="2739" w:type="dxa"/>
            <w:shd w:val="clear" w:color="auto" w:fill="E5E5E5" w:themeFill="accent1" w:themeFillTint="33"/>
          </w:tcPr>
          <w:p w14:paraId="3BA5A763" w14:textId="3F359873" w:rsidR="0097735F" w:rsidRPr="00807DCA" w:rsidRDefault="0097735F" w:rsidP="00523087">
            <w:pPr>
              <w:spacing w:before="0"/>
              <w:jc w:val="left"/>
              <w:rPr>
                <w:rFonts w:cstheme="minorHAnsi"/>
                <w:b/>
                <w:szCs w:val="20"/>
                <w:lang w:val="bg-BG"/>
              </w:rPr>
            </w:pPr>
            <w:r w:rsidRPr="00807DCA">
              <w:rPr>
                <w:rFonts w:cstheme="minorHAnsi"/>
                <w:b/>
                <w:bCs/>
                <w:szCs w:val="20"/>
                <w:lang w:val="bg-BG"/>
              </w:rPr>
              <w:t>Приоритет 2.4 Подобряване на условията за предлагане на достъпни, качествени и разнообразни социални услуги.</w:t>
            </w:r>
          </w:p>
        </w:tc>
        <w:tc>
          <w:tcPr>
            <w:tcW w:w="1179" w:type="dxa"/>
            <w:shd w:val="clear" w:color="auto" w:fill="E5E5E5" w:themeFill="accent1" w:themeFillTint="33"/>
          </w:tcPr>
          <w:p w14:paraId="65A3D3C9" w14:textId="0C3E514B" w:rsidR="0097735F" w:rsidRPr="00807DCA" w:rsidRDefault="0097735F" w:rsidP="00523087">
            <w:pPr>
              <w:spacing w:before="0"/>
              <w:jc w:val="left"/>
              <w:rPr>
                <w:rFonts w:cstheme="minorHAnsi"/>
                <w:szCs w:val="20"/>
                <w:lang w:val="bg-BG"/>
              </w:rPr>
            </w:pPr>
            <w:r w:rsidRPr="00807DCA">
              <w:rPr>
                <w:rFonts w:cstheme="minorHAnsi"/>
                <w:szCs w:val="20"/>
                <w:lang w:val="bg-BG"/>
              </w:rPr>
              <w:t>2 610 000</w:t>
            </w:r>
          </w:p>
        </w:tc>
        <w:tc>
          <w:tcPr>
            <w:tcW w:w="8186" w:type="dxa"/>
            <w:shd w:val="clear" w:color="auto" w:fill="E5E5E5" w:themeFill="accent1" w:themeFillTint="33"/>
          </w:tcPr>
          <w:p w14:paraId="7F0A99F8" w14:textId="4D14AD9F" w:rsidR="0097735F" w:rsidRPr="00807DCA" w:rsidRDefault="0097735F" w:rsidP="00A45DFD">
            <w:pPr>
              <w:pStyle w:val="ListParagraph"/>
              <w:numPr>
                <w:ilvl w:val="0"/>
                <w:numId w:val="19"/>
              </w:numPr>
              <w:rPr>
                <w:rFonts w:cstheme="minorHAnsi"/>
                <w:szCs w:val="20"/>
                <w:lang w:val="bg-BG"/>
              </w:rPr>
            </w:pPr>
            <w:r w:rsidRPr="00807DCA">
              <w:rPr>
                <w:rFonts w:cstheme="minorHAnsi"/>
                <w:szCs w:val="20"/>
                <w:lang w:val="bg-BG"/>
              </w:rPr>
              <w:t>Въвеждане на мерки за енергийна ефективност и обновяване на материално-техническата база на ДСП с.</w:t>
            </w:r>
            <w:r w:rsidR="00654BFD" w:rsidRPr="00807DCA">
              <w:rPr>
                <w:rFonts w:cstheme="minorHAnsi"/>
                <w:szCs w:val="20"/>
                <w:lang w:val="bg-BG"/>
              </w:rPr>
              <w:t xml:space="preserve"> </w:t>
            </w:r>
            <w:r w:rsidRPr="00807DCA">
              <w:rPr>
                <w:rFonts w:cstheme="minorHAnsi"/>
                <w:szCs w:val="20"/>
                <w:lang w:val="bg-BG"/>
              </w:rPr>
              <w:t>Хайредин</w:t>
            </w:r>
          </w:p>
          <w:p w14:paraId="54C1CD3B" w14:textId="77777777" w:rsidR="0097735F" w:rsidRPr="00807DCA" w:rsidRDefault="0097735F" w:rsidP="00A45DFD">
            <w:pPr>
              <w:pStyle w:val="ListParagraph"/>
              <w:numPr>
                <w:ilvl w:val="0"/>
                <w:numId w:val="19"/>
              </w:numPr>
              <w:rPr>
                <w:rFonts w:cstheme="minorHAnsi"/>
                <w:szCs w:val="20"/>
                <w:lang w:val="bg-BG"/>
              </w:rPr>
            </w:pPr>
            <w:r w:rsidRPr="00807DCA">
              <w:rPr>
                <w:rFonts w:cstheme="minorHAnsi"/>
                <w:szCs w:val="20"/>
                <w:lang w:val="bg-BG"/>
              </w:rPr>
              <w:t xml:space="preserve">Ремонт на пенсионерски и младежки клубове, защитено жилище и обновяване на материално- техническата база </w:t>
            </w:r>
          </w:p>
          <w:p w14:paraId="29EB404E" w14:textId="1FC27890" w:rsidR="0097735F" w:rsidRPr="00807DCA" w:rsidRDefault="0097735F" w:rsidP="00A45DFD">
            <w:pPr>
              <w:pStyle w:val="ListParagraph"/>
              <w:numPr>
                <w:ilvl w:val="0"/>
                <w:numId w:val="19"/>
              </w:numPr>
              <w:rPr>
                <w:rFonts w:cstheme="minorHAnsi"/>
                <w:szCs w:val="20"/>
                <w:lang w:val="bg-BG"/>
              </w:rPr>
            </w:pPr>
            <w:r w:rsidRPr="00807DCA">
              <w:rPr>
                <w:rFonts w:cstheme="minorHAnsi"/>
                <w:szCs w:val="20"/>
                <w:lang w:val="bg-BG"/>
              </w:rPr>
              <w:t>Основен ремонт, въвеждане на мерки за енергийна ефективност и обновяване на материално- техническата база на Дом за стари хора с.</w:t>
            </w:r>
            <w:r w:rsidR="00654BFD" w:rsidRPr="00807DCA">
              <w:rPr>
                <w:rFonts w:cstheme="minorHAnsi"/>
                <w:szCs w:val="20"/>
                <w:lang w:val="bg-BG"/>
              </w:rPr>
              <w:t xml:space="preserve"> </w:t>
            </w:r>
            <w:r w:rsidRPr="00807DCA">
              <w:rPr>
                <w:rFonts w:cstheme="minorHAnsi"/>
                <w:szCs w:val="20"/>
                <w:lang w:val="bg-BG"/>
              </w:rPr>
              <w:t>Хайредин</w:t>
            </w:r>
          </w:p>
          <w:p w14:paraId="410EAB14" w14:textId="77777777" w:rsidR="0097735F" w:rsidRPr="00807DCA" w:rsidRDefault="0097735F" w:rsidP="00A45DFD">
            <w:pPr>
              <w:pStyle w:val="ListParagraph"/>
              <w:numPr>
                <w:ilvl w:val="0"/>
                <w:numId w:val="19"/>
              </w:numPr>
              <w:rPr>
                <w:rFonts w:cstheme="minorHAnsi"/>
                <w:szCs w:val="20"/>
                <w:lang w:val="bg-BG"/>
              </w:rPr>
            </w:pPr>
            <w:r w:rsidRPr="00807DCA">
              <w:rPr>
                <w:rFonts w:cstheme="minorHAnsi"/>
                <w:szCs w:val="20"/>
                <w:lang w:val="bg-BG"/>
              </w:rPr>
              <w:t>Изграждане на Дневен център за възрастни хора</w:t>
            </w:r>
          </w:p>
          <w:p w14:paraId="6AC607B0" w14:textId="77777777" w:rsidR="0097735F" w:rsidRPr="00807DCA" w:rsidRDefault="0097735F" w:rsidP="00A45DFD">
            <w:pPr>
              <w:pStyle w:val="ListParagraph"/>
              <w:numPr>
                <w:ilvl w:val="0"/>
                <w:numId w:val="19"/>
              </w:numPr>
              <w:rPr>
                <w:rFonts w:cstheme="minorHAnsi"/>
                <w:szCs w:val="20"/>
                <w:lang w:val="bg-BG"/>
              </w:rPr>
            </w:pPr>
            <w:r w:rsidRPr="00807DCA">
              <w:rPr>
                <w:rFonts w:cstheme="minorHAnsi"/>
                <w:szCs w:val="20"/>
                <w:lang w:val="bg-BG"/>
              </w:rPr>
              <w:t xml:space="preserve">Изграждане на Дом за настаняване на хора с психически увреждания </w:t>
            </w:r>
          </w:p>
          <w:p w14:paraId="4A21DA95" w14:textId="77777777" w:rsidR="0097735F" w:rsidRPr="00807DCA" w:rsidRDefault="0097735F" w:rsidP="00A45DFD">
            <w:pPr>
              <w:pStyle w:val="ListParagraph"/>
              <w:numPr>
                <w:ilvl w:val="0"/>
                <w:numId w:val="19"/>
              </w:numPr>
              <w:rPr>
                <w:rFonts w:cstheme="minorHAnsi"/>
                <w:szCs w:val="20"/>
                <w:lang w:val="bg-BG"/>
              </w:rPr>
            </w:pPr>
            <w:r w:rsidRPr="00807DCA">
              <w:rPr>
                <w:rFonts w:cstheme="minorHAnsi"/>
                <w:szCs w:val="20"/>
                <w:lang w:val="bg-BG"/>
              </w:rPr>
              <w:t xml:space="preserve">Предоставяне на социални услуги - Домашен помощник и Личен асистент </w:t>
            </w:r>
          </w:p>
          <w:p w14:paraId="5D135F86" w14:textId="05547533" w:rsidR="0097735F" w:rsidRPr="00807DCA" w:rsidRDefault="0097735F" w:rsidP="00A45DFD">
            <w:pPr>
              <w:pStyle w:val="ListParagraph"/>
              <w:numPr>
                <w:ilvl w:val="0"/>
                <w:numId w:val="19"/>
              </w:numPr>
              <w:rPr>
                <w:rFonts w:cstheme="minorHAnsi"/>
                <w:szCs w:val="20"/>
                <w:lang w:val="bg-BG"/>
              </w:rPr>
            </w:pPr>
            <w:r w:rsidRPr="00807DCA">
              <w:rPr>
                <w:rFonts w:cstheme="minorHAnsi"/>
                <w:szCs w:val="20"/>
                <w:lang w:val="bg-BG"/>
              </w:rPr>
              <w:t>Повишаване квалификацията и усъвършенстване на уменията на персонала от Социалните заведения на община Хайредин</w:t>
            </w:r>
          </w:p>
        </w:tc>
      </w:tr>
      <w:tr w:rsidR="0097735F" w:rsidRPr="00807DCA" w14:paraId="189DF629" w14:textId="77777777" w:rsidTr="0097735F">
        <w:trPr>
          <w:cnfStyle w:val="000000010000" w:firstRow="0" w:lastRow="0" w:firstColumn="0" w:lastColumn="0" w:oddVBand="0" w:evenVBand="0" w:oddHBand="0" w:evenHBand="1" w:firstRowFirstColumn="0" w:firstRowLastColumn="0" w:lastRowFirstColumn="0" w:lastRowLastColumn="0"/>
        </w:trPr>
        <w:tc>
          <w:tcPr>
            <w:tcW w:w="2379" w:type="dxa"/>
            <w:vMerge/>
            <w:shd w:val="clear" w:color="auto" w:fill="CCE188" w:themeFill="accent5" w:themeFillTint="99"/>
          </w:tcPr>
          <w:p w14:paraId="042A1852" w14:textId="77777777" w:rsidR="0097735F" w:rsidRPr="00807DCA" w:rsidRDefault="0097735F" w:rsidP="00523087">
            <w:pPr>
              <w:spacing w:before="0"/>
              <w:jc w:val="left"/>
              <w:rPr>
                <w:rFonts w:cstheme="minorHAnsi"/>
                <w:b/>
                <w:szCs w:val="20"/>
                <w:lang w:val="bg-BG"/>
              </w:rPr>
            </w:pPr>
          </w:p>
        </w:tc>
        <w:tc>
          <w:tcPr>
            <w:tcW w:w="2739" w:type="dxa"/>
            <w:shd w:val="clear" w:color="auto" w:fill="E5E5E5" w:themeFill="accent1" w:themeFillTint="33"/>
          </w:tcPr>
          <w:p w14:paraId="5DF3BA22" w14:textId="06265530" w:rsidR="0097735F" w:rsidRPr="00807DCA" w:rsidRDefault="0097735F" w:rsidP="00523087">
            <w:pPr>
              <w:spacing w:before="0"/>
              <w:jc w:val="left"/>
              <w:rPr>
                <w:rFonts w:cstheme="minorHAnsi"/>
                <w:b/>
                <w:szCs w:val="20"/>
                <w:lang w:val="bg-BG"/>
              </w:rPr>
            </w:pPr>
            <w:r w:rsidRPr="00807DCA">
              <w:rPr>
                <w:rFonts w:cstheme="minorHAnsi"/>
                <w:b/>
                <w:bCs/>
                <w:szCs w:val="20"/>
                <w:lang w:val="bg-BG"/>
              </w:rPr>
              <w:t>Приоритет 2.5. Насърчаване на социалното приобщаване и борба с бедността</w:t>
            </w:r>
          </w:p>
        </w:tc>
        <w:tc>
          <w:tcPr>
            <w:tcW w:w="1179" w:type="dxa"/>
            <w:shd w:val="clear" w:color="auto" w:fill="E5E5E5" w:themeFill="accent1" w:themeFillTint="33"/>
          </w:tcPr>
          <w:p w14:paraId="09E476DF" w14:textId="40F82102" w:rsidR="0097735F" w:rsidRPr="00807DCA" w:rsidRDefault="0097735F" w:rsidP="00523087">
            <w:pPr>
              <w:spacing w:before="0"/>
              <w:jc w:val="left"/>
              <w:rPr>
                <w:rFonts w:cstheme="minorHAnsi"/>
                <w:szCs w:val="20"/>
                <w:lang w:val="bg-BG"/>
              </w:rPr>
            </w:pPr>
            <w:r w:rsidRPr="00807DCA">
              <w:rPr>
                <w:rFonts w:cstheme="minorHAnsi"/>
                <w:szCs w:val="20"/>
                <w:lang w:val="bg-BG"/>
              </w:rPr>
              <w:t>980 000</w:t>
            </w:r>
          </w:p>
        </w:tc>
        <w:tc>
          <w:tcPr>
            <w:tcW w:w="8186" w:type="dxa"/>
            <w:shd w:val="clear" w:color="auto" w:fill="E5E5E5" w:themeFill="accent1" w:themeFillTint="33"/>
          </w:tcPr>
          <w:p w14:paraId="2D8E447B" w14:textId="303505B3" w:rsidR="0097735F" w:rsidRPr="00807DCA" w:rsidRDefault="0097735F" w:rsidP="00A45DFD">
            <w:pPr>
              <w:pStyle w:val="ListParagraph"/>
              <w:numPr>
                <w:ilvl w:val="0"/>
                <w:numId w:val="20"/>
              </w:numPr>
              <w:rPr>
                <w:rFonts w:cstheme="minorHAnsi"/>
                <w:szCs w:val="20"/>
                <w:lang w:val="bg-BG"/>
              </w:rPr>
            </w:pPr>
            <w:r w:rsidRPr="00807DCA">
              <w:rPr>
                <w:rFonts w:cstheme="minorHAnsi"/>
                <w:szCs w:val="20"/>
                <w:lang w:val="bg-BG"/>
              </w:rPr>
              <w:t xml:space="preserve">Превенция на ранното отпадане от училище чрез въвеждане нови занимания в училище - клубове по интереси, занимални, </w:t>
            </w:r>
            <w:r w:rsidR="00654BFD" w:rsidRPr="00807DCA">
              <w:rPr>
                <w:rFonts w:cstheme="minorHAnsi"/>
                <w:szCs w:val="20"/>
                <w:lang w:val="bg-BG"/>
              </w:rPr>
              <w:t>кръжоци</w:t>
            </w:r>
            <w:r w:rsidRPr="00807DCA">
              <w:rPr>
                <w:rFonts w:cstheme="minorHAnsi"/>
                <w:szCs w:val="20"/>
                <w:lang w:val="bg-BG"/>
              </w:rPr>
              <w:t>, спорт и др.</w:t>
            </w:r>
          </w:p>
          <w:p w14:paraId="45E5DF13" w14:textId="77777777" w:rsidR="0097735F" w:rsidRPr="00807DCA" w:rsidRDefault="0097735F" w:rsidP="00A45DFD">
            <w:pPr>
              <w:pStyle w:val="ListParagraph"/>
              <w:numPr>
                <w:ilvl w:val="0"/>
                <w:numId w:val="20"/>
              </w:numPr>
              <w:rPr>
                <w:rFonts w:cstheme="minorHAnsi"/>
                <w:szCs w:val="20"/>
                <w:lang w:val="bg-BG"/>
              </w:rPr>
            </w:pPr>
            <w:r w:rsidRPr="00807DCA">
              <w:rPr>
                <w:rFonts w:cstheme="minorHAnsi"/>
                <w:szCs w:val="20"/>
                <w:lang w:val="bg-BG"/>
              </w:rPr>
              <w:t>Реинтеграция на отпаднали ученици чрез проекти за индивидуална работа и консултации</w:t>
            </w:r>
          </w:p>
          <w:p w14:paraId="1EABC52E" w14:textId="77777777" w:rsidR="0097735F" w:rsidRPr="00807DCA" w:rsidRDefault="0097735F" w:rsidP="00A45DFD">
            <w:pPr>
              <w:pStyle w:val="ListParagraph"/>
              <w:numPr>
                <w:ilvl w:val="0"/>
                <w:numId w:val="20"/>
              </w:numPr>
              <w:rPr>
                <w:rFonts w:cstheme="minorHAnsi"/>
                <w:szCs w:val="20"/>
                <w:lang w:val="bg-BG"/>
              </w:rPr>
            </w:pPr>
            <w:r w:rsidRPr="00807DCA">
              <w:rPr>
                <w:rFonts w:cstheme="minorHAnsi"/>
                <w:szCs w:val="20"/>
                <w:lang w:val="bg-BG"/>
              </w:rPr>
              <w:t>Осигуряване на заетост на лица за дейности от типа „Нощен пазач", „Охрана" и др. в населените места с висок процент на противообществените прояви и опазване на имуществото и на земеделската продукция</w:t>
            </w:r>
          </w:p>
          <w:p w14:paraId="3EB8310E" w14:textId="77777777" w:rsidR="0097735F" w:rsidRPr="00807DCA" w:rsidRDefault="0097735F" w:rsidP="00A45DFD">
            <w:pPr>
              <w:pStyle w:val="ListParagraph"/>
              <w:numPr>
                <w:ilvl w:val="0"/>
                <w:numId w:val="20"/>
              </w:numPr>
              <w:rPr>
                <w:rFonts w:cstheme="minorHAnsi"/>
                <w:szCs w:val="20"/>
                <w:lang w:val="bg-BG"/>
              </w:rPr>
            </w:pPr>
            <w:r w:rsidRPr="00807DCA">
              <w:rPr>
                <w:rFonts w:cstheme="minorHAnsi"/>
                <w:szCs w:val="20"/>
                <w:lang w:val="bg-BG"/>
              </w:rPr>
              <w:t>Създаване на обществена трапезария</w:t>
            </w:r>
          </w:p>
          <w:p w14:paraId="6A389AF7" w14:textId="0B5C7924" w:rsidR="0097735F" w:rsidRPr="00807DCA" w:rsidRDefault="0097735F" w:rsidP="00A45DFD">
            <w:pPr>
              <w:pStyle w:val="ListParagraph"/>
              <w:numPr>
                <w:ilvl w:val="0"/>
                <w:numId w:val="20"/>
              </w:numPr>
              <w:rPr>
                <w:rFonts w:cstheme="minorHAnsi"/>
                <w:szCs w:val="20"/>
                <w:lang w:val="bg-BG"/>
              </w:rPr>
            </w:pPr>
            <w:r w:rsidRPr="00807DCA">
              <w:rPr>
                <w:rFonts w:cstheme="minorHAnsi"/>
                <w:szCs w:val="20"/>
                <w:lang w:val="bg-BG"/>
              </w:rPr>
              <w:t>Изграждане на Дом за временно настаняване</w:t>
            </w:r>
          </w:p>
        </w:tc>
      </w:tr>
      <w:tr w:rsidR="0097735F" w:rsidRPr="00807DCA" w14:paraId="0E3AB034" w14:textId="77777777" w:rsidTr="0097735F">
        <w:trPr>
          <w:cnfStyle w:val="000000100000" w:firstRow="0" w:lastRow="0" w:firstColumn="0" w:lastColumn="0" w:oddVBand="0" w:evenVBand="0" w:oddHBand="1" w:evenHBand="0" w:firstRowFirstColumn="0" w:firstRowLastColumn="0" w:lastRowFirstColumn="0" w:lastRowLastColumn="0"/>
        </w:trPr>
        <w:tc>
          <w:tcPr>
            <w:tcW w:w="2379" w:type="dxa"/>
            <w:vMerge w:val="restart"/>
            <w:shd w:val="clear" w:color="auto" w:fill="ABCD3A" w:themeFill="accent5"/>
          </w:tcPr>
          <w:p w14:paraId="722D2EF1" w14:textId="2D6293BA" w:rsidR="0097735F" w:rsidRPr="00807DCA" w:rsidRDefault="0097735F" w:rsidP="0097735F">
            <w:pPr>
              <w:spacing w:before="0"/>
              <w:jc w:val="left"/>
              <w:rPr>
                <w:rFonts w:cstheme="minorHAnsi"/>
                <w:b/>
                <w:szCs w:val="20"/>
                <w:lang w:val="bg-BG"/>
              </w:rPr>
            </w:pPr>
            <w:r w:rsidRPr="00807DCA">
              <w:rPr>
                <w:rFonts w:cstheme="minorHAnsi"/>
                <w:b/>
                <w:szCs w:val="20"/>
                <w:lang w:val="bg-BG"/>
              </w:rPr>
              <w:t xml:space="preserve">СТРАТЕГИЧЕСКА ЦЕЛ 3. Подобряване на териториалната устойчивост и </w:t>
            </w:r>
            <w:r w:rsidRPr="00807DCA">
              <w:rPr>
                <w:rFonts w:cstheme="minorHAnsi"/>
                <w:b/>
                <w:szCs w:val="20"/>
                <w:lang w:val="bg-BG"/>
              </w:rPr>
              <w:lastRenderedPageBreak/>
              <w:t>свързаност и качествено управление на околната среда</w:t>
            </w:r>
          </w:p>
        </w:tc>
        <w:tc>
          <w:tcPr>
            <w:tcW w:w="2739" w:type="dxa"/>
          </w:tcPr>
          <w:p w14:paraId="4A6EDA92" w14:textId="3DF63618" w:rsidR="0097735F" w:rsidRPr="00807DCA" w:rsidRDefault="0097735F" w:rsidP="0097735F">
            <w:pPr>
              <w:spacing w:before="0"/>
              <w:jc w:val="left"/>
              <w:rPr>
                <w:rFonts w:cstheme="minorHAnsi"/>
                <w:b/>
                <w:szCs w:val="20"/>
                <w:lang w:val="bg-BG"/>
              </w:rPr>
            </w:pPr>
            <w:r w:rsidRPr="00807DCA">
              <w:rPr>
                <w:rFonts w:cstheme="minorHAnsi"/>
                <w:b/>
                <w:bCs/>
                <w:szCs w:val="20"/>
                <w:lang w:val="bg-BG"/>
              </w:rPr>
              <w:lastRenderedPageBreak/>
              <w:t>Приоритет 3.1. Развитие и модернизация на инфраструктурата за свързаност и достъп.</w:t>
            </w:r>
          </w:p>
        </w:tc>
        <w:tc>
          <w:tcPr>
            <w:tcW w:w="1179" w:type="dxa"/>
          </w:tcPr>
          <w:p w14:paraId="48DD1DCB" w14:textId="77777777" w:rsidR="0097735F" w:rsidRPr="00807DCA" w:rsidRDefault="0097735F" w:rsidP="0097735F">
            <w:pPr>
              <w:spacing w:before="0"/>
              <w:jc w:val="left"/>
              <w:rPr>
                <w:rFonts w:cstheme="minorHAnsi"/>
                <w:szCs w:val="20"/>
                <w:lang w:val="bg-BG"/>
              </w:rPr>
            </w:pPr>
            <w:r w:rsidRPr="00807DCA">
              <w:rPr>
                <w:rFonts w:cstheme="minorHAnsi"/>
                <w:szCs w:val="20"/>
                <w:lang w:val="bg-BG"/>
              </w:rPr>
              <w:t>4 350 000</w:t>
            </w:r>
          </w:p>
          <w:p w14:paraId="4C7CDCF6" w14:textId="77777777" w:rsidR="0097735F" w:rsidRPr="00807DCA" w:rsidRDefault="0097735F" w:rsidP="0097735F">
            <w:pPr>
              <w:spacing w:before="0"/>
              <w:jc w:val="left"/>
              <w:rPr>
                <w:rFonts w:cstheme="minorHAnsi"/>
                <w:szCs w:val="20"/>
                <w:lang w:val="bg-BG"/>
              </w:rPr>
            </w:pPr>
          </w:p>
        </w:tc>
        <w:tc>
          <w:tcPr>
            <w:tcW w:w="8186" w:type="dxa"/>
          </w:tcPr>
          <w:p w14:paraId="6FA401EE" w14:textId="700D0920" w:rsidR="0097735F" w:rsidRPr="00807DCA" w:rsidRDefault="0097735F" w:rsidP="00A45DFD">
            <w:pPr>
              <w:pStyle w:val="ListParagraph"/>
              <w:numPr>
                <w:ilvl w:val="0"/>
                <w:numId w:val="25"/>
              </w:numPr>
              <w:rPr>
                <w:rFonts w:cstheme="minorHAnsi"/>
                <w:szCs w:val="20"/>
                <w:lang w:val="bg-BG"/>
              </w:rPr>
            </w:pPr>
            <w:r w:rsidRPr="00807DCA">
              <w:rPr>
                <w:rFonts w:cstheme="minorHAnsi"/>
                <w:szCs w:val="20"/>
                <w:lang w:val="bg-BG"/>
              </w:rPr>
              <w:t>Рехабилитация на Път IV-1162 с.</w:t>
            </w:r>
            <w:r w:rsidR="00654BFD" w:rsidRPr="00807DCA">
              <w:rPr>
                <w:rFonts w:cstheme="minorHAnsi"/>
                <w:szCs w:val="20"/>
                <w:lang w:val="bg-BG"/>
              </w:rPr>
              <w:t xml:space="preserve"> </w:t>
            </w:r>
            <w:r w:rsidRPr="00807DCA">
              <w:rPr>
                <w:rFonts w:cstheme="minorHAnsi"/>
                <w:szCs w:val="20"/>
                <w:lang w:val="bg-BG"/>
              </w:rPr>
              <w:t>Ботево-Софрониево (граница общ.</w:t>
            </w:r>
            <w:r w:rsidR="00654BFD" w:rsidRPr="00807DCA">
              <w:rPr>
                <w:rFonts w:cstheme="minorHAnsi"/>
                <w:szCs w:val="20"/>
                <w:lang w:val="bg-BG"/>
              </w:rPr>
              <w:t xml:space="preserve"> </w:t>
            </w:r>
            <w:r w:rsidRPr="00807DCA">
              <w:rPr>
                <w:rFonts w:cstheme="minorHAnsi"/>
                <w:szCs w:val="20"/>
                <w:lang w:val="bg-BG"/>
              </w:rPr>
              <w:t>Мизия)</w:t>
            </w:r>
          </w:p>
          <w:p w14:paraId="01EAFF33" w14:textId="317B02F1" w:rsidR="0097735F" w:rsidRPr="00807DCA" w:rsidRDefault="0097735F" w:rsidP="00A45DFD">
            <w:pPr>
              <w:pStyle w:val="ListParagraph"/>
              <w:numPr>
                <w:ilvl w:val="0"/>
                <w:numId w:val="25"/>
              </w:numPr>
              <w:rPr>
                <w:rFonts w:cstheme="minorHAnsi"/>
                <w:szCs w:val="20"/>
                <w:lang w:val="bg-BG"/>
              </w:rPr>
            </w:pPr>
            <w:r w:rsidRPr="00807DCA">
              <w:rPr>
                <w:rFonts w:cstheme="minorHAnsi"/>
                <w:szCs w:val="20"/>
                <w:lang w:val="bg-BG"/>
              </w:rPr>
              <w:t>Рех</w:t>
            </w:r>
            <w:r w:rsidR="00654BFD" w:rsidRPr="00807DCA">
              <w:rPr>
                <w:rFonts w:cstheme="minorHAnsi"/>
                <w:szCs w:val="20"/>
                <w:lang w:val="bg-BG"/>
              </w:rPr>
              <w:t>абилитация на Околовръстен път с</w:t>
            </w:r>
            <w:r w:rsidRPr="00807DCA">
              <w:rPr>
                <w:rFonts w:cstheme="minorHAnsi"/>
                <w:szCs w:val="20"/>
                <w:lang w:val="bg-BG"/>
              </w:rPr>
              <w:t>.</w:t>
            </w:r>
            <w:r w:rsidR="00654BFD" w:rsidRPr="00807DCA">
              <w:rPr>
                <w:rFonts w:cstheme="minorHAnsi"/>
                <w:szCs w:val="20"/>
                <w:lang w:val="bg-BG"/>
              </w:rPr>
              <w:t xml:space="preserve"> </w:t>
            </w:r>
            <w:r w:rsidRPr="00807DCA">
              <w:rPr>
                <w:rFonts w:cstheme="minorHAnsi"/>
                <w:szCs w:val="20"/>
                <w:lang w:val="bg-BG"/>
              </w:rPr>
              <w:t>Хайредин</w:t>
            </w:r>
          </w:p>
          <w:p w14:paraId="19C3F92B" w14:textId="3DA79143" w:rsidR="0097735F" w:rsidRPr="00807DCA" w:rsidRDefault="0097735F" w:rsidP="00A45DFD">
            <w:pPr>
              <w:pStyle w:val="ListParagraph"/>
              <w:numPr>
                <w:ilvl w:val="0"/>
                <w:numId w:val="25"/>
              </w:numPr>
              <w:rPr>
                <w:rFonts w:cstheme="minorHAnsi"/>
                <w:szCs w:val="20"/>
                <w:lang w:val="bg-BG"/>
              </w:rPr>
            </w:pPr>
            <w:r w:rsidRPr="00807DCA">
              <w:rPr>
                <w:rFonts w:cstheme="minorHAnsi"/>
                <w:szCs w:val="20"/>
                <w:lang w:val="bg-BG"/>
              </w:rPr>
              <w:t xml:space="preserve">Ремонт на пътна настилка, подмяна на пътни знаци и пътни маркировки, ремонт на </w:t>
            </w:r>
            <w:r w:rsidRPr="00807DCA">
              <w:rPr>
                <w:rFonts w:cstheme="minorHAnsi"/>
                <w:szCs w:val="20"/>
                <w:lang w:val="bg-BG"/>
              </w:rPr>
              <w:lastRenderedPageBreak/>
              <w:t>пътни съоръжения като мостове и водостоци и др.</w:t>
            </w:r>
          </w:p>
        </w:tc>
      </w:tr>
      <w:tr w:rsidR="0097735F" w:rsidRPr="00807DCA" w14:paraId="2B27B959" w14:textId="77777777" w:rsidTr="0097735F">
        <w:trPr>
          <w:cnfStyle w:val="000000010000" w:firstRow="0" w:lastRow="0" w:firstColumn="0" w:lastColumn="0" w:oddVBand="0" w:evenVBand="0" w:oddHBand="0" w:evenHBand="1" w:firstRowFirstColumn="0" w:firstRowLastColumn="0" w:lastRowFirstColumn="0" w:lastRowLastColumn="0"/>
        </w:trPr>
        <w:tc>
          <w:tcPr>
            <w:tcW w:w="2379" w:type="dxa"/>
            <w:vMerge/>
            <w:shd w:val="clear" w:color="auto" w:fill="ABCD3A" w:themeFill="accent5"/>
          </w:tcPr>
          <w:p w14:paraId="7259F70B" w14:textId="77777777" w:rsidR="0097735F" w:rsidRPr="00807DCA" w:rsidRDefault="0097735F" w:rsidP="0097735F">
            <w:pPr>
              <w:spacing w:before="0"/>
              <w:jc w:val="left"/>
              <w:rPr>
                <w:rFonts w:cstheme="minorHAnsi"/>
                <w:b/>
                <w:szCs w:val="20"/>
                <w:lang w:val="bg-BG"/>
              </w:rPr>
            </w:pPr>
          </w:p>
        </w:tc>
        <w:tc>
          <w:tcPr>
            <w:tcW w:w="2739" w:type="dxa"/>
          </w:tcPr>
          <w:p w14:paraId="006755E3" w14:textId="29861E0C" w:rsidR="0097735F" w:rsidRPr="00807DCA" w:rsidRDefault="0097735F" w:rsidP="0097735F">
            <w:pPr>
              <w:spacing w:before="0"/>
              <w:jc w:val="left"/>
              <w:rPr>
                <w:rFonts w:cstheme="minorHAnsi"/>
                <w:b/>
                <w:szCs w:val="20"/>
                <w:lang w:val="bg-BG"/>
              </w:rPr>
            </w:pPr>
            <w:r w:rsidRPr="00807DCA">
              <w:rPr>
                <w:rFonts w:cstheme="minorHAnsi"/>
                <w:b/>
                <w:bCs/>
                <w:szCs w:val="20"/>
                <w:lang w:val="bg-BG"/>
              </w:rPr>
              <w:t>Приоритет 3.2. Развитие и модернизация на техническата инфраструктура.</w:t>
            </w:r>
          </w:p>
        </w:tc>
        <w:tc>
          <w:tcPr>
            <w:tcW w:w="1179" w:type="dxa"/>
          </w:tcPr>
          <w:p w14:paraId="347E280B" w14:textId="77777777" w:rsidR="0097735F" w:rsidRPr="00807DCA" w:rsidRDefault="0097735F" w:rsidP="0097735F">
            <w:pPr>
              <w:spacing w:before="0"/>
              <w:jc w:val="left"/>
              <w:rPr>
                <w:rFonts w:cstheme="minorHAnsi"/>
                <w:szCs w:val="20"/>
                <w:lang w:val="bg-BG"/>
              </w:rPr>
            </w:pPr>
            <w:r w:rsidRPr="00807DCA">
              <w:rPr>
                <w:rFonts w:cstheme="minorHAnsi"/>
                <w:szCs w:val="20"/>
                <w:lang w:val="bg-BG"/>
              </w:rPr>
              <w:t>13 800 000</w:t>
            </w:r>
          </w:p>
          <w:p w14:paraId="1756A6BB" w14:textId="77777777" w:rsidR="0097735F" w:rsidRPr="00807DCA" w:rsidRDefault="0097735F" w:rsidP="0097735F">
            <w:pPr>
              <w:spacing w:before="0"/>
              <w:jc w:val="left"/>
              <w:rPr>
                <w:rFonts w:cstheme="minorHAnsi"/>
                <w:szCs w:val="20"/>
                <w:lang w:val="bg-BG"/>
              </w:rPr>
            </w:pPr>
          </w:p>
        </w:tc>
        <w:tc>
          <w:tcPr>
            <w:tcW w:w="8186" w:type="dxa"/>
          </w:tcPr>
          <w:p w14:paraId="6F6F04AE" w14:textId="77777777" w:rsidR="0097735F" w:rsidRPr="00807DCA" w:rsidRDefault="0097735F" w:rsidP="00A45DFD">
            <w:pPr>
              <w:pStyle w:val="ListParagraph"/>
              <w:numPr>
                <w:ilvl w:val="0"/>
                <w:numId w:val="24"/>
              </w:numPr>
              <w:rPr>
                <w:rFonts w:cstheme="minorHAnsi"/>
                <w:szCs w:val="20"/>
                <w:lang w:val="bg-BG"/>
              </w:rPr>
            </w:pPr>
            <w:r w:rsidRPr="00807DCA">
              <w:rPr>
                <w:rFonts w:cstheme="minorHAnsi"/>
                <w:szCs w:val="20"/>
                <w:lang w:val="bg-BG"/>
              </w:rPr>
              <w:t>Рехабилитация на улична мрежа във всички населени места на Община Хайредин</w:t>
            </w:r>
          </w:p>
          <w:p w14:paraId="11137522" w14:textId="58DEA730" w:rsidR="0097735F" w:rsidRPr="00807DCA" w:rsidRDefault="0097735F" w:rsidP="00A45DFD">
            <w:pPr>
              <w:pStyle w:val="ListParagraph"/>
              <w:numPr>
                <w:ilvl w:val="0"/>
                <w:numId w:val="24"/>
              </w:numPr>
              <w:rPr>
                <w:rFonts w:cstheme="minorHAnsi"/>
                <w:szCs w:val="20"/>
                <w:lang w:val="bg-BG"/>
              </w:rPr>
            </w:pPr>
            <w:r w:rsidRPr="00807DCA">
              <w:rPr>
                <w:rFonts w:cstheme="minorHAnsi"/>
                <w:szCs w:val="20"/>
                <w:lang w:val="bg-BG"/>
              </w:rPr>
              <w:t xml:space="preserve">Благоустрояване на улици в </w:t>
            </w:r>
            <w:r w:rsidR="00654BFD" w:rsidRPr="00807DCA">
              <w:rPr>
                <w:rFonts w:cstheme="minorHAnsi"/>
                <w:szCs w:val="20"/>
                <w:lang w:val="bg-BG"/>
              </w:rPr>
              <w:t>с</w:t>
            </w:r>
            <w:r w:rsidRPr="00807DCA">
              <w:rPr>
                <w:rFonts w:cstheme="minorHAnsi"/>
                <w:szCs w:val="20"/>
                <w:lang w:val="bg-BG"/>
              </w:rPr>
              <w:t>.</w:t>
            </w:r>
            <w:r w:rsidR="00654BFD" w:rsidRPr="00807DCA">
              <w:rPr>
                <w:rFonts w:cstheme="minorHAnsi"/>
                <w:szCs w:val="20"/>
                <w:lang w:val="bg-BG"/>
              </w:rPr>
              <w:t xml:space="preserve"> </w:t>
            </w:r>
            <w:r w:rsidRPr="00807DCA">
              <w:rPr>
                <w:rFonts w:cstheme="minorHAnsi"/>
                <w:szCs w:val="20"/>
                <w:lang w:val="bg-BG"/>
              </w:rPr>
              <w:t>Хайредин, с.</w:t>
            </w:r>
            <w:r w:rsidR="00654BFD" w:rsidRPr="00807DCA">
              <w:rPr>
                <w:rFonts w:cstheme="minorHAnsi"/>
                <w:szCs w:val="20"/>
                <w:lang w:val="bg-BG"/>
              </w:rPr>
              <w:t xml:space="preserve"> </w:t>
            </w:r>
            <w:r w:rsidRPr="00807DCA">
              <w:rPr>
                <w:rFonts w:cstheme="minorHAnsi"/>
                <w:szCs w:val="20"/>
                <w:lang w:val="bg-BG"/>
              </w:rPr>
              <w:t>Манастирище и с.</w:t>
            </w:r>
            <w:r w:rsidR="00654BFD" w:rsidRPr="00807DCA">
              <w:rPr>
                <w:rFonts w:cstheme="minorHAnsi"/>
                <w:szCs w:val="20"/>
                <w:lang w:val="bg-BG"/>
              </w:rPr>
              <w:t xml:space="preserve"> </w:t>
            </w:r>
            <w:r w:rsidRPr="00807DCA">
              <w:rPr>
                <w:rFonts w:cstheme="minorHAnsi"/>
                <w:szCs w:val="20"/>
                <w:lang w:val="bg-BG"/>
              </w:rPr>
              <w:t>Михайлово</w:t>
            </w:r>
          </w:p>
          <w:p w14:paraId="32815ED0" w14:textId="77777777" w:rsidR="0097735F" w:rsidRPr="00807DCA" w:rsidRDefault="0097735F" w:rsidP="00A45DFD">
            <w:pPr>
              <w:pStyle w:val="ListParagraph"/>
              <w:numPr>
                <w:ilvl w:val="0"/>
                <w:numId w:val="24"/>
              </w:numPr>
              <w:rPr>
                <w:rFonts w:cstheme="minorHAnsi"/>
                <w:szCs w:val="20"/>
                <w:lang w:val="bg-BG"/>
              </w:rPr>
            </w:pPr>
            <w:r w:rsidRPr="00807DCA">
              <w:rPr>
                <w:rFonts w:cstheme="minorHAnsi"/>
                <w:szCs w:val="20"/>
                <w:lang w:val="bg-BG"/>
              </w:rPr>
              <w:t>Реконструкция, модернизация и разширяване обхвата на уличното осветление в община Хайредин, въвеждане на мерки за енергийна ефективност и изграждането на автоматична система за управление и контрол на уличното осветление</w:t>
            </w:r>
          </w:p>
          <w:p w14:paraId="72470F6D" w14:textId="50EFD2A7" w:rsidR="0097735F" w:rsidRPr="00807DCA" w:rsidRDefault="0097735F" w:rsidP="00A45DFD">
            <w:pPr>
              <w:pStyle w:val="ListParagraph"/>
              <w:numPr>
                <w:ilvl w:val="0"/>
                <w:numId w:val="24"/>
              </w:numPr>
              <w:rPr>
                <w:rFonts w:cstheme="minorHAnsi"/>
                <w:szCs w:val="20"/>
                <w:lang w:val="bg-BG"/>
              </w:rPr>
            </w:pPr>
            <w:r w:rsidRPr="00807DCA">
              <w:rPr>
                <w:rFonts w:cstheme="minorHAnsi"/>
                <w:szCs w:val="20"/>
                <w:lang w:val="bg-BG"/>
              </w:rPr>
              <w:t>Ремонт на общински сгради пострадали от наводнения и природни бедствия</w:t>
            </w:r>
          </w:p>
        </w:tc>
      </w:tr>
      <w:tr w:rsidR="0097735F" w:rsidRPr="00807DCA" w14:paraId="3D26FA2D" w14:textId="77777777" w:rsidTr="0097735F">
        <w:trPr>
          <w:cnfStyle w:val="000000100000" w:firstRow="0" w:lastRow="0" w:firstColumn="0" w:lastColumn="0" w:oddVBand="0" w:evenVBand="0" w:oddHBand="1" w:evenHBand="0" w:firstRowFirstColumn="0" w:firstRowLastColumn="0" w:lastRowFirstColumn="0" w:lastRowLastColumn="0"/>
        </w:trPr>
        <w:tc>
          <w:tcPr>
            <w:tcW w:w="2379" w:type="dxa"/>
            <w:vMerge/>
            <w:shd w:val="clear" w:color="auto" w:fill="ABCD3A" w:themeFill="accent5"/>
          </w:tcPr>
          <w:p w14:paraId="4784F4A5" w14:textId="77777777" w:rsidR="0097735F" w:rsidRPr="00807DCA" w:rsidRDefault="0097735F" w:rsidP="0097735F">
            <w:pPr>
              <w:spacing w:before="0"/>
              <w:jc w:val="left"/>
              <w:rPr>
                <w:rFonts w:cstheme="minorHAnsi"/>
                <w:b/>
                <w:szCs w:val="20"/>
                <w:lang w:val="bg-BG"/>
              </w:rPr>
            </w:pPr>
          </w:p>
        </w:tc>
        <w:tc>
          <w:tcPr>
            <w:tcW w:w="2739" w:type="dxa"/>
          </w:tcPr>
          <w:p w14:paraId="52AA2ECA" w14:textId="193B7858" w:rsidR="0097735F" w:rsidRPr="00807DCA" w:rsidRDefault="0097735F" w:rsidP="0097735F">
            <w:pPr>
              <w:spacing w:before="0"/>
              <w:jc w:val="left"/>
              <w:rPr>
                <w:rFonts w:cstheme="minorHAnsi"/>
                <w:b/>
                <w:szCs w:val="20"/>
                <w:lang w:val="bg-BG"/>
              </w:rPr>
            </w:pPr>
            <w:r w:rsidRPr="00807DCA">
              <w:rPr>
                <w:rFonts w:cstheme="minorHAnsi"/>
                <w:b/>
                <w:bCs/>
                <w:szCs w:val="20"/>
                <w:lang w:val="bg-BG"/>
              </w:rPr>
              <w:t>Приоритет 3.3. Обновяване на населените места и открояване на спецификите им</w:t>
            </w:r>
          </w:p>
        </w:tc>
        <w:tc>
          <w:tcPr>
            <w:tcW w:w="1179" w:type="dxa"/>
          </w:tcPr>
          <w:p w14:paraId="591083B7" w14:textId="77777777" w:rsidR="0097735F" w:rsidRPr="00807DCA" w:rsidRDefault="0097735F" w:rsidP="0097735F">
            <w:pPr>
              <w:spacing w:before="0"/>
              <w:jc w:val="left"/>
              <w:rPr>
                <w:rFonts w:cstheme="minorHAnsi"/>
                <w:szCs w:val="20"/>
                <w:lang w:val="bg-BG"/>
              </w:rPr>
            </w:pPr>
            <w:r w:rsidRPr="00807DCA">
              <w:rPr>
                <w:rFonts w:cstheme="minorHAnsi"/>
                <w:szCs w:val="20"/>
                <w:lang w:val="bg-BG"/>
              </w:rPr>
              <w:t>4 290 000</w:t>
            </w:r>
          </w:p>
          <w:p w14:paraId="65D1D4D8" w14:textId="77777777" w:rsidR="0097735F" w:rsidRPr="00807DCA" w:rsidRDefault="0097735F" w:rsidP="0097735F">
            <w:pPr>
              <w:spacing w:before="0"/>
              <w:jc w:val="left"/>
              <w:rPr>
                <w:rFonts w:cstheme="minorHAnsi"/>
                <w:szCs w:val="20"/>
                <w:lang w:val="bg-BG"/>
              </w:rPr>
            </w:pPr>
          </w:p>
        </w:tc>
        <w:tc>
          <w:tcPr>
            <w:tcW w:w="8186" w:type="dxa"/>
          </w:tcPr>
          <w:p w14:paraId="6F51FA32" w14:textId="01C1CAD4" w:rsidR="0097735F" w:rsidRPr="00807DCA" w:rsidRDefault="0097735F" w:rsidP="00A45DFD">
            <w:pPr>
              <w:pStyle w:val="ListParagraph"/>
              <w:numPr>
                <w:ilvl w:val="0"/>
                <w:numId w:val="23"/>
              </w:numPr>
              <w:rPr>
                <w:rFonts w:cstheme="minorHAnsi"/>
                <w:szCs w:val="20"/>
                <w:lang w:val="bg-BG"/>
              </w:rPr>
            </w:pPr>
            <w:r w:rsidRPr="00807DCA">
              <w:rPr>
                <w:rFonts w:cstheme="minorHAnsi"/>
                <w:szCs w:val="20"/>
                <w:lang w:val="bg-BG"/>
              </w:rPr>
              <w:t>Рехабилитация на площадни пространства в с.</w:t>
            </w:r>
            <w:r w:rsidR="00654BFD" w:rsidRPr="00807DCA">
              <w:rPr>
                <w:rFonts w:cstheme="minorHAnsi"/>
                <w:szCs w:val="20"/>
                <w:lang w:val="bg-BG"/>
              </w:rPr>
              <w:t xml:space="preserve"> </w:t>
            </w:r>
            <w:r w:rsidRPr="00807DCA">
              <w:rPr>
                <w:rFonts w:cstheme="minorHAnsi"/>
                <w:szCs w:val="20"/>
                <w:lang w:val="bg-BG"/>
              </w:rPr>
              <w:t>Михайлово, с.</w:t>
            </w:r>
            <w:r w:rsidR="00654BFD" w:rsidRPr="00807DCA">
              <w:rPr>
                <w:rFonts w:cstheme="minorHAnsi"/>
                <w:szCs w:val="20"/>
                <w:lang w:val="bg-BG"/>
              </w:rPr>
              <w:t xml:space="preserve"> </w:t>
            </w:r>
            <w:r w:rsidRPr="00807DCA">
              <w:rPr>
                <w:rFonts w:cstheme="minorHAnsi"/>
                <w:szCs w:val="20"/>
                <w:lang w:val="bg-BG"/>
              </w:rPr>
              <w:t>Манастирище, с.</w:t>
            </w:r>
            <w:r w:rsidR="00654BFD" w:rsidRPr="00807DCA">
              <w:rPr>
                <w:rFonts w:cstheme="minorHAnsi"/>
                <w:szCs w:val="20"/>
                <w:lang w:val="bg-BG"/>
              </w:rPr>
              <w:t xml:space="preserve"> </w:t>
            </w:r>
            <w:r w:rsidRPr="00807DCA">
              <w:rPr>
                <w:rFonts w:cstheme="minorHAnsi"/>
                <w:szCs w:val="20"/>
                <w:lang w:val="bg-BG"/>
              </w:rPr>
              <w:t>Рогозен, с.</w:t>
            </w:r>
            <w:r w:rsidR="00654BFD" w:rsidRPr="00807DCA">
              <w:rPr>
                <w:rFonts w:cstheme="minorHAnsi"/>
                <w:szCs w:val="20"/>
                <w:lang w:val="bg-BG"/>
              </w:rPr>
              <w:t xml:space="preserve"> </w:t>
            </w:r>
            <w:r w:rsidRPr="00807DCA">
              <w:rPr>
                <w:rFonts w:cstheme="minorHAnsi"/>
                <w:szCs w:val="20"/>
                <w:lang w:val="bg-BG"/>
              </w:rPr>
              <w:t>Ботево и с.</w:t>
            </w:r>
            <w:r w:rsidR="00654BFD" w:rsidRPr="00807DCA">
              <w:rPr>
                <w:rFonts w:cstheme="minorHAnsi"/>
                <w:szCs w:val="20"/>
                <w:lang w:val="bg-BG"/>
              </w:rPr>
              <w:t xml:space="preserve"> </w:t>
            </w:r>
            <w:r w:rsidRPr="00807DCA">
              <w:rPr>
                <w:rFonts w:cstheme="minorHAnsi"/>
                <w:szCs w:val="20"/>
                <w:lang w:val="bg-BG"/>
              </w:rPr>
              <w:t>Бързина</w:t>
            </w:r>
          </w:p>
          <w:p w14:paraId="36F83B63" w14:textId="0E735EA0" w:rsidR="0097735F" w:rsidRPr="00807DCA" w:rsidRDefault="0097735F" w:rsidP="00A45DFD">
            <w:pPr>
              <w:pStyle w:val="ListParagraph"/>
              <w:numPr>
                <w:ilvl w:val="0"/>
                <w:numId w:val="23"/>
              </w:numPr>
              <w:rPr>
                <w:rFonts w:cstheme="minorHAnsi"/>
                <w:szCs w:val="20"/>
                <w:lang w:val="bg-BG"/>
              </w:rPr>
            </w:pPr>
            <w:r w:rsidRPr="00807DCA">
              <w:rPr>
                <w:rFonts w:cstheme="minorHAnsi"/>
                <w:szCs w:val="20"/>
                <w:lang w:val="bg-BG"/>
              </w:rPr>
              <w:t>И</w:t>
            </w:r>
            <w:r w:rsidR="00654BFD" w:rsidRPr="00807DCA">
              <w:rPr>
                <w:rFonts w:cstheme="minorHAnsi"/>
                <w:szCs w:val="20"/>
                <w:lang w:val="bg-BG"/>
              </w:rPr>
              <w:t>зграждане на детски площадки в с</w:t>
            </w:r>
            <w:r w:rsidRPr="00807DCA">
              <w:rPr>
                <w:rFonts w:cstheme="minorHAnsi"/>
                <w:szCs w:val="20"/>
                <w:lang w:val="bg-BG"/>
              </w:rPr>
              <w:t>.</w:t>
            </w:r>
            <w:r w:rsidR="00654BFD" w:rsidRPr="00807DCA">
              <w:rPr>
                <w:rFonts w:cstheme="minorHAnsi"/>
                <w:szCs w:val="20"/>
                <w:lang w:val="bg-BG"/>
              </w:rPr>
              <w:t xml:space="preserve"> </w:t>
            </w:r>
            <w:r w:rsidRPr="00807DCA">
              <w:rPr>
                <w:rFonts w:cstheme="minorHAnsi"/>
                <w:szCs w:val="20"/>
                <w:lang w:val="bg-BG"/>
              </w:rPr>
              <w:t>Хайредин, с.</w:t>
            </w:r>
            <w:r w:rsidR="00654BFD" w:rsidRPr="00807DCA">
              <w:rPr>
                <w:rFonts w:cstheme="minorHAnsi"/>
                <w:szCs w:val="20"/>
                <w:lang w:val="bg-BG"/>
              </w:rPr>
              <w:t xml:space="preserve"> </w:t>
            </w:r>
            <w:r w:rsidRPr="00807DCA">
              <w:rPr>
                <w:rFonts w:cstheme="minorHAnsi"/>
                <w:szCs w:val="20"/>
                <w:lang w:val="bg-BG"/>
              </w:rPr>
              <w:t>Манастирище и с.</w:t>
            </w:r>
            <w:r w:rsidR="00654BFD" w:rsidRPr="00807DCA">
              <w:rPr>
                <w:rFonts w:cstheme="minorHAnsi"/>
                <w:szCs w:val="20"/>
                <w:lang w:val="bg-BG"/>
              </w:rPr>
              <w:t xml:space="preserve"> </w:t>
            </w:r>
            <w:r w:rsidRPr="00807DCA">
              <w:rPr>
                <w:rFonts w:cstheme="minorHAnsi"/>
                <w:szCs w:val="20"/>
                <w:lang w:val="bg-BG"/>
              </w:rPr>
              <w:t>Рогозен</w:t>
            </w:r>
          </w:p>
          <w:p w14:paraId="6C0B1C1B" w14:textId="77777777" w:rsidR="0097735F" w:rsidRPr="00807DCA" w:rsidRDefault="0097735F" w:rsidP="00A45DFD">
            <w:pPr>
              <w:pStyle w:val="ListParagraph"/>
              <w:numPr>
                <w:ilvl w:val="0"/>
                <w:numId w:val="23"/>
              </w:numPr>
              <w:rPr>
                <w:rFonts w:cstheme="minorHAnsi"/>
                <w:szCs w:val="20"/>
                <w:lang w:val="bg-BG"/>
              </w:rPr>
            </w:pPr>
            <w:r w:rsidRPr="00807DCA">
              <w:rPr>
                <w:rFonts w:cstheme="minorHAnsi"/>
                <w:szCs w:val="20"/>
                <w:lang w:val="bg-BG"/>
              </w:rPr>
              <w:t>Озеленяването, засаждане на дървета и храсти и поддържането на зелените площи във всички населени места на Община Хайредин</w:t>
            </w:r>
          </w:p>
          <w:p w14:paraId="01421B2B" w14:textId="2DA8D05B" w:rsidR="0097735F" w:rsidRPr="00807DCA" w:rsidRDefault="0097735F" w:rsidP="00A45DFD">
            <w:pPr>
              <w:pStyle w:val="ListParagraph"/>
              <w:numPr>
                <w:ilvl w:val="0"/>
                <w:numId w:val="23"/>
              </w:numPr>
              <w:rPr>
                <w:rFonts w:cstheme="minorHAnsi"/>
                <w:szCs w:val="20"/>
                <w:lang w:val="bg-BG"/>
              </w:rPr>
            </w:pPr>
            <w:r w:rsidRPr="00807DCA">
              <w:rPr>
                <w:rFonts w:cstheme="minorHAnsi"/>
                <w:szCs w:val="20"/>
                <w:lang w:val="bg-BG"/>
              </w:rPr>
              <w:t>Основен ремонт, реконструкция и модернизация на сграда, находяща се в центъра на с.</w:t>
            </w:r>
            <w:r w:rsidR="00654BFD" w:rsidRPr="00807DCA">
              <w:rPr>
                <w:rFonts w:cstheme="minorHAnsi"/>
                <w:szCs w:val="20"/>
                <w:lang w:val="bg-BG"/>
              </w:rPr>
              <w:t xml:space="preserve"> </w:t>
            </w:r>
            <w:r w:rsidRPr="00807DCA">
              <w:rPr>
                <w:rFonts w:cstheme="minorHAnsi"/>
                <w:szCs w:val="20"/>
                <w:lang w:val="bg-BG"/>
              </w:rPr>
              <w:t>Хайредин, публична общинска собственост, за административна сграда</w:t>
            </w:r>
          </w:p>
          <w:p w14:paraId="6018EEB3" w14:textId="77777777" w:rsidR="0097735F" w:rsidRPr="00807DCA" w:rsidRDefault="0097735F" w:rsidP="00A45DFD">
            <w:pPr>
              <w:pStyle w:val="ListParagraph"/>
              <w:numPr>
                <w:ilvl w:val="0"/>
                <w:numId w:val="23"/>
              </w:numPr>
              <w:rPr>
                <w:rFonts w:cstheme="minorHAnsi"/>
                <w:szCs w:val="20"/>
                <w:lang w:val="bg-BG"/>
              </w:rPr>
            </w:pPr>
            <w:r w:rsidRPr="00807DCA">
              <w:rPr>
                <w:rFonts w:cstheme="minorHAnsi"/>
                <w:szCs w:val="20"/>
                <w:lang w:val="bg-BG"/>
              </w:rPr>
              <w:t>Разработването на ОУП, дейности по цифровизация на регулационните и кадастрални планове на населените места, изработка на нови кадастрални и регулационни планове на населените места.</w:t>
            </w:r>
          </w:p>
          <w:p w14:paraId="378A3E11" w14:textId="3ED2E79E" w:rsidR="0097735F" w:rsidRPr="00807DCA" w:rsidRDefault="0097735F" w:rsidP="00A45DFD">
            <w:pPr>
              <w:pStyle w:val="ListParagraph"/>
              <w:numPr>
                <w:ilvl w:val="0"/>
                <w:numId w:val="23"/>
              </w:numPr>
              <w:rPr>
                <w:rFonts w:cstheme="minorHAnsi"/>
                <w:szCs w:val="20"/>
                <w:lang w:val="bg-BG"/>
              </w:rPr>
            </w:pPr>
            <w:r w:rsidRPr="00807DCA">
              <w:rPr>
                <w:rFonts w:cstheme="minorHAnsi"/>
                <w:szCs w:val="20"/>
                <w:lang w:val="bg-BG"/>
              </w:rPr>
              <w:t xml:space="preserve">Рехабилитация на прилежащото пространство на </w:t>
            </w:r>
            <w:r w:rsidR="00654BFD" w:rsidRPr="00807DCA">
              <w:rPr>
                <w:rFonts w:cstheme="minorHAnsi"/>
                <w:szCs w:val="20"/>
                <w:lang w:val="bg-BG"/>
              </w:rPr>
              <w:t>Посетителки</w:t>
            </w:r>
            <w:r w:rsidRPr="00807DCA">
              <w:rPr>
                <w:rFonts w:cstheme="minorHAnsi"/>
                <w:szCs w:val="20"/>
                <w:lang w:val="bg-BG"/>
              </w:rPr>
              <w:t xml:space="preserve"> център „Рогозенско съкровище" в с.</w:t>
            </w:r>
            <w:r w:rsidR="00654BFD" w:rsidRPr="00807DCA">
              <w:rPr>
                <w:rFonts w:cstheme="minorHAnsi"/>
                <w:szCs w:val="20"/>
                <w:lang w:val="bg-BG"/>
              </w:rPr>
              <w:t xml:space="preserve"> </w:t>
            </w:r>
            <w:r w:rsidRPr="00807DCA">
              <w:rPr>
                <w:rFonts w:cstheme="minorHAnsi"/>
                <w:szCs w:val="20"/>
                <w:lang w:val="bg-BG"/>
              </w:rPr>
              <w:t>Рогозен</w:t>
            </w:r>
          </w:p>
          <w:p w14:paraId="3DDF5E07" w14:textId="69962C82" w:rsidR="0097735F" w:rsidRPr="00807DCA" w:rsidRDefault="0097735F" w:rsidP="00A45DFD">
            <w:pPr>
              <w:pStyle w:val="ListParagraph"/>
              <w:numPr>
                <w:ilvl w:val="0"/>
                <w:numId w:val="23"/>
              </w:numPr>
              <w:rPr>
                <w:rFonts w:cstheme="minorHAnsi"/>
                <w:szCs w:val="20"/>
                <w:lang w:val="bg-BG"/>
              </w:rPr>
            </w:pPr>
            <w:r w:rsidRPr="00807DCA">
              <w:rPr>
                <w:rFonts w:cstheme="minorHAnsi"/>
                <w:szCs w:val="20"/>
                <w:lang w:val="bg-BG"/>
              </w:rPr>
              <w:t>Възстановяване на паметниците и паметни плочи във всички населени места на Община Хайредин</w:t>
            </w:r>
          </w:p>
        </w:tc>
      </w:tr>
      <w:tr w:rsidR="0097735F" w:rsidRPr="00807DCA" w14:paraId="5F7316C6" w14:textId="77777777" w:rsidTr="0097735F">
        <w:trPr>
          <w:cnfStyle w:val="000000010000" w:firstRow="0" w:lastRow="0" w:firstColumn="0" w:lastColumn="0" w:oddVBand="0" w:evenVBand="0" w:oddHBand="0" w:evenHBand="1" w:firstRowFirstColumn="0" w:firstRowLastColumn="0" w:lastRowFirstColumn="0" w:lastRowLastColumn="0"/>
        </w:trPr>
        <w:tc>
          <w:tcPr>
            <w:tcW w:w="2379" w:type="dxa"/>
            <w:vMerge/>
            <w:shd w:val="clear" w:color="auto" w:fill="ABCD3A" w:themeFill="accent5"/>
          </w:tcPr>
          <w:p w14:paraId="6BFCC360" w14:textId="77777777" w:rsidR="0097735F" w:rsidRPr="00807DCA" w:rsidRDefault="0097735F" w:rsidP="0097735F">
            <w:pPr>
              <w:spacing w:before="0"/>
              <w:jc w:val="left"/>
              <w:rPr>
                <w:rFonts w:cstheme="minorHAnsi"/>
                <w:b/>
                <w:szCs w:val="20"/>
                <w:lang w:val="bg-BG"/>
              </w:rPr>
            </w:pPr>
          </w:p>
        </w:tc>
        <w:tc>
          <w:tcPr>
            <w:tcW w:w="2739" w:type="dxa"/>
          </w:tcPr>
          <w:p w14:paraId="5AE01C1B" w14:textId="19849479" w:rsidR="0097735F" w:rsidRPr="00807DCA" w:rsidRDefault="0097735F" w:rsidP="0097735F">
            <w:pPr>
              <w:spacing w:before="0"/>
              <w:jc w:val="left"/>
              <w:rPr>
                <w:rFonts w:cstheme="minorHAnsi"/>
                <w:b/>
                <w:szCs w:val="20"/>
                <w:lang w:val="bg-BG"/>
              </w:rPr>
            </w:pPr>
            <w:r w:rsidRPr="00807DCA">
              <w:rPr>
                <w:rFonts w:cstheme="minorHAnsi"/>
                <w:b/>
                <w:bCs/>
                <w:szCs w:val="20"/>
                <w:lang w:val="bg-BG"/>
              </w:rPr>
              <w:t>Приоритет 3.4. Опазване на околната среда и природните ресурси и развитие на екологичната инфраструктура</w:t>
            </w:r>
          </w:p>
        </w:tc>
        <w:tc>
          <w:tcPr>
            <w:tcW w:w="1179" w:type="dxa"/>
          </w:tcPr>
          <w:p w14:paraId="1930D805" w14:textId="77777777" w:rsidR="0097735F" w:rsidRPr="00807DCA" w:rsidRDefault="0097735F" w:rsidP="0097735F">
            <w:pPr>
              <w:spacing w:before="0"/>
              <w:jc w:val="left"/>
              <w:rPr>
                <w:rFonts w:cstheme="minorHAnsi"/>
                <w:szCs w:val="20"/>
                <w:lang w:val="bg-BG"/>
              </w:rPr>
            </w:pPr>
            <w:r w:rsidRPr="00807DCA">
              <w:rPr>
                <w:rFonts w:cstheme="minorHAnsi"/>
                <w:szCs w:val="20"/>
                <w:lang w:val="bg-BG"/>
              </w:rPr>
              <w:t>19 080 000</w:t>
            </w:r>
          </w:p>
          <w:p w14:paraId="62A316BE" w14:textId="77777777" w:rsidR="0097735F" w:rsidRPr="00807DCA" w:rsidRDefault="0097735F" w:rsidP="0097735F">
            <w:pPr>
              <w:spacing w:before="0"/>
              <w:jc w:val="left"/>
              <w:rPr>
                <w:rFonts w:cstheme="minorHAnsi"/>
                <w:szCs w:val="20"/>
                <w:lang w:val="bg-BG"/>
              </w:rPr>
            </w:pPr>
          </w:p>
        </w:tc>
        <w:tc>
          <w:tcPr>
            <w:tcW w:w="8186" w:type="dxa"/>
          </w:tcPr>
          <w:p w14:paraId="5A4AAC88" w14:textId="47E2C6FB" w:rsidR="0097735F" w:rsidRPr="00807DCA" w:rsidRDefault="0097735F" w:rsidP="00A45DFD">
            <w:pPr>
              <w:pStyle w:val="ListParagraph"/>
              <w:numPr>
                <w:ilvl w:val="0"/>
                <w:numId w:val="22"/>
              </w:numPr>
              <w:rPr>
                <w:rFonts w:cstheme="minorHAnsi"/>
                <w:szCs w:val="20"/>
                <w:lang w:val="bg-BG"/>
              </w:rPr>
            </w:pPr>
            <w:r w:rsidRPr="00807DCA">
              <w:rPr>
                <w:rFonts w:cstheme="minorHAnsi"/>
                <w:szCs w:val="20"/>
                <w:lang w:val="bg-BG"/>
              </w:rPr>
              <w:t>Изграждане на битова канализация и ПСОВ в с.</w:t>
            </w:r>
            <w:r w:rsidR="00654BFD" w:rsidRPr="00807DCA">
              <w:rPr>
                <w:rFonts w:cstheme="minorHAnsi"/>
                <w:szCs w:val="20"/>
                <w:lang w:val="bg-BG"/>
              </w:rPr>
              <w:t xml:space="preserve"> </w:t>
            </w:r>
            <w:r w:rsidRPr="00807DCA">
              <w:rPr>
                <w:rFonts w:cstheme="minorHAnsi"/>
                <w:szCs w:val="20"/>
                <w:lang w:val="bg-BG"/>
              </w:rPr>
              <w:t>Хайредин</w:t>
            </w:r>
          </w:p>
          <w:p w14:paraId="7DC9B3CC" w14:textId="5A3D045B" w:rsidR="0097735F" w:rsidRPr="00807DCA" w:rsidRDefault="0097735F" w:rsidP="00A45DFD">
            <w:pPr>
              <w:pStyle w:val="ListParagraph"/>
              <w:numPr>
                <w:ilvl w:val="0"/>
                <w:numId w:val="22"/>
              </w:numPr>
              <w:rPr>
                <w:rFonts w:cstheme="minorHAnsi"/>
                <w:szCs w:val="20"/>
                <w:lang w:val="bg-BG"/>
              </w:rPr>
            </w:pPr>
            <w:r w:rsidRPr="00807DCA">
              <w:rPr>
                <w:rFonts w:cstheme="minorHAnsi"/>
                <w:szCs w:val="20"/>
                <w:lang w:val="bg-BG"/>
              </w:rPr>
              <w:t>Подмяна на водопроводната мрежа в с.</w:t>
            </w:r>
            <w:r w:rsidR="00654BFD" w:rsidRPr="00807DCA">
              <w:rPr>
                <w:rFonts w:cstheme="minorHAnsi"/>
                <w:szCs w:val="20"/>
                <w:lang w:val="bg-BG"/>
              </w:rPr>
              <w:t xml:space="preserve"> </w:t>
            </w:r>
            <w:r w:rsidRPr="00807DCA">
              <w:rPr>
                <w:rFonts w:cstheme="minorHAnsi"/>
                <w:szCs w:val="20"/>
                <w:lang w:val="bg-BG"/>
              </w:rPr>
              <w:t>Хайредин, с.</w:t>
            </w:r>
            <w:r w:rsidR="00654BFD" w:rsidRPr="00807DCA">
              <w:rPr>
                <w:rFonts w:cstheme="minorHAnsi"/>
                <w:szCs w:val="20"/>
                <w:lang w:val="bg-BG"/>
              </w:rPr>
              <w:t xml:space="preserve"> </w:t>
            </w:r>
            <w:r w:rsidRPr="00807DCA">
              <w:rPr>
                <w:rFonts w:cstheme="minorHAnsi"/>
                <w:szCs w:val="20"/>
                <w:lang w:val="bg-BG"/>
              </w:rPr>
              <w:t>Михайлово I етап, с.</w:t>
            </w:r>
            <w:r w:rsidR="00654BFD" w:rsidRPr="00807DCA">
              <w:rPr>
                <w:rFonts w:cstheme="minorHAnsi"/>
                <w:szCs w:val="20"/>
                <w:lang w:val="bg-BG"/>
              </w:rPr>
              <w:t xml:space="preserve"> </w:t>
            </w:r>
            <w:r w:rsidRPr="00807DCA">
              <w:rPr>
                <w:rFonts w:cstheme="minorHAnsi"/>
                <w:szCs w:val="20"/>
                <w:lang w:val="bg-BG"/>
              </w:rPr>
              <w:t>Манастирище, с.</w:t>
            </w:r>
            <w:r w:rsidR="00654BFD" w:rsidRPr="00807DCA">
              <w:rPr>
                <w:rFonts w:cstheme="minorHAnsi"/>
                <w:szCs w:val="20"/>
                <w:lang w:val="bg-BG"/>
              </w:rPr>
              <w:t xml:space="preserve"> </w:t>
            </w:r>
            <w:r w:rsidRPr="00807DCA">
              <w:rPr>
                <w:rFonts w:cstheme="minorHAnsi"/>
                <w:szCs w:val="20"/>
                <w:lang w:val="bg-BG"/>
              </w:rPr>
              <w:t>Рогозен, с.</w:t>
            </w:r>
            <w:r w:rsidR="00654BFD" w:rsidRPr="00807DCA">
              <w:rPr>
                <w:rFonts w:cstheme="minorHAnsi"/>
                <w:szCs w:val="20"/>
                <w:lang w:val="bg-BG"/>
              </w:rPr>
              <w:t xml:space="preserve"> </w:t>
            </w:r>
            <w:r w:rsidRPr="00807DCA">
              <w:rPr>
                <w:rFonts w:cstheme="minorHAnsi"/>
                <w:szCs w:val="20"/>
                <w:lang w:val="bg-BG"/>
              </w:rPr>
              <w:t>Ботево и с.</w:t>
            </w:r>
            <w:r w:rsidR="00654BFD" w:rsidRPr="00807DCA">
              <w:rPr>
                <w:rFonts w:cstheme="minorHAnsi"/>
                <w:szCs w:val="20"/>
                <w:lang w:val="bg-BG"/>
              </w:rPr>
              <w:t xml:space="preserve"> </w:t>
            </w:r>
            <w:r w:rsidRPr="00807DCA">
              <w:rPr>
                <w:rFonts w:cstheme="minorHAnsi"/>
                <w:szCs w:val="20"/>
                <w:lang w:val="bg-BG"/>
              </w:rPr>
              <w:t>Бързина</w:t>
            </w:r>
          </w:p>
          <w:p w14:paraId="3E038382" w14:textId="77777777" w:rsidR="0097735F" w:rsidRPr="00807DCA" w:rsidRDefault="0097735F" w:rsidP="00A45DFD">
            <w:pPr>
              <w:pStyle w:val="ListParagraph"/>
              <w:numPr>
                <w:ilvl w:val="0"/>
                <w:numId w:val="22"/>
              </w:numPr>
              <w:rPr>
                <w:rFonts w:cstheme="minorHAnsi"/>
                <w:szCs w:val="20"/>
                <w:lang w:val="bg-BG"/>
              </w:rPr>
            </w:pPr>
            <w:r w:rsidRPr="00807DCA">
              <w:rPr>
                <w:rFonts w:cstheme="minorHAnsi"/>
                <w:szCs w:val="20"/>
                <w:lang w:val="bg-BG"/>
              </w:rPr>
              <w:t>Оптимизиране на системата за управление на отпадъците и въвеждане на разделно сметосъбиране</w:t>
            </w:r>
          </w:p>
          <w:p w14:paraId="27D8E95F" w14:textId="77777777" w:rsidR="0097735F" w:rsidRPr="00807DCA" w:rsidRDefault="0097735F" w:rsidP="00A45DFD">
            <w:pPr>
              <w:pStyle w:val="ListParagraph"/>
              <w:numPr>
                <w:ilvl w:val="0"/>
                <w:numId w:val="22"/>
              </w:numPr>
              <w:rPr>
                <w:rFonts w:cstheme="minorHAnsi"/>
                <w:szCs w:val="20"/>
                <w:lang w:val="bg-BG"/>
              </w:rPr>
            </w:pPr>
            <w:r w:rsidRPr="00807DCA">
              <w:rPr>
                <w:rFonts w:cstheme="minorHAnsi"/>
                <w:szCs w:val="20"/>
                <w:lang w:val="bg-BG"/>
              </w:rPr>
              <w:t>Изграждане на еко-пътеки и инфраструктура за еко-туризъм</w:t>
            </w:r>
          </w:p>
          <w:p w14:paraId="477D9E81" w14:textId="77777777" w:rsidR="0097735F" w:rsidRPr="00807DCA" w:rsidRDefault="0097735F" w:rsidP="00A45DFD">
            <w:pPr>
              <w:pStyle w:val="ListParagraph"/>
              <w:numPr>
                <w:ilvl w:val="0"/>
                <w:numId w:val="22"/>
              </w:numPr>
              <w:rPr>
                <w:rFonts w:cstheme="minorHAnsi"/>
                <w:szCs w:val="20"/>
                <w:lang w:val="bg-BG"/>
              </w:rPr>
            </w:pPr>
            <w:r w:rsidRPr="00807DCA">
              <w:rPr>
                <w:rFonts w:cstheme="minorHAnsi"/>
                <w:szCs w:val="20"/>
                <w:lang w:val="bg-BG"/>
              </w:rPr>
              <w:lastRenderedPageBreak/>
              <w:t>Изграждане на инфраструктура за спортен риболов</w:t>
            </w:r>
          </w:p>
          <w:p w14:paraId="39368F29" w14:textId="2061F78A" w:rsidR="0097735F" w:rsidRPr="00807DCA" w:rsidRDefault="0097735F" w:rsidP="00A45DFD">
            <w:pPr>
              <w:pStyle w:val="ListParagraph"/>
              <w:numPr>
                <w:ilvl w:val="0"/>
                <w:numId w:val="22"/>
              </w:numPr>
              <w:rPr>
                <w:rFonts w:cstheme="minorHAnsi"/>
                <w:szCs w:val="20"/>
                <w:lang w:val="bg-BG"/>
              </w:rPr>
            </w:pPr>
            <w:r w:rsidRPr="00807DCA">
              <w:rPr>
                <w:rFonts w:cstheme="minorHAnsi"/>
                <w:szCs w:val="20"/>
                <w:lang w:val="bg-BG"/>
              </w:rPr>
              <w:t>Въвеждане на мерки за енергийна ефективност в кметство с.</w:t>
            </w:r>
            <w:r w:rsidR="00654BFD" w:rsidRPr="00807DCA">
              <w:rPr>
                <w:rFonts w:cstheme="minorHAnsi"/>
                <w:szCs w:val="20"/>
                <w:lang w:val="bg-BG"/>
              </w:rPr>
              <w:t xml:space="preserve"> </w:t>
            </w:r>
            <w:r w:rsidRPr="00807DCA">
              <w:rPr>
                <w:rFonts w:cstheme="minorHAnsi"/>
                <w:szCs w:val="20"/>
                <w:lang w:val="bg-BG"/>
              </w:rPr>
              <w:t>Михайлово, с.</w:t>
            </w:r>
            <w:r w:rsidR="00654BFD" w:rsidRPr="00807DCA">
              <w:rPr>
                <w:rFonts w:cstheme="minorHAnsi"/>
                <w:szCs w:val="20"/>
                <w:lang w:val="bg-BG"/>
              </w:rPr>
              <w:t xml:space="preserve"> </w:t>
            </w:r>
            <w:r w:rsidRPr="00807DCA">
              <w:rPr>
                <w:rFonts w:cstheme="minorHAnsi"/>
                <w:szCs w:val="20"/>
                <w:lang w:val="bg-BG"/>
              </w:rPr>
              <w:t>Манастирище и с.</w:t>
            </w:r>
            <w:r w:rsidR="00654BFD" w:rsidRPr="00807DCA">
              <w:rPr>
                <w:rFonts w:cstheme="minorHAnsi"/>
                <w:szCs w:val="20"/>
                <w:lang w:val="bg-BG"/>
              </w:rPr>
              <w:t xml:space="preserve"> </w:t>
            </w:r>
            <w:r w:rsidRPr="00807DCA">
              <w:rPr>
                <w:rFonts w:cstheme="minorHAnsi"/>
                <w:szCs w:val="20"/>
                <w:lang w:val="bg-BG"/>
              </w:rPr>
              <w:t>Рогозен</w:t>
            </w:r>
          </w:p>
          <w:p w14:paraId="25AC562F" w14:textId="4D805910" w:rsidR="0097735F" w:rsidRPr="00807DCA" w:rsidRDefault="0097735F" w:rsidP="00A45DFD">
            <w:pPr>
              <w:pStyle w:val="ListParagraph"/>
              <w:numPr>
                <w:ilvl w:val="0"/>
                <w:numId w:val="22"/>
              </w:numPr>
              <w:rPr>
                <w:rFonts w:cstheme="minorHAnsi"/>
                <w:szCs w:val="20"/>
                <w:lang w:val="bg-BG"/>
              </w:rPr>
            </w:pPr>
            <w:r w:rsidRPr="00807DCA">
              <w:rPr>
                <w:rFonts w:cstheme="minorHAnsi"/>
                <w:szCs w:val="20"/>
                <w:lang w:val="bg-BG"/>
              </w:rPr>
              <w:t>Изграждане на ВЕИ на сгради за обществено обслужване</w:t>
            </w:r>
          </w:p>
        </w:tc>
      </w:tr>
      <w:tr w:rsidR="0097735F" w:rsidRPr="00807DCA" w14:paraId="08C90C6C" w14:textId="77777777" w:rsidTr="0097735F">
        <w:trPr>
          <w:cnfStyle w:val="000000100000" w:firstRow="0" w:lastRow="0" w:firstColumn="0" w:lastColumn="0" w:oddVBand="0" w:evenVBand="0" w:oddHBand="1" w:evenHBand="0" w:firstRowFirstColumn="0" w:firstRowLastColumn="0" w:lastRowFirstColumn="0" w:lastRowLastColumn="0"/>
        </w:trPr>
        <w:tc>
          <w:tcPr>
            <w:tcW w:w="2379" w:type="dxa"/>
            <w:vMerge/>
            <w:shd w:val="clear" w:color="auto" w:fill="ABCD3A" w:themeFill="accent5"/>
          </w:tcPr>
          <w:p w14:paraId="207D8AAB" w14:textId="77777777" w:rsidR="0097735F" w:rsidRPr="00807DCA" w:rsidRDefault="0097735F" w:rsidP="0097735F">
            <w:pPr>
              <w:spacing w:before="0"/>
              <w:jc w:val="left"/>
              <w:rPr>
                <w:rFonts w:cstheme="minorHAnsi"/>
                <w:b/>
                <w:szCs w:val="20"/>
                <w:lang w:val="bg-BG"/>
              </w:rPr>
            </w:pPr>
          </w:p>
        </w:tc>
        <w:tc>
          <w:tcPr>
            <w:tcW w:w="2739" w:type="dxa"/>
          </w:tcPr>
          <w:p w14:paraId="0B3D8C14" w14:textId="0E40AAE5" w:rsidR="0097735F" w:rsidRPr="00807DCA" w:rsidRDefault="0097735F" w:rsidP="0097735F">
            <w:pPr>
              <w:spacing w:before="0"/>
              <w:jc w:val="left"/>
              <w:rPr>
                <w:rFonts w:cstheme="minorHAnsi"/>
                <w:b/>
                <w:szCs w:val="20"/>
                <w:lang w:val="bg-BG"/>
              </w:rPr>
            </w:pPr>
            <w:r w:rsidRPr="00807DCA">
              <w:rPr>
                <w:rFonts w:cstheme="minorHAnsi"/>
                <w:b/>
                <w:bCs/>
                <w:szCs w:val="20"/>
                <w:lang w:val="bg-BG"/>
              </w:rPr>
              <w:t>Приоритет 3.5. Развитие на трансграничното и териториалното сътрудничество</w:t>
            </w:r>
          </w:p>
        </w:tc>
        <w:tc>
          <w:tcPr>
            <w:tcW w:w="1179" w:type="dxa"/>
          </w:tcPr>
          <w:p w14:paraId="5F6A9B19" w14:textId="77777777" w:rsidR="0097735F" w:rsidRPr="00807DCA" w:rsidRDefault="0097735F" w:rsidP="0097735F">
            <w:pPr>
              <w:spacing w:before="0"/>
              <w:jc w:val="left"/>
              <w:rPr>
                <w:rFonts w:cstheme="minorHAnsi"/>
                <w:szCs w:val="20"/>
                <w:lang w:val="bg-BG"/>
              </w:rPr>
            </w:pPr>
            <w:r w:rsidRPr="00807DCA">
              <w:rPr>
                <w:rFonts w:cstheme="minorHAnsi"/>
                <w:szCs w:val="20"/>
                <w:lang w:val="bg-BG"/>
              </w:rPr>
              <w:t>600 000</w:t>
            </w:r>
          </w:p>
          <w:p w14:paraId="53339975" w14:textId="77777777" w:rsidR="0097735F" w:rsidRPr="00807DCA" w:rsidRDefault="0097735F" w:rsidP="0097735F">
            <w:pPr>
              <w:spacing w:before="0"/>
              <w:jc w:val="left"/>
              <w:rPr>
                <w:rFonts w:cstheme="minorHAnsi"/>
                <w:szCs w:val="20"/>
                <w:lang w:val="bg-BG"/>
              </w:rPr>
            </w:pPr>
          </w:p>
        </w:tc>
        <w:tc>
          <w:tcPr>
            <w:tcW w:w="8186" w:type="dxa"/>
          </w:tcPr>
          <w:p w14:paraId="48BB1FE4" w14:textId="77777777" w:rsidR="0097735F" w:rsidRPr="00807DCA" w:rsidRDefault="0097735F" w:rsidP="00A45DFD">
            <w:pPr>
              <w:pStyle w:val="ListParagraph"/>
              <w:numPr>
                <w:ilvl w:val="0"/>
                <w:numId w:val="21"/>
              </w:numPr>
              <w:rPr>
                <w:rFonts w:cstheme="minorHAnsi"/>
                <w:szCs w:val="20"/>
                <w:lang w:val="bg-BG"/>
              </w:rPr>
            </w:pPr>
            <w:r w:rsidRPr="00807DCA">
              <w:rPr>
                <w:rFonts w:cstheme="minorHAnsi"/>
                <w:szCs w:val="20"/>
                <w:lang w:val="bg-BG"/>
              </w:rPr>
              <w:t>Развитие на междуобщинското сътрудничество за разрешаване на общи или сходни проблеми, насърчаване на икономическата активност и устойчивото местно развитие</w:t>
            </w:r>
          </w:p>
          <w:p w14:paraId="4DC341D2" w14:textId="77777777" w:rsidR="0097735F" w:rsidRPr="00807DCA" w:rsidRDefault="0097735F" w:rsidP="00A45DFD">
            <w:pPr>
              <w:pStyle w:val="ListParagraph"/>
              <w:numPr>
                <w:ilvl w:val="0"/>
                <w:numId w:val="21"/>
              </w:numPr>
              <w:rPr>
                <w:rFonts w:cstheme="minorHAnsi"/>
                <w:szCs w:val="20"/>
                <w:lang w:val="bg-BG"/>
              </w:rPr>
            </w:pPr>
            <w:r w:rsidRPr="00807DCA">
              <w:rPr>
                <w:rFonts w:cstheme="minorHAnsi"/>
                <w:szCs w:val="20"/>
                <w:lang w:val="bg-BG"/>
              </w:rPr>
              <w:t>Проекти, които решават общи или сходни проблеми от двете страни на границата Румъния-България, стимулира трансфера на добри практики и институционален капацитет за устойчивото управление на природните, социалните и демографски ресурси</w:t>
            </w:r>
          </w:p>
          <w:p w14:paraId="7D92EE33" w14:textId="7E44D820" w:rsidR="0097735F" w:rsidRPr="00807DCA" w:rsidRDefault="0097735F" w:rsidP="00A45DFD">
            <w:pPr>
              <w:pStyle w:val="ListParagraph"/>
              <w:numPr>
                <w:ilvl w:val="0"/>
                <w:numId w:val="21"/>
              </w:numPr>
              <w:rPr>
                <w:rFonts w:cstheme="minorHAnsi"/>
                <w:szCs w:val="20"/>
                <w:lang w:val="bg-BG"/>
              </w:rPr>
            </w:pPr>
            <w:r w:rsidRPr="00807DCA">
              <w:rPr>
                <w:rFonts w:cstheme="minorHAnsi"/>
                <w:szCs w:val="20"/>
                <w:lang w:val="bg-BG"/>
              </w:rPr>
              <w:t>Проекти за подобряване уменията на местните партньори за планиране и реализация на стратегията за развитие, осъществяване на публично - частни партньорства за стимулиране на икономическото и социално развитие на община Хайредин</w:t>
            </w:r>
          </w:p>
        </w:tc>
      </w:tr>
      <w:tr w:rsidR="0097735F" w:rsidRPr="00807DCA" w14:paraId="0A8A303A" w14:textId="77777777" w:rsidTr="00F7024B">
        <w:trPr>
          <w:cnfStyle w:val="000000010000" w:firstRow="0" w:lastRow="0" w:firstColumn="0" w:lastColumn="0" w:oddVBand="0" w:evenVBand="0" w:oddHBand="0" w:evenHBand="1" w:firstRowFirstColumn="0" w:firstRowLastColumn="0" w:lastRowFirstColumn="0" w:lastRowLastColumn="0"/>
        </w:trPr>
        <w:tc>
          <w:tcPr>
            <w:tcW w:w="2379" w:type="dxa"/>
            <w:shd w:val="clear" w:color="auto" w:fill="CCE188" w:themeFill="accent5" w:themeFillTint="99"/>
          </w:tcPr>
          <w:p w14:paraId="0FC52B7D" w14:textId="4AB41466" w:rsidR="0097735F" w:rsidRPr="00807DCA" w:rsidRDefault="0097735F" w:rsidP="00F7024B">
            <w:pPr>
              <w:spacing w:before="0"/>
              <w:jc w:val="left"/>
              <w:rPr>
                <w:rFonts w:cstheme="minorHAnsi"/>
                <w:b/>
                <w:szCs w:val="20"/>
                <w:lang w:val="bg-BG"/>
              </w:rPr>
            </w:pPr>
            <w:r w:rsidRPr="00807DCA">
              <w:rPr>
                <w:rFonts w:cstheme="minorHAnsi"/>
                <w:b/>
                <w:szCs w:val="20"/>
                <w:lang w:val="bg-BG"/>
              </w:rPr>
              <w:t>ХОРИЗОНТАЛЕН ПРИОРИТЕТ 4. Подобряване на административния капацитет на местно ниво за подобряване процесите на управление и реализиране на политиките за развитие, по-добри условия на живот и труд</w:t>
            </w:r>
          </w:p>
        </w:tc>
        <w:tc>
          <w:tcPr>
            <w:tcW w:w="2739" w:type="dxa"/>
            <w:shd w:val="clear" w:color="auto" w:fill="E5E5E5" w:themeFill="accent1" w:themeFillTint="33"/>
          </w:tcPr>
          <w:p w14:paraId="1A2205B9" w14:textId="0D7FC031" w:rsidR="0097735F" w:rsidRPr="00807DCA" w:rsidRDefault="0097735F" w:rsidP="00F7024B">
            <w:pPr>
              <w:spacing w:before="0"/>
              <w:jc w:val="left"/>
              <w:rPr>
                <w:rFonts w:cstheme="minorHAnsi"/>
                <w:b/>
                <w:szCs w:val="20"/>
                <w:lang w:val="bg-BG"/>
              </w:rPr>
            </w:pPr>
            <w:r w:rsidRPr="00807DCA">
              <w:rPr>
                <w:rFonts w:cstheme="minorHAnsi"/>
                <w:b/>
                <w:szCs w:val="20"/>
                <w:lang w:val="bg-BG"/>
              </w:rPr>
              <w:t>-</w:t>
            </w:r>
          </w:p>
        </w:tc>
        <w:tc>
          <w:tcPr>
            <w:tcW w:w="1179" w:type="dxa"/>
            <w:shd w:val="clear" w:color="auto" w:fill="E5E5E5" w:themeFill="accent1" w:themeFillTint="33"/>
          </w:tcPr>
          <w:p w14:paraId="26423D3C" w14:textId="7D105944" w:rsidR="0097735F" w:rsidRPr="00807DCA" w:rsidRDefault="0097735F" w:rsidP="00F7024B">
            <w:pPr>
              <w:spacing w:before="0"/>
              <w:jc w:val="left"/>
              <w:rPr>
                <w:rFonts w:cstheme="minorHAnsi"/>
                <w:szCs w:val="20"/>
                <w:lang w:val="bg-BG"/>
              </w:rPr>
            </w:pPr>
            <w:r w:rsidRPr="00807DCA">
              <w:rPr>
                <w:rFonts w:cstheme="minorHAnsi"/>
                <w:szCs w:val="20"/>
                <w:lang w:val="bg-BG"/>
              </w:rPr>
              <w:t>200 000</w:t>
            </w:r>
          </w:p>
        </w:tc>
        <w:tc>
          <w:tcPr>
            <w:tcW w:w="8186" w:type="dxa"/>
            <w:shd w:val="clear" w:color="auto" w:fill="E5E5E5" w:themeFill="accent1" w:themeFillTint="33"/>
          </w:tcPr>
          <w:p w14:paraId="59D2F55C" w14:textId="77777777" w:rsidR="0097735F" w:rsidRPr="00807DCA" w:rsidRDefault="0097735F" w:rsidP="00A45DFD">
            <w:pPr>
              <w:pStyle w:val="ListParagraph"/>
              <w:numPr>
                <w:ilvl w:val="0"/>
                <w:numId w:val="26"/>
              </w:numPr>
              <w:rPr>
                <w:rFonts w:cstheme="minorHAnsi"/>
                <w:szCs w:val="20"/>
                <w:lang w:val="bg-BG"/>
              </w:rPr>
            </w:pPr>
            <w:r w:rsidRPr="00807DCA">
              <w:rPr>
                <w:rFonts w:cstheme="minorHAnsi"/>
                <w:szCs w:val="20"/>
                <w:lang w:val="bg-BG"/>
              </w:rPr>
              <w:t>Обучение за повишаване капацитета на община Хайредин за усвояване на средства от европейските фондове</w:t>
            </w:r>
          </w:p>
          <w:p w14:paraId="0D1BA430" w14:textId="77777777" w:rsidR="0097735F" w:rsidRPr="00807DCA" w:rsidRDefault="0097735F" w:rsidP="00A45DFD">
            <w:pPr>
              <w:pStyle w:val="ListParagraph"/>
              <w:numPr>
                <w:ilvl w:val="0"/>
                <w:numId w:val="26"/>
              </w:numPr>
              <w:rPr>
                <w:rFonts w:cstheme="minorHAnsi"/>
                <w:szCs w:val="20"/>
                <w:lang w:val="bg-BG"/>
              </w:rPr>
            </w:pPr>
            <w:r w:rsidRPr="00807DCA">
              <w:rPr>
                <w:rFonts w:cstheme="minorHAnsi"/>
                <w:szCs w:val="20"/>
                <w:lang w:val="bg-BG"/>
              </w:rPr>
              <w:t>Въвеждане на електронно управление в общинска администрация и повишаване уменията на служителите за работа със съвременните ИКТ технологии</w:t>
            </w:r>
          </w:p>
          <w:p w14:paraId="78769023" w14:textId="77777777" w:rsidR="0097735F" w:rsidRPr="00807DCA" w:rsidRDefault="0097735F" w:rsidP="00A45DFD">
            <w:pPr>
              <w:pStyle w:val="ListParagraph"/>
              <w:numPr>
                <w:ilvl w:val="0"/>
                <w:numId w:val="26"/>
              </w:numPr>
              <w:rPr>
                <w:rFonts w:cstheme="minorHAnsi"/>
                <w:szCs w:val="20"/>
                <w:lang w:val="bg-BG"/>
              </w:rPr>
            </w:pPr>
            <w:r w:rsidRPr="00807DCA">
              <w:rPr>
                <w:rFonts w:cstheme="minorHAnsi"/>
                <w:szCs w:val="20"/>
                <w:lang w:val="bg-BG"/>
              </w:rPr>
              <w:t>Изграждане на ефективни партньорства между администрацията, частния и обществения сектор за реализация на проекти и инициативи</w:t>
            </w:r>
          </w:p>
          <w:p w14:paraId="57D7BD68" w14:textId="77849296" w:rsidR="0097735F" w:rsidRPr="00807DCA" w:rsidRDefault="0097735F" w:rsidP="00A45DFD">
            <w:pPr>
              <w:pStyle w:val="ListParagraph"/>
              <w:numPr>
                <w:ilvl w:val="0"/>
                <w:numId w:val="26"/>
              </w:numPr>
              <w:rPr>
                <w:rFonts w:cstheme="minorHAnsi"/>
                <w:szCs w:val="20"/>
                <w:lang w:val="bg-BG"/>
              </w:rPr>
            </w:pPr>
            <w:r w:rsidRPr="00807DCA">
              <w:rPr>
                <w:rFonts w:cstheme="minorHAnsi"/>
                <w:szCs w:val="20"/>
                <w:lang w:val="bg-BG"/>
              </w:rPr>
              <w:t>Обновяване на хардуерните и софтуерните продукти на община Хайредин</w:t>
            </w:r>
          </w:p>
        </w:tc>
      </w:tr>
    </w:tbl>
    <w:p w14:paraId="17E6F17D" w14:textId="77777777" w:rsidR="00523087" w:rsidRPr="000157F4" w:rsidRDefault="00523087" w:rsidP="00C26C34">
      <w:pPr>
        <w:rPr>
          <w:lang w:val="bg-BG"/>
        </w:rPr>
        <w:sectPr w:rsidR="00523087" w:rsidRPr="000157F4" w:rsidSect="00523087">
          <w:pgSz w:w="16839" w:h="11907" w:orient="landscape" w:code="9"/>
          <w:pgMar w:top="1440" w:right="1440" w:bottom="1022" w:left="1152" w:header="706" w:footer="283" w:gutter="0"/>
          <w:cols w:space="708"/>
          <w:titlePg/>
          <w:docGrid w:linePitch="360"/>
        </w:sectPr>
      </w:pPr>
    </w:p>
    <w:p w14:paraId="5871B015" w14:textId="3595F155" w:rsidR="004F565B" w:rsidRPr="000157F4" w:rsidRDefault="00FB0BDB" w:rsidP="00C26C34">
      <w:pPr>
        <w:rPr>
          <w:lang w:val="bg-BG"/>
        </w:rPr>
      </w:pPr>
      <w:r w:rsidRPr="000157F4">
        <w:rPr>
          <w:b/>
          <w:lang w:val="bg-BG"/>
        </w:rPr>
        <w:lastRenderedPageBreak/>
        <w:t>Общата стойност за изпълнение на ОПР Хайредин</w:t>
      </w:r>
      <w:r w:rsidRPr="000157F4">
        <w:rPr>
          <w:lang w:val="bg-BG"/>
        </w:rPr>
        <w:t xml:space="preserve"> за периода 2014-2020 г., формулирана и планирана в самия план, възлиза на </w:t>
      </w:r>
      <w:r w:rsidRPr="000157F4">
        <w:rPr>
          <w:b/>
          <w:lang w:val="bg-BG"/>
        </w:rPr>
        <w:t>64 063 000 лв.</w:t>
      </w:r>
      <w:r w:rsidRPr="000157F4">
        <w:rPr>
          <w:lang w:val="bg-BG"/>
        </w:rPr>
        <w:t xml:space="preserve"> Най-голям финансов ресурс (над 65%) е предвиден за Стратегическа цел 3 Подобряване на териториалната устойчивост и свързаност и качествено управление на околната среда, която включва проекти за изграждане и рехабилитация на различни видове инфраструктура, а най-малко за хоризонталния приоритет, насочен към подобряване на административния капацитет на местно ниво.</w:t>
      </w:r>
    </w:p>
    <w:p w14:paraId="12D838F6" w14:textId="2143D582" w:rsidR="009F357C" w:rsidRPr="000157F4" w:rsidRDefault="009F357C" w:rsidP="009F357C">
      <w:pPr>
        <w:pStyle w:val="Caption"/>
        <w:framePr w:wrap="around"/>
        <w:rPr>
          <w:lang w:val="bg-BG"/>
        </w:rPr>
      </w:pPr>
      <w:bookmarkStart w:id="17" w:name="_Toc112425879"/>
      <w:bookmarkStart w:id="18" w:name="_Toc112700557"/>
      <w:r w:rsidRPr="000157F4">
        <w:rPr>
          <w:lang w:val="bg-BG"/>
        </w:rPr>
        <w:t xml:space="preserve">Таблица </w:t>
      </w:r>
      <w:r w:rsidRPr="000157F4">
        <w:rPr>
          <w:lang w:val="bg-BG"/>
        </w:rPr>
        <w:fldChar w:fldCharType="begin"/>
      </w:r>
      <w:r w:rsidRPr="000157F4">
        <w:rPr>
          <w:lang w:val="bg-BG"/>
        </w:rPr>
        <w:instrText xml:space="preserve"> SEQ Таблица \* ARABIC </w:instrText>
      </w:r>
      <w:r w:rsidRPr="000157F4">
        <w:rPr>
          <w:lang w:val="bg-BG"/>
        </w:rPr>
        <w:fldChar w:fldCharType="separate"/>
      </w:r>
      <w:r w:rsidR="00420DB4" w:rsidRPr="000157F4">
        <w:rPr>
          <w:noProof/>
          <w:lang w:val="bg-BG"/>
        </w:rPr>
        <w:t>4</w:t>
      </w:r>
      <w:r w:rsidRPr="000157F4">
        <w:rPr>
          <w:lang w:val="bg-BG"/>
        </w:rPr>
        <w:fldChar w:fldCharType="end"/>
      </w:r>
      <w:r w:rsidRPr="000157F4">
        <w:rPr>
          <w:lang w:val="bg-BG"/>
        </w:rPr>
        <w:t xml:space="preserve"> обща стойност на </w:t>
      </w:r>
      <w:r w:rsidR="00862F65" w:rsidRPr="000157F4">
        <w:rPr>
          <w:lang w:val="bg-BG"/>
        </w:rPr>
        <w:t>ОПР</w:t>
      </w:r>
      <w:r w:rsidRPr="000157F4">
        <w:rPr>
          <w:lang w:val="bg-BG"/>
        </w:rPr>
        <w:t xml:space="preserve"> </w:t>
      </w:r>
      <w:r w:rsidR="00082579" w:rsidRPr="000157F4">
        <w:rPr>
          <w:lang w:val="bg-BG"/>
        </w:rPr>
        <w:t>Хайредин</w:t>
      </w:r>
      <w:r w:rsidRPr="000157F4">
        <w:rPr>
          <w:lang w:val="bg-BG"/>
        </w:rPr>
        <w:t xml:space="preserve"> 2014-2020</w:t>
      </w:r>
      <w:r w:rsidR="008509CF" w:rsidRPr="000157F4">
        <w:rPr>
          <w:lang w:val="bg-BG"/>
        </w:rPr>
        <w:t>, лева</w:t>
      </w:r>
      <w:bookmarkEnd w:id="17"/>
      <w:bookmarkEnd w:id="18"/>
    </w:p>
    <w:tbl>
      <w:tblPr>
        <w:tblStyle w:val="Civittatable"/>
        <w:tblW w:w="9196" w:type="dxa"/>
        <w:tblLook w:val="04A0" w:firstRow="1" w:lastRow="0" w:firstColumn="1" w:lastColumn="0" w:noHBand="0" w:noVBand="1"/>
      </w:tblPr>
      <w:tblGrid>
        <w:gridCol w:w="5978"/>
        <w:gridCol w:w="1701"/>
        <w:gridCol w:w="1517"/>
      </w:tblGrid>
      <w:tr w:rsidR="00FB0BDB" w:rsidRPr="000157F4" w14:paraId="158588EF" w14:textId="0BA6504A" w:rsidTr="00FB0BDB">
        <w:trPr>
          <w:cnfStyle w:val="100000000000" w:firstRow="1" w:lastRow="0" w:firstColumn="0" w:lastColumn="0" w:oddVBand="0" w:evenVBand="0" w:oddHBand="0" w:evenHBand="0" w:firstRowFirstColumn="0" w:firstRowLastColumn="0" w:lastRowFirstColumn="0" w:lastRowLastColumn="0"/>
          <w:trHeight w:val="288"/>
        </w:trPr>
        <w:tc>
          <w:tcPr>
            <w:tcW w:w="5978" w:type="dxa"/>
            <w:noWrap/>
          </w:tcPr>
          <w:p w14:paraId="3B0B791D" w14:textId="7FC4CD2B" w:rsidR="00FB0BDB" w:rsidRPr="000157F4" w:rsidRDefault="00FB0BDB" w:rsidP="009F357C">
            <w:pPr>
              <w:spacing w:after="0"/>
              <w:jc w:val="left"/>
              <w:rPr>
                <w:rFonts w:ascii="Calibri" w:eastAsia="Times New Roman" w:hAnsi="Calibri" w:cs="Calibri"/>
                <w:b/>
                <w:bCs/>
                <w:lang w:val="bg-BG"/>
              </w:rPr>
            </w:pPr>
            <w:r w:rsidRPr="000157F4">
              <w:rPr>
                <w:rFonts w:ascii="Calibri" w:eastAsia="Times New Roman" w:hAnsi="Calibri" w:cs="Calibri"/>
                <w:b/>
                <w:bCs/>
                <w:lang w:val="bg-BG"/>
              </w:rPr>
              <w:t>СТРАТЕГИЧЕСКА ЦЕЛ</w:t>
            </w:r>
          </w:p>
        </w:tc>
        <w:tc>
          <w:tcPr>
            <w:tcW w:w="1701" w:type="dxa"/>
            <w:noWrap/>
          </w:tcPr>
          <w:p w14:paraId="42320F66" w14:textId="200E1013" w:rsidR="00FB0BDB" w:rsidRPr="000157F4" w:rsidRDefault="00FB0BDB" w:rsidP="009F357C">
            <w:pPr>
              <w:spacing w:after="0"/>
              <w:jc w:val="left"/>
              <w:rPr>
                <w:rFonts w:ascii="Calibri" w:eastAsia="Times New Roman" w:hAnsi="Calibri" w:cs="Calibri"/>
                <w:b/>
                <w:bCs/>
                <w:lang w:val="bg-BG"/>
              </w:rPr>
            </w:pPr>
            <w:r w:rsidRPr="000157F4">
              <w:rPr>
                <w:rFonts w:ascii="Calibri" w:eastAsia="Times New Roman" w:hAnsi="Calibri" w:cs="Calibri"/>
                <w:b/>
                <w:bCs/>
                <w:lang w:val="bg-BG"/>
              </w:rPr>
              <w:t xml:space="preserve">стойност  </w:t>
            </w:r>
          </w:p>
        </w:tc>
        <w:tc>
          <w:tcPr>
            <w:tcW w:w="1517" w:type="dxa"/>
          </w:tcPr>
          <w:p w14:paraId="0662ECDF" w14:textId="4CFFC135" w:rsidR="00FB0BDB" w:rsidRPr="000157F4" w:rsidRDefault="00FB0BDB" w:rsidP="009F357C">
            <w:pPr>
              <w:spacing w:after="0"/>
              <w:jc w:val="left"/>
              <w:rPr>
                <w:rFonts w:ascii="Calibri" w:eastAsia="Times New Roman" w:hAnsi="Calibri" w:cs="Calibri"/>
                <w:b/>
                <w:bCs/>
                <w:lang w:val="bg-BG"/>
              </w:rPr>
            </w:pPr>
            <w:r w:rsidRPr="000157F4">
              <w:rPr>
                <w:rFonts w:ascii="Calibri" w:eastAsia="Times New Roman" w:hAnsi="Calibri" w:cs="Calibri"/>
                <w:b/>
                <w:bCs/>
                <w:lang w:val="bg-BG"/>
              </w:rPr>
              <w:t>дял от ОПР</w:t>
            </w:r>
          </w:p>
        </w:tc>
      </w:tr>
      <w:tr w:rsidR="00FB0BDB" w:rsidRPr="000157F4" w14:paraId="14E54818" w14:textId="1C25CD27" w:rsidTr="00FB0BDB">
        <w:trPr>
          <w:cnfStyle w:val="000000100000" w:firstRow="0" w:lastRow="0" w:firstColumn="0" w:lastColumn="0" w:oddVBand="0" w:evenVBand="0" w:oddHBand="1" w:evenHBand="0" w:firstRowFirstColumn="0" w:firstRowLastColumn="0" w:lastRowFirstColumn="0" w:lastRowLastColumn="0"/>
          <w:trHeight w:val="288"/>
        </w:trPr>
        <w:tc>
          <w:tcPr>
            <w:tcW w:w="5978" w:type="dxa"/>
            <w:noWrap/>
          </w:tcPr>
          <w:p w14:paraId="59856E3D" w14:textId="66D798C7" w:rsidR="00FB0BDB" w:rsidRPr="000157F4" w:rsidRDefault="00FB0BDB" w:rsidP="00FB0BDB">
            <w:pPr>
              <w:spacing w:after="0"/>
              <w:jc w:val="left"/>
              <w:rPr>
                <w:rFonts w:ascii="Calibri" w:eastAsia="Times New Roman" w:hAnsi="Calibri" w:cs="Calibri"/>
                <w:bCs/>
                <w:color w:val="000000"/>
                <w:lang w:val="bg-BG"/>
              </w:rPr>
            </w:pPr>
            <w:r w:rsidRPr="000157F4">
              <w:rPr>
                <w:rFonts w:ascii="Calibri" w:eastAsia="Times New Roman" w:hAnsi="Calibri" w:cs="Calibri"/>
                <w:bCs/>
                <w:color w:val="000000"/>
                <w:lang w:val="bg-BG"/>
              </w:rPr>
              <w:t>СТРАТЕГИЧЕСКА ЦЕЛ 1</w:t>
            </w:r>
          </w:p>
        </w:tc>
        <w:tc>
          <w:tcPr>
            <w:tcW w:w="1701" w:type="dxa"/>
            <w:noWrap/>
          </w:tcPr>
          <w:p w14:paraId="6EE2FBDD" w14:textId="780CF42A" w:rsidR="00FB0BDB" w:rsidRPr="000157F4" w:rsidRDefault="00FB0BDB" w:rsidP="00FB0BDB">
            <w:pPr>
              <w:spacing w:after="0"/>
              <w:jc w:val="left"/>
              <w:rPr>
                <w:rFonts w:ascii="Calibri" w:eastAsia="Times New Roman" w:hAnsi="Calibri" w:cs="Calibri"/>
                <w:bCs/>
                <w:color w:val="000000"/>
                <w:lang w:val="bg-BG"/>
              </w:rPr>
            </w:pPr>
            <w:r w:rsidRPr="000157F4">
              <w:rPr>
                <w:rFonts w:ascii="Calibri" w:eastAsia="Times New Roman" w:hAnsi="Calibri" w:cs="Calibri"/>
                <w:bCs/>
                <w:color w:val="000000"/>
                <w:lang w:val="bg-BG"/>
              </w:rPr>
              <w:t>8 128 000</w:t>
            </w:r>
          </w:p>
        </w:tc>
        <w:tc>
          <w:tcPr>
            <w:tcW w:w="1517" w:type="dxa"/>
          </w:tcPr>
          <w:p w14:paraId="713C1619" w14:textId="390E7D70" w:rsidR="00FB0BDB" w:rsidRPr="000157F4" w:rsidRDefault="00FB0BDB" w:rsidP="00FB0BDB">
            <w:pPr>
              <w:spacing w:after="0"/>
              <w:jc w:val="left"/>
              <w:rPr>
                <w:rFonts w:ascii="Calibri" w:eastAsia="Times New Roman" w:hAnsi="Calibri" w:cs="Calibri"/>
                <w:bCs/>
                <w:color w:val="000000"/>
                <w:lang w:val="bg-BG"/>
              </w:rPr>
            </w:pPr>
            <w:r w:rsidRPr="000157F4">
              <w:rPr>
                <w:lang w:val="bg-BG"/>
              </w:rPr>
              <w:t>12.69%</w:t>
            </w:r>
          </w:p>
        </w:tc>
      </w:tr>
      <w:tr w:rsidR="00FB0BDB" w:rsidRPr="000157F4" w14:paraId="2C10DDFF" w14:textId="2928C17B" w:rsidTr="00FB0BDB">
        <w:trPr>
          <w:cnfStyle w:val="000000010000" w:firstRow="0" w:lastRow="0" w:firstColumn="0" w:lastColumn="0" w:oddVBand="0" w:evenVBand="0" w:oddHBand="0" w:evenHBand="1" w:firstRowFirstColumn="0" w:firstRowLastColumn="0" w:lastRowFirstColumn="0" w:lastRowLastColumn="0"/>
          <w:trHeight w:val="288"/>
        </w:trPr>
        <w:tc>
          <w:tcPr>
            <w:tcW w:w="5978" w:type="dxa"/>
            <w:noWrap/>
            <w:hideMark/>
          </w:tcPr>
          <w:p w14:paraId="3EE2FA3D" w14:textId="77777777" w:rsidR="00FB0BDB" w:rsidRPr="000157F4" w:rsidRDefault="00FB0BDB" w:rsidP="00FB0BDB">
            <w:pPr>
              <w:spacing w:after="0"/>
              <w:jc w:val="left"/>
              <w:rPr>
                <w:rFonts w:ascii="Calibri" w:eastAsia="Times New Roman" w:hAnsi="Calibri" w:cs="Calibri"/>
                <w:bCs/>
                <w:color w:val="000000"/>
                <w:lang w:val="bg-BG"/>
              </w:rPr>
            </w:pPr>
            <w:r w:rsidRPr="000157F4">
              <w:rPr>
                <w:rFonts w:ascii="Calibri" w:eastAsia="Times New Roman" w:hAnsi="Calibri" w:cs="Calibri"/>
                <w:bCs/>
                <w:color w:val="000000"/>
                <w:lang w:val="bg-BG"/>
              </w:rPr>
              <w:t>СТРАТЕГИЧЕСКА ЦЕЛ 2</w:t>
            </w:r>
          </w:p>
        </w:tc>
        <w:tc>
          <w:tcPr>
            <w:tcW w:w="1701" w:type="dxa"/>
            <w:noWrap/>
            <w:hideMark/>
          </w:tcPr>
          <w:p w14:paraId="24A6BF98" w14:textId="77777777" w:rsidR="00FB0BDB" w:rsidRPr="000157F4" w:rsidRDefault="00FB0BDB" w:rsidP="00FB0BDB">
            <w:pPr>
              <w:spacing w:after="0"/>
              <w:jc w:val="left"/>
              <w:rPr>
                <w:rFonts w:ascii="Calibri" w:eastAsia="Times New Roman" w:hAnsi="Calibri" w:cs="Calibri"/>
                <w:bCs/>
                <w:color w:val="000000"/>
                <w:lang w:val="bg-BG"/>
              </w:rPr>
            </w:pPr>
            <w:r w:rsidRPr="000157F4">
              <w:rPr>
                <w:rFonts w:ascii="Calibri" w:eastAsia="Times New Roman" w:hAnsi="Calibri" w:cs="Calibri"/>
                <w:bCs/>
                <w:color w:val="000000"/>
                <w:lang w:val="bg-BG"/>
              </w:rPr>
              <w:t>13 615 000</w:t>
            </w:r>
          </w:p>
        </w:tc>
        <w:tc>
          <w:tcPr>
            <w:tcW w:w="1517" w:type="dxa"/>
          </w:tcPr>
          <w:p w14:paraId="1B936407" w14:textId="1B4C9AB8" w:rsidR="00FB0BDB" w:rsidRPr="000157F4" w:rsidRDefault="00FB0BDB" w:rsidP="00FB0BDB">
            <w:pPr>
              <w:spacing w:after="0"/>
              <w:jc w:val="left"/>
              <w:rPr>
                <w:rFonts w:ascii="Calibri" w:eastAsia="Times New Roman" w:hAnsi="Calibri" w:cs="Calibri"/>
                <w:bCs/>
                <w:color w:val="000000"/>
                <w:lang w:val="bg-BG"/>
              </w:rPr>
            </w:pPr>
            <w:r w:rsidRPr="000157F4">
              <w:rPr>
                <w:lang w:val="bg-BG"/>
              </w:rPr>
              <w:t>21.25%</w:t>
            </w:r>
          </w:p>
        </w:tc>
      </w:tr>
      <w:tr w:rsidR="00FB0BDB" w:rsidRPr="000157F4" w14:paraId="7E9BE0E2" w14:textId="007119F1" w:rsidTr="00FB0BDB">
        <w:trPr>
          <w:cnfStyle w:val="000000100000" w:firstRow="0" w:lastRow="0" w:firstColumn="0" w:lastColumn="0" w:oddVBand="0" w:evenVBand="0" w:oddHBand="1" w:evenHBand="0" w:firstRowFirstColumn="0" w:firstRowLastColumn="0" w:lastRowFirstColumn="0" w:lastRowLastColumn="0"/>
          <w:trHeight w:val="288"/>
        </w:trPr>
        <w:tc>
          <w:tcPr>
            <w:tcW w:w="5978" w:type="dxa"/>
            <w:noWrap/>
            <w:hideMark/>
          </w:tcPr>
          <w:p w14:paraId="1E2146D2" w14:textId="77777777" w:rsidR="00FB0BDB" w:rsidRPr="000157F4" w:rsidRDefault="00FB0BDB" w:rsidP="00FB0BDB">
            <w:pPr>
              <w:spacing w:after="0"/>
              <w:jc w:val="left"/>
              <w:rPr>
                <w:rFonts w:ascii="Calibri" w:eastAsia="Times New Roman" w:hAnsi="Calibri" w:cs="Calibri"/>
                <w:bCs/>
                <w:color w:val="000000"/>
                <w:lang w:val="bg-BG"/>
              </w:rPr>
            </w:pPr>
            <w:r w:rsidRPr="000157F4">
              <w:rPr>
                <w:rFonts w:ascii="Calibri" w:eastAsia="Times New Roman" w:hAnsi="Calibri" w:cs="Calibri"/>
                <w:bCs/>
                <w:color w:val="000000"/>
                <w:lang w:val="bg-BG"/>
              </w:rPr>
              <w:t>СТРАТЕГИЧЕСКА ЦЕЛ 3</w:t>
            </w:r>
          </w:p>
        </w:tc>
        <w:tc>
          <w:tcPr>
            <w:tcW w:w="1701" w:type="dxa"/>
            <w:noWrap/>
            <w:hideMark/>
          </w:tcPr>
          <w:p w14:paraId="7DA6AF31" w14:textId="77777777" w:rsidR="00FB0BDB" w:rsidRPr="000157F4" w:rsidRDefault="00FB0BDB" w:rsidP="00FB0BDB">
            <w:pPr>
              <w:spacing w:after="0"/>
              <w:jc w:val="left"/>
              <w:rPr>
                <w:rFonts w:ascii="Calibri" w:eastAsia="Times New Roman" w:hAnsi="Calibri" w:cs="Calibri"/>
                <w:bCs/>
                <w:color w:val="000000"/>
                <w:lang w:val="bg-BG"/>
              </w:rPr>
            </w:pPr>
            <w:r w:rsidRPr="000157F4">
              <w:rPr>
                <w:rFonts w:ascii="Calibri" w:eastAsia="Times New Roman" w:hAnsi="Calibri" w:cs="Calibri"/>
                <w:bCs/>
                <w:color w:val="000000"/>
                <w:lang w:val="bg-BG"/>
              </w:rPr>
              <w:t>42 120 000</w:t>
            </w:r>
          </w:p>
        </w:tc>
        <w:tc>
          <w:tcPr>
            <w:tcW w:w="1517" w:type="dxa"/>
          </w:tcPr>
          <w:p w14:paraId="0DFCEB46" w14:textId="58905575" w:rsidR="00FB0BDB" w:rsidRPr="000157F4" w:rsidRDefault="00FB0BDB" w:rsidP="00FB0BDB">
            <w:pPr>
              <w:spacing w:after="0"/>
              <w:jc w:val="left"/>
              <w:rPr>
                <w:rFonts w:ascii="Calibri" w:eastAsia="Times New Roman" w:hAnsi="Calibri" w:cs="Calibri"/>
                <w:bCs/>
                <w:color w:val="000000"/>
                <w:lang w:val="bg-BG"/>
              </w:rPr>
            </w:pPr>
            <w:r w:rsidRPr="000157F4">
              <w:rPr>
                <w:lang w:val="bg-BG"/>
              </w:rPr>
              <w:t>65.75%</w:t>
            </w:r>
          </w:p>
        </w:tc>
      </w:tr>
      <w:tr w:rsidR="00FB0BDB" w:rsidRPr="000157F4" w14:paraId="1F692F1F" w14:textId="3ADAA32A" w:rsidTr="00FB0BDB">
        <w:trPr>
          <w:cnfStyle w:val="000000010000" w:firstRow="0" w:lastRow="0" w:firstColumn="0" w:lastColumn="0" w:oddVBand="0" w:evenVBand="0" w:oddHBand="0" w:evenHBand="1" w:firstRowFirstColumn="0" w:firstRowLastColumn="0" w:lastRowFirstColumn="0" w:lastRowLastColumn="0"/>
          <w:trHeight w:val="288"/>
        </w:trPr>
        <w:tc>
          <w:tcPr>
            <w:tcW w:w="5978" w:type="dxa"/>
            <w:noWrap/>
            <w:hideMark/>
          </w:tcPr>
          <w:p w14:paraId="3D0F487F" w14:textId="77777777" w:rsidR="00FB0BDB" w:rsidRPr="000157F4" w:rsidRDefault="00FB0BDB" w:rsidP="00FB0BDB">
            <w:pPr>
              <w:spacing w:after="0"/>
              <w:jc w:val="left"/>
              <w:rPr>
                <w:rFonts w:ascii="Calibri" w:eastAsia="Times New Roman" w:hAnsi="Calibri" w:cs="Calibri"/>
                <w:bCs/>
                <w:color w:val="000000"/>
                <w:lang w:val="bg-BG"/>
              </w:rPr>
            </w:pPr>
            <w:r w:rsidRPr="000157F4">
              <w:rPr>
                <w:rFonts w:ascii="Calibri" w:eastAsia="Times New Roman" w:hAnsi="Calibri" w:cs="Calibri"/>
                <w:bCs/>
                <w:color w:val="000000"/>
                <w:lang w:val="bg-BG"/>
              </w:rPr>
              <w:t>ХОРИЗОНТАЛЕН ПРИОРИТЕТ 4</w:t>
            </w:r>
          </w:p>
        </w:tc>
        <w:tc>
          <w:tcPr>
            <w:tcW w:w="1701" w:type="dxa"/>
            <w:noWrap/>
            <w:hideMark/>
          </w:tcPr>
          <w:p w14:paraId="0E5CF67F" w14:textId="77777777" w:rsidR="00FB0BDB" w:rsidRPr="000157F4" w:rsidRDefault="00FB0BDB" w:rsidP="00FB0BDB">
            <w:pPr>
              <w:spacing w:after="0"/>
              <w:jc w:val="left"/>
              <w:rPr>
                <w:rFonts w:ascii="Calibri" w:eastAsia="Times New Roman" w:hAnsi="Calibri" w:cs="Calibri"/>
                <w:bCs/>
                <w:color w:val="000000"/>
                <w:lang w:val="bg-BG"/>
              </w:rPr>
            </w:pPr>
            <w:r w:rsidRPr="000157F4">
              <w:rPr>
                <w:rFonts w:ascii="Calibri" w:eastAsia="Times New Roman" w:hAnsi="Calibri" w:cs="Calibri"/>
                <w:bCs/>
                <w:color w:val="000000"/>
                <w:lang w:val="bg-BG"/>
              </w:rPr>
              <w:t>200 000</w:t>
            </w:r>
          </w:p>
        </w:tc>
        <w:tc>
          <w:tcPr>
            <w:tcW w:w="1517" w:type="dxa"/>
          </w:tcPr>
          <w:p w14:paraId="70B25337" w14:textId="7B25143D" w:rsidR="00FB0BDB" w:rsidRPr="000157F4" w:rsidRDefault="00FB0BDB" w:rsidP="00FB0BDB">
            <w:pPr>
              <w:spacing w:after="0"/>
              <w:jc w:val="left"/>
              <w:rPr>
                <w:rFonts w:ascii="Calibri" w:eastAsia="Times New Roman" w:hAnsi="Calibri" w:cs="Calibri"/>
                <w:bCs/>
                <w:color w:val="000000"/>
                <w:lang w:val="bg-BG"/>
              </w:rPr>
            </w:pPr>
            <w:r w:rsidRPr="000157F4">
              <w:rPr>
                <w:lang w:val="bg-BG"/>
              </w:rPr>
              <w:t>0.31%</w:t>
            </w:r>
          </w:p>
        </w:tc>
      </w:tr>
      <w:tr w:rsidR="00FB0BDB" w:rsidRPr="000157F4" w14:paraId="3A324DDC" w14:textId="042F5C1F" w:rsidTr="00FB0BDB">
        <w:trPr>
          <w:cnfStyle w:val="000000100000" w:firstRow="0" w:lastRow="0" w:firstColumn="0" w:lastColumn="0" w:oddVBand="0" w:evenVBand="0" w:oddHBand="1" w:evenHBand="0" w:firstRowFirstColumn="0" w:firstRowLastColumn="0" w:lastRowFirstColumn="0" w:lastRowLastColumn="0"/>
          <w:trHeight w:val="288"/>
        </w:trPr>
        <w:tc>
          <w:tcPr>
            <w:tcW w:w="5978" w:type="dxa"/>
            <w:shd w:val="clear" w:color="auto" w:fill="ABCD3A" w:themeFill="accent5"/>
            <w:noWrap/>
            <w:hideMark/>
          </w:tcPr>
          <w:p w14:paraId="21416898" w14:textId="41EBE19B" w:rsidR="00FB0BDB" w:rsidRPr="000157F4" w:rsidRDefault="00FB0BDB" w:rsidP="009F357C">
            <w:pPr>
              <w:spacing w:after="0"/>
              <w:jc w:val="right"/>
              <w:rPr>
                <w:rFonts w:ascii="Calibri" w:eastAsia="Times New Roman" w:hAnsi="Calibri" w:cs="Calibri"/>
                <w:b/>
                <w:bCs/>
                <w:lang w:val="bg-BG"/>
              </w:rPr>
            </w:pPr>
            <w:r w:rsidRPr="000157F4">
              <w:rPr>
                <w:rFonts w:ascii="Calibri" w:eastAsia="Times New Roman" w:hAnsi="Calibri" w:cs="Calibri"/>
                <w:b/>
                <w:bCs/>
                <w:lang w:val="bg-BG"/>
              </w:rPr>
              <w:t>Общо</w:t>
            </w:r>
          </w:p>
        </w:tc>
        <w:tc>
          <w:tcPr>
            <w:tcW w:w="1701" w:type="dxa"/>
            <w:shd w:val="clear" w:color="auto" w:fill="ABCD3A" w:themeFill="accent5"/>
            <w:noWrap/>
            <w:hideMark/>
          </w:tcPr>
          <w:p w14:paraId="655648C3" w14:textId="77777777" w:rsidR="00FB0BDB" w:rsidRPr="000157F4" w:rsidRDefault="00FB0BDB" w:rsidP="009F357C">
            <w:pPr>
              <w:spacing w:after="0"/>
              <w:jc w:val="left"/>
              <w:rPr>
                <w:rFonts w:ascii="Calibri" w:eastAsia="Times New Roman" w:hAnsi="Calibri" w:cs="Calibri"/>
                <w:b/>
                <w:bCs/>
                <w:lang w:val="bg-BG"/>
              </w:rPr>
            </w:pPr>
            <w:r w:rsidRPr="000157F4">
              <w:rPr>
                <w:rFonts w:ascii="Calibri" w:eastAsia="Times New Roman" w:hAnsi="Calibri" w:cs="Calibri"/>
                <w:b/>
                <w:bCs/>
                <w:lang w:val="bg-BG"/>
              </w:rPr>
              <w:t>64 063 000</w:t>
            </w:r>
          </w:p>
        </w:tc>
        <w:tc>
          <w:tcPr>
            <w:tcW w:w="1517" w:type="dxa"/>
            <w:shd w:val="clear" w:color="auto" w:fill="ABCD3A" w:themeFill="accent5"/>
          </w:tcPr>
          <w:p w14:paraId="27EDBD8C" w14:textId="1C56938E" w:rsidR="00FB0BDB" w:rsidRPr="000157F4" w:rsidRDefault="00FB0BDB" w:rsidP="009F357C">
            <w:pPr>
              <w:spacing w:after="0"/>
              <w:jc w:val="left"/>
              <w:rPr>
                <w:rFonts w:ascii="Calibri" w:eastAsia="Times New Roman" w:hAnsi="Calibri" w:cs="Calibri"/>
                <w:b/>
                <w:bCs/>
                <w:lang w:val="bg-BG"/>
              </w:rPr>
            </w:pPr>
            <w:r w:rsidRPr="000157F4">
              <w:rPr>
                <w:rFonts w:ascii="Calibri" w:eastAsia="Times New Roman" w:hAnsi="Calibri" w:cs="Calibri"/>
                <w:b/>
                <w:bCs/>
                <w:lang w:val="bg-BG"/>
              </w:rPr>
              <w:t>100%</w:t>
            </w:r>
          </w:p>
        </w:tc>
      </w:tr>
    </w:tbl>
    <w:p w14:paraId="517A9888" w14:textId="3796854C" w:rsidR="009F357C" w:rsidRPr="000157F4" w:rsidRDefault="009F357C" w:rsidP="00C26C34">
      <w:pPr>
        <w:rPr>
          <w:lang w:val="bg-BG"/>
        </w:rPr>
      </w:pPr>
    </w:p>
    <w:p w14:paraId="6C1716A4" w14:textId="1F87AB96" w:rsidR="00950508" w:rsidRPr="000157F4" w:rsidRDefault="00950508" w:rsidP="00C26C34">
      <w:pPr>
        <w:rPr>
          <w:lang w:val="bg-BG"/>
        </w:rPr>
      </w:pPr>
      <w:r w:rsidRPr="000157F4">
        <w:rPr>
          <w:lang w:val="bg-BG"/>
        </w:rPr>
        <w:t xml:space="preserve">В ОПР Хайредин е разработена и </w:t>
      </w:r>
      <w:r w:rsidRPr="000157F4">
        <w:rPr>
          <w:b/>
          <w:lang w:val="bg-BG"/>
        </w:rPr>
        <w:t>система от индикатори за наблюдение и оценка</w:t>
      </w:r>
      <w:r w:rsidRPr="000157F4">
        <w:rPr>
          <w:lang w:val="bg-BG"/>
        </w:rPr>
        <w:t xml:space="preserve"> на плана, както следва:</w:t>
      </w:r>
    </w:p>
    <w:p w14:paraId="063FB8B3" w14:textId="3C9E3562" w:rsidR="00950508" w:rsidRPr="000157F4" w:rsidRDefault="00950508" w:rsidP="00A45DFD">
      <w:pPr>
        <w:pStyle w:val="Bullet"/>
        <w:rPr>
          <w:lang w:val="bg-BG"/>
        </w:rPr>
      </w:pPr>
      <w:r w:rsidRPr="000157F4">
        <w:rPr>
          <w:lang w:val="bg-BG"/>
        </w:rPr>
        <w:t>Индикатори за въздействие –</w:t>
      </w:r>
      <w:r w:rsidR="00187E43" w:rsidRPr="000157F4">
        <w:rPr>
          <w:lang w:val="bg-BG"/>
        </w:rPr>
        <w:t xml:space="preserve"> общо 32 броя,</w:t>
      </w:r>
      <w:r w:rsidRPr="000157F4">
        <w:rPr>
          <w:lang w:val="bg-BG"/>
        </w:rPr>
        <w:t xml:space="preserve"> разработени на ниво стратегическа цел  </w:t>
      </w:r>
    </w:p>
    <w:p w14:paraId="5BBFDCE8" w14:textId="43CF217E" w:rsidR="00950508" w:rsidRPr="000157F4" w:rsidRDefault="00950508" w:rsidP="00A45DFD">
      <w:pPr>
        <w:pStyle w:val="Bullet"/>
        <w:rPr>
          <w:lang w:val="bg-BG"/>
        </w:rPr>
      </w:pPr>
      <w:r w:rsidRPr="000157F4">
        <w:rPr>
          <w:lang w:val="bg-BG"/>
        </w:rPr>
        <w:t xml:space="preserve">Индикатори за резултат – </w:t>
      </w:r>
      <w:r w:rsidR="00187E43" w:rsidRPr="000157F4">
        <w:rPr>
          <w:lang w:val="bg-BG"/>
        </w:rPr>
        <w:t xml:space="preserve">общо 75 броя, </w:t>
      </w:r>
      <w:r w:rsidRPr="000157F4">
        <w:rPr>
          <w:lang w:val="bg-BG"/>
        </w:rPr>
        <w:t>разработени на ниво приоритет</w:t>
      </w:r>
    </w:p>
    <w:p w14:paraId="71004B02" w14:textId="2D482C29" w:rsidR="00950508" w:rsidRPr="000157F4" w:rsidRDefault="00950508" w:rsidP="00950508">
      <w:pPr>
        <w:rPr>
          <w:lang w:val="bg-BG"/>
        </w:rPr>
      </w:pPr>
    </w:p>
    <w:p w14:paraId="44D2DAD0" w14:textId="56A1BBB8" w:rsidR="00950508" w:rsidRPr="000157F4" w:rsidRDefault="00950508" w:rsidP="00950508">
      <w:pPr>
        <w:rPr>
          <w:lang w:val="bg-BG"/>
        </w:rPr>
      </w:pPr>
      <w:r w:rsidRPr="000157F4">
        <w:rPr>
          <w:lang w:val="bg-BG"/>
        </w:rPr>
        <w:t>И за двата вида индикатори са посочени целеви стойности към следните години:</w:t>
      </w:r>
    </w:p>
    <w:p w14:paraId="15AB650D" w14:textId="29028628" w:rsidR="00950508" w:rsidRPr="000157F4" w:rsidRDefault="00950508" w:rsidP="00A45DFD">
      <w:pPr>
        <w:pStyle w:val="Bullet"/>
        <w:rPr>
          <w:lang w:val="bg-BG"/>
        </w:rPr>
      </w:pPr>
      <w:r w:rsidRPr="000157F4">
        <w:rPr>
          <w:lang w:val="bg-BG"/>
        </w:rPr>
        <w:t>2017 г. – към средата на периода на изпълнение на ОПР, с цел изготвяне на междинна оценка на изпълнението на плана</w:t>
      </w:r>
    </w:p>
    <w:p w14:paraId="6ACE5778" w14:textId="2B0C06A8" w:rsidR="00950508" w:rsidRPr="000157F4" w:rsidRDefault="00950508" w:rsidP="00A45DFD">
      <w:pPr>
        <w:pStyle w:val="Bullet"/>
        <w:rPr>
          <w:lang w:val="bg-BG"/>
        </w:rPr>
      </w:pPr>
      <w:r w:rsidRPr="000157F4">
        <w:rPr>
          <w:lang w:val="bg-BG"/>
        </w:rPr>
        <w:t>2020 г. – към края на периода на изпълнение на ОПР, с цел изготвяне на последваща оценка на изпълнението на плана (настоящата оценка).</w:t>
      </w:r>
    </w:p>
    <w:p w14:paraId="40C5A896" w14:textId="7F1EE1CD" w:rsidR="00950508" w:rsidRPr="000157F4" w:rsidRDefault="00950508" w:rsidP="00950508">
      <w:pPr>
        <w:pStyle w:val="ListParagraph"/>
        <w:rPr>
          <w:lang w:val="bg-BG"/>
        </w:rPr>
      </w:pPr>
    </w:p>
    <w:p w14:paraId="4D4C296D" w14:textId="03558D65" w:rsidR="00950508" w:rsidRPr="000157F4" w:rsidRDefault="00950508" w:rsidP="00950508">
      <w:pPr>
        <w:rPr>
          <w:lang w:val="bg-BG"/>
        </w:rPr>
      </w:pPr>
      <w:r w:rsidRPr="000157F4">
        <w:rPr>
          <w:lang w:val="bg-BG"/>
        </w:rPr>
        <w:t>В следващия раздел са посочените основните резултати и изводи от провеждането на междинна оценка на изпълнението на плана.</w:t>
      </w:r>
    </w:p>
    <w:p w14:paraId="041E0A4D" w14:textId="77777777" w:rsidR="00950508" w:rsidRPr="000157F4" w:rsidRDefault="00950508" w:rsidP="00950508">
      <w:pPr>
        <w:rPr>
          <w:lang w:val="bg-BG"/>
        </w:rPr>
      </w:pPr>
    </w:p>
    <w:p w14:paraId="45E5FEF0" w14:textId="4FB3E59A" w:rsidR="004F565B" w:rsidRPr="000157F4" w:rsidRDefault="004F565B" w:rsidP="004F565B">
      <w:pPr>
        <w:pStyle w:val="Heading2"/>
        <w:rPr>
          <w:lang w:val="bg-BG"/>
        </w:rPr>
      </w:pPr>
      <w:bookmarkStart w:id="19" w:name="_Toc112858207"/>
      <w:r w:rsidRPr="000157F4">
        <w:rPr>
          <w:lang w:val="bg-BG"/>
        </w:rPr>
        <w:t>Междинна оценка на изпълнението на ОПР Хайредин 2014-2020 г.</w:t>
      </w:r>
      <w:bookmarkEnd w:id="19"/>
    </w:p>
    <w:p w14:paraId="597FD40B" w14:textId="10062E02" w:rsidR="00F61733" w:rsidRPr="000157F4" w:rsidRDefault="00F61733" w:rsidP="00C26C34">
      <w:pPr>
        <w:rPr>
          <w:lang w:val="bg-BG"/>
        </w:rPr>
      </w:pPr>
      <w:r w:rsidRPr="000157F4">
        <w:rPr>
          <w:lang w:val="bg-BG"/>
        </w:rPr>
        <w:t>За ОПР Хайредин 2014-2020 г. е проведена междинна оценка на изпълнението през м. юни 2017 г.</w:t>
      </w:r>
    </w:p>
    <w:p w14:paraId="581FC1E4" w14:textId="2F388C45" w:rsidR="00F61733" w:rsidRPr="000157F4" w:rsidRDefault="00F61733" w:rsidP="00C26C34">
      <w:pPr>
        <w:rPr>
          <w:lang w:val="bg-BG"/>
        </w:rPr>
      </w:pPr>
      <w:r w:rsidRPr="000157F4">
        <w:rPr>
          <w:lang w:val="bg-BG"/>
        </w:rPr>
        <w:t xml:space="preserve">В доклада от оценката е разгледано подробно съдържанието на ОПР, неговата съгласуваност и релевантност с други стратегически документи на регионално и национални ниво, както и </w:t>
      </w:r>
    </w:p>
    <w:p w14:paraId="7B2B098E" w14:textId="29499AA3" w:rsidR="00464B08" w:rsidRPr="000157F4" w:rsidRDefault="00464B08" w:rsidP="00C26C34">
      <w:pPr>
        <w:rPr>
          <w:lang w:val="bg-BG"/>
        </w:rPr>
      </w:pPr>
    </w:p>
    <w:p w14:paraId="07BE226E" w14:textId="00D8E82A" w:rsidR="00464B08" w:rsidRPr="000157F4" w:rsidRDefault="00094F9F" w:rsidP="00C26C34">
      <w:pPr>
        <w:rPr>
          <w:lang w:val="bg-BG"/>
        </w:rPr>
      </w:pPr>
      <w:r w:rsidRPr="000157F4">
        <w:rPr>
          <w:lang w:val="bg-BG"/>
        </w:rPr>
        <w:t>Основните моменти и изводи от изпълнението на ОПР Хайредин 2014-2020 г. до м. юни 2017 г., отчетени в доклада за междинна оценка, са следните:</w:t>
      </w:r>
    </w:p>
    <w:p w14:paraId="3CAFC4BD" w14:textId="7F118DE4" w:rsidR="00094F9F" w:rsidRPr="000157F4" w:rsidRDefault="00094F9F" w:rsidP="00A45DFD">
      <w:pPr>
        <w:pStyle w:val="Bullet"/>
        <w:numPr>
          <w:ilvl w:val="0"/>
          <w:numId w:val="70"/>
        </w:numPr>
        <w:rPr>
          <w:lang w:val="bg-BG"/>
        </w:rPr>
      </w:pPr>
      <w:r w:rsidRPr="000157F4">
        <w:rPr>
          <w:lang w:val="bg-BG"/>
        </w:rPr>
        <w:t xml:space="preserve">ОПР на община Хайредин е разработен през м. юни 2014 г. и е одобрен с Решение 410, Протокол № 39 от 28.08.2014 г. на Общински съвет - Хайредин. </w:t>
      </w:r>
    </w:p>
    <w:p w14:paraId="3E1B593C" w14:textId="125A8521" w:rsidR="00094F9F" w:rsidRPr="000157F4" w:rsidRDefault="00094F9F" w:rsidP="00A45DFD">
      <w:pPr>
        <w:pStyle w:val="Bullet"/>
        <w:numPr>
          <w:ilvl w:val="0"/>
          <w:numId w:val="70"/>
        </w:numPr>
        <w:rPr>
          <w:lang w:val="bg-BG"/>
        </w:rPr>
      </w:pPr>
      <w:r w:rsidRPr="000157F4">
        <w:rPr>
          <w:lang w:val="bg-BG"/>
        </w:rPr>
        <w:t>Реалният период на изпълнение на ОПР Хайредин започва от 01.09.2014 г.</w:t>
      </w:r>
    </w:p>
    <w:p w14:paraId="3A3B23B8" w14:textId="090D5B92" w:rsidR="00094F9F" w:rsidRPr="000157F4" w:rsidRDefault="00094F9F" w:rsidP="00A45DFD">
      <w:pPr>
        <w:pStyle w:val="Bullet"/>
        <w:numPr>
          <w:ilvl w:val="0"/>
          <w:numId w:val="70"/>
        </w:numPr>
        <w:rPr>
          <w:lang w:val="bg-BG"/>
        </w:rPr>
      </w:pPr>
      <w:r w:rsidRPr="000157F4">
        <w:rPr>
          <w:lang w:val="bg-BG"/>
        </w:rPr>
        <w:t>Съдържанието на ОПР Хайредин е изготвено съгласно Методическите указания на МРРБ за разработване на планове и програми за развитие.</w:t>
      </w:r>
    </w:p>
    <w:p w14:paraId="09D62A48" w14:textId="23F1766E" w:rsidR="00094F9F" w:rsidRPr="000157F4" w:rsidRDefault="00094F9F" w:rsidP="00A45DFD">
      <w:pPr>
        <w:pStyle w:val="Bullet"/>
        <w:numPr>
          <w:ilvl w:val="0"/>
          <w:numId w:val="70"/>
        </w:numPr>
        <w:rPr>
          <w:lang w:val="bg-BG"/>
        </w:rPr>
      </w:pPr>
      <w:r w:rsidRPr="000157F4">
        <w:rPr>
          <w:lang w:val="bg-BG"/>
        </w:rPr>
        <w:lastRenderedPageBreak/>
        <w:t>Стратегическата рамка на ОПР Хайредин е изготвена в съответствие с визията и целите за развитие на документите от по-високо йерархично ниво, като Областна стратегия за развитие на област Враца и др.</w:t>
      </w:r>
    </w:p>
    <w:p w14:paraId="7820B6DD" w14:textId="23CEAE65" w:rsidR="00094F9F" w:rsidRPr="000157F4" w:rsidRDefault="00094F9F" w:rsidP="00A45DFD">
      <w:pPr>
        <w:pStyle w:val="Bullet"/>
        <w:numPr>
          <w:ilvl w:val="0"/>
          <w:numId w:val="70"/>
        </w:numPr>
        <w:rPr>
          <w:lang w:val="bg-BG"/>
        </w:rPr>
      </w:pPr>
      <w:r w:rsidRPr="000157F4">
        <w:rPr>
          <w:lang w:val="bg-BG"/>
        </w:rPr>
        <w:t>ОПР съдържа списък с проекти с посочени стойности и период на изпълнение, индикативна финансова таблица и система от индикатори за въздействие и резултат с определени междинни (към 2017 г.) и финални (към 2020 г.) целеви стойности, които позволяват коректното извършване на оценки на изпълнението на документа.</w:t>
      </w:r>
    </w:p>
    <w:p w14:paraId="1A142AA8" w14:textId="77936316" w:rsidR="00094F9F" w:rsidRPr="000157F4" w:rsidRDefault="00094F9F" w:rsidP="00A45DFD">
      <w:pPr>
        <w:pStyle w:val="Bullet"/>
        <w:numPr>
          <w:ilvl w:val="0"/>
          <w:numId w:val="70"/>
        </w:numPr>
        <w:rPr>
          <w:lang w:val="bg-BG"/>
        </w:rPr>
      </w:pPr>
      <w:r w:rsidRPr="000157F4">
        <w:rPr>
          <w:lang w:val="bg-BG"/>
        </w:rPr>
        <w:t>Индикаторите за въздействие и резултат са разработени в съответствие със заложените цели и приоритети в ОПР.</w:t>
      </w:r>
    </w:p>
    <w:p w14:paraId="1572D94E" w14:textId="25B77509" w:rsidR="00094F9F" w:rsidRPr="000157F4" w:rsidRDefault="00094F9F" w:rsidP="00A45DFD">
      <w:pPr>
        <w:pStyle w:val="Bullet"/>
        <w:numPr>
          <w:ilvl w:val="0"/>
          <w:numId w:val="70"/>
        </w:numPr>
        <w:rPr>
          <w:lang w:val="bg-BG"/>
        </w:rPr>
      </w:pPr>
      <w:r w:rsidRPr="000157F4">
        <w:rPr>
          <w:lang w:val="bg-BG"/>
        </w:rPr>
        <w:t>Приоритетите на ОПР са приемливи, актуални към днешна дата и не са загубили своята значимост. Въпреки това, тяхната актуализация и предефиниране биха могли да спомогнат за подобряване функционалността на ОПР.</w:t>
      </w:r>
    </w:p>
    <w:p w14:paraId="6C4A024D" w14:textId="7DD5FAF5" w:rsidR="00464B08" w:rsidRPr="000157F4" w:rsidRDefault="00464B08" w:rsidP="00C26C34">
      <w:pPr>
        <w:rPr>
          <w:lang w:val="bg-BG"/>
        </w:rPr>
      </w:pPr>
    </w:p>
    <w:p w14:paraId="15098B88" w14:textId="3C2FC90C" w:rsidR="00464B08" w:rsidRPr="000157F4" w:rsidRDefault="00094F9F" w:rsidP="00C26C34">
      <w:pPr>
        <w:rPr>
          <w:lang w:val="bg-BG"/>
        </w:rPr>
      </w:pPr>
      <w:r w:rsidRPr="000157F4">
        <w:rPr>
          <w:lang w:val="bg-BG"/>
        </w:rPr>
        <w:t>В доклада са формулирани основните изводи:</w:t>
      </w:r>
    </w:p>
    <w:p w14:paraId="1040A788" w14:textId="5CBF3794" w:rsidR="00094F9F" w:rsidRPr="000157F4" w:rsidRDefault="00094F9F" w:rsidP="00094F9F">
      <w:pPr>
        <w:pStyle w:val="Caption"/>
        <w:framePr w:wrap="around"/>
        <w:rPr>
          <w:lang w:val="bg-BG"/>
        </w:rPr>
      </w:pPr>
      <w:bookmarkStart w:id="20" w:name="_Toc112425880"/>
      <w:bookmarkStart w:id="21" w:name="_Toc112700558"/>
      <w:r w:rsidRPr="000157F4">
        <w:rPr>
          <w:lang w:val="bg-BG"/>
        </w:rPr>
        <w:t xml:space="preserve">Таблица </w:t>
      </w:r>
      <w:r w:rsidRPr="000157F4">
        <w:rPr>
          <w:lang w:val="bg-BG"/>
        </w:rPr>
        <w:fldChar w:fldCharType="begin"/>
      </w:r>
      <w:r w:rsidRPr="000157F4">
        <w:rPr>
          <w:lang w:val="bg-BG"/>
        </w:rPr>
        <w:instrText xml:space="preserve"> SEQ Таблица \* ARABIC </w:instrText>
      </w:r>
      <w:r w:rsidRPr="000157F4">
        <w:rPr>
          <w:lang w:val="bg-BG"/>
        </w:rPr>
        <w:fldChar w:fldCharType="separate"/>
      </w:r>
      <w:r w:rsidR="00420DB4" w:rsidRPr="000157F4">
        <w:rPr>
          <w:noProof/>
          <w:lang w:val="bg-BG"/>
        </w:rPr>
        <w:t>5</w:t>
      </w:r>
      <w:r w:rsidRPr="000157F4">
        <w:rPr>
          <w:lang w:val="bg-BG"/>
        </w:rPr>
        <w:fldChar w:fldCharType="end"/>
      </w:r>
      <w:r w:rsidRPr="000157F4">
        <w:rPr>
          <w:lang w:val="bg-BG"/>
        </w:rPr>
        <w:t xml:space="preserve"> основни изводи от междинната оценка на </w:t>
      </w:r>
      <w:r w:rsidR="00862F65" w:rsidRPr="000157F4">
        <w:rPr>
          <w:lang w:val="bg-BG"/>
        </w:rPr>
        <w:t>ОПР</w:t>
      </w:r>
      <w:r w:rsidRPr="000157F4">
        <w:rPr>
          <w:lang w:val="bg-BG"/>
        </w:rPr>
        <w:t xml:space="preserve"> 2014-2020</w:t>
      </w:r>
      <w:bookmarkEnd w:id="20"/>
      <w:bookmarkEnd w:id="21"/>
    </w:p>
    <w:tbl>
      <w:tblPr>
        <w:tblStyle w:val="Civittatable"/>
        <w:tblW w:w="9478" w:type="dxa"/>
        <w:tblLook w:val="04A0" w:firstRow="1" w:lastRow="0" w:firstColumn="1" w:lastColumn="0" w:noHBand="0" w:noVBand="1"/>
      </w:tblPr>
      <w:tblGrid>
        <w:gridCol w:w="534"/>
        <w:gridCol w:w="8935"/>
        <w:gridCol w:w="9"/>
      </w:tblGrid>
      <w:tr w:rsidR="00094F9F" w:rsidRPr="00807DCA" w14:paraId="53F4A592" w14:textId="77777777" w:rsidTr="00094F9F">
        <w:trPr>
          <w:gridAfter w:val="1"/>
          <w:cnfStyle w:val="100000000000" w:firstRow="1" w:lastRow="0" w:firstColumn="0" w:lastColumn="0" w:oddVBand="0" w:evenVBand="0" w:oddHBand="0" w:evenHBand="0" w:firstRowFirstColumn="0" w:firstRowLastColumn="0" w:lastRowFirstColumn="0" w:lastRowLastColumn="0"/>
          <w:wAfter w:w="9" w:type="dxa"/>
        </w:trPr>
        <w:tc>
          <w:tcPr>
            <w:tcW w:w="534" w:type="dxa"/>
          </w:tcPr>
          <w:p w14:paraId="74048ECC" w14:textId="77777777" w:rsidR="00094F9F" w:rsidRPr="00807DCA" w:rsidRDefault="00094F9F" w:rsidP="00F7024B">
            <w:pPr>
              <w:spacing w:before="120"/>
              <w:jc w:val="center"/>
              <w:rPr>
                <w:rFonts w:cstheme="minorHAnsi"/>
                <w:b/>
                <w:szCs w:val="20"/>
                <w:lang w:val="bg-BG" w:eastAsia="ar-SA"/>
              </w:rPr>
            </w:pPr>
            <w:r w:rsidRPr="00807DCA">
              <w:rPr>
                <w:rFonts w:cstheme="minorHAnsi"/>
                <w:b/>
                <w:szCs w:val="20"/>
                <w:lang w:val="bg-BG" w:eastAsia="ar-SA"/>
              </w:rPr>
              <w:t>№</w:t>
            </w:r>
          </w:p>
        </w:tc>
        <w:tc>
          <w:tcPr>
            <w:tcW w:w="8935" w:type="dxa"/>
          </w:tcPr>
          <w:p w14:paraId="6DE70D43" w14:textId="77777777" w:rsidR="00094F9F" w:rsidRPr="00807DCA" w:rsidRDefault="00094F9F" w:rsidP="00F7024B">
            <w:pPr>
              <w:spacing w:before="120"/>
              <w:jc w:val="center"/>
              <w:rPr>
                <w:rFonts w:cstheme="minorHAnsi"/>
                <w:b/>
                <w:szCs w:val="20"/>
                <w:lang w:val="bg-BG" w:eastAsia="ar-SA"/>
              </w:rPr>
            </w:pPr>
            <w:r w:rsidRPr="00807DCA">
              <w:rPr>
                <w:rFonts w:cstheme="minorHAnsi"/>
                <w:b/>
                <w:szCs w:val="20"/>
                <w:lang w:val="bg-BG" w:eastAsia="ar-SA"/>
              </w:rPr>
              <w:t>Извод</w:t>
            </w:r>
          </w:p>
        </w:tc>
      </w:tr>
      <w:tr w:rsidR="00094F9F" w:rsidRPr="00807DCA" w14:paraId="43121F9E" w14:textId="77777777" w:rsidTr="00094F9F">
        <w:trPr>
          <w:cnfStyle w:val="000000100000" w:firstRow="0" w:lastRow="0" w:firstColumn="0" w:lastColumn="0" w:oddVBand="0" w:evenVBand="0" w:oddHBand="1" w:evenHBand="0" w:firstRowFirstColumn="0" w:firstRowLastColumn="0" w:lastRowFirstColumn="0" w:lastRowLastColumn="0"/>
        </w:trPr>
        <w:tc>
          <w:tcPr>
            <w:tcW w:w="9478" w:type="dxa"/>
            <w:gridSpan w:val="3"/>
            <w:shd w:val="clear" w:color="auto" w:fill="ABCD3A" w:themeFill="accent5"/>
          </w:tcPr>
          <w:p w14:paraId="6B80B0F9" w14:textId="77777777" w:rsidR="00094F9F" w:rsidRPr="00807DCA" w:rsidRDefault="00094F9F" w:rsidP="00F7024B">
            <w:pPr>
              <w:spacing w:before="120"/>
              <w:rPr>
                <w:rFonts w:cstheme="minorHAnsi"/>
                <w:b/>
                <w:szCs w:val="20"/>
                <w:lang w:val="bg-BG" w:eastAsia="ar-SA"/>
              </w:rPr>
            </w:pPr>
            <w:r w:rsidRPr="00807DCA">
              <w:rPr>
                <w:rFonts w:cstheme="minorHAnsi"/>
                <w:b/>
                <w:szCs w:val="20"/>
                <w:lang w:val="bg-BG" w:eastAsia="ar-SA"/>
              </w:rPr>
              <w:t>Отчитане изпълнението на ОПР</w:t>
            </w:r>
          </w:p>
        </w:tc>
      </w:tr>
      <w:tr w:rsidR="00094F9F" w:rsidRPr="00807DCA" w14:paraId="4D6E3143" w14:textId="77777777" w:rsidTr="00094F9F">
        <w:trPr>
          <w:gridAfter w:val="1"/>
          <w:cnfStyle w:val="000000010000" w:firstRow="0" w:lastRow="0" w:firstColumn="0" w:lastColumn="0" w:oddVBand="0" w:evenVBand="0" w:oddHBand="0" w:evenHBand="1" w:firstRowFirstColumn="0" w:firstRowLastColumn="0" w:lastRowFirstColumn="0" w:lastRowLastColumn="0"/>
          <w:wAfter w:w="9" w:type="dxa"/>
        </w:trPr>
        <w:tc>
          <w:tcPr>
            <w:tcW w:w="534" w:type="dxa"/>
          </w:tcPr>
          <w:p w14:paraId="2953BE40" w14:textId="77777777" w:rsidR="00094F9F" w:rsidRPr="00807DCA" w:rsidRDefault="00094F9F" w:rsidP="00D95841">
            <w:pPr>
              <w:pStyle w:val="ListParagraph"/>
              <w:numPr>
                <w:ilvl w:val="0"/>
                <w:numId w:val="32"/>
              </w:numPr>
              <w:spacing w:before="120"/>
              <w:ind w:left="284" w:hanging="284"/>
              <w:contextualSpacing/>
              <w:rPr>
                <w:rFonts w:cstheme="minorHAnsi"/>
                <w:b/>
                <w:szCs w:val="20"/>
                <w:lang w:val="bg-BG" w:eastAsia="ar-SA"/>
              </w:rPr>
            </w:pPr>
          </w:p>
        </w:tc>
        <w:tc>
          <w:tcPr>
            <w:tcW w:w="8935" w:type="dxa"/>
          </w:tcPr>
          <w:p w14:paraId="0CB66C87" w14:textId="77777777" w:rsidR="00094F9F" w:rsidRPr="00807DCA" w:rsidRDefault="00094F9F" w:rsidP="00F7024B">
            <w:pPr>
              <w:spacing w:before="120"/>
              <w:rPr>
                <w:rFonts w:cstheme="minorHAnsi"/>
                <w:szCs w:val="20"/>
                <w:lang w:val="bg-BG" w:eastAsia="ar-SA"/>
              </w:rPr>
            </w:pPr>
            <w:r w:rsidRPr="00807DCA">
              <w:rPr>
                <w:rFonts w:cstheme="minorHAnsi"/>
                <w:szCs w:val="20"/>
                <w:lang w:val="bg-BG" w:eastAsia="ar-SA"/>
              </w:rPr>
              <w:t xml:space="preserve">Съгласно член 23, т. 4 от ЗРР, </w:t>
            </w:r>
            <w:r w:rsidRPr="00807DCA">
              <w:rPr>
                <w:rFonts w:cstheme="minorHAnsi"/>
                <w:i/>
                <w:szCs w:val="20"/>
                <w:lang w:val="bg-BG" w:eastAsia="ar-SA"/>
              </w:rPr>
              <w:t>кметът на общината представя годишен доклад за наблюдението на изпълнението на общинския план за развитие за одобряване от общинския съвет</w:t>
            </w:r>
            <w:r w:rsidRPr="00807DCA">
              <w:rPr>
                <w:rFonts w:cstheme="minorHAnsi"/>
                <w:szCs w:val="20"/>
                <w:lang w:val="bg-BG" w:eastAsia="ar-SA"/>
              </w:rPr>
              <w:t>. Не е налична информация за изготвянето на годишни доклади за изпълнение на ОПР Хайредин за 2014 г., 2015 г. и 2016 г., които да предоставят достатъчна информация за физическия и финансов напредък в изпълнението на плана, вкл. постигането на заложените индикатори.</w:t>
            </w:r>
          </w:p>
        </w:tc>
      </w:tr>
      <w:tr w:rsidR="00094F9F" w:rsidRPr="00807DCA" w14:paraId="0DB45A76" w14:textId="77777777" w:rsidTr="00094F9F">
        <w:trPr>
          <w:cnfStyle w:val="000000100000" w:firstRow="0" w:lastRow="0" w:firstColumn="0" w:lastColumn="0" w:oddVBand="0" w:evenVBand="0" w:oddHBand="1" w:evenHBand="0" w:firstRowFirstColumn="0" w:firstRowLastColumn="0" w:lastRowFirstColumn="0" w:lastRowLastColumn="0"/>
        </w:trPr>
        <w:tc>
          <w:tcPr>
            <w:tcW w:w="9478" w:type="dxa"/>
            <w:gridSpan w:val="3"/>
            <w:shd w:val="clear" w:color="auto" w:fill="ABCD3A" w:themeFill="accent5"/>
          </w:tcPr>
          <w:p w14:paraId="1764B65A" w14:textId="77777777" w:rsidR="00094F9F" w:rsidRPr="00807DCA" w:rsidRDefault="00094F9F" w:rsidP="00F7024B">
            <w:pPr>
              <w:spacing w:before="120"/>
              <w:rPr>
                <w:rFonts w:cstheme="minorHAnsi"/>
                <w:b/>
                <w:szCs w:val="20"/>
                <w:lang w:val="bg-BG" w:eastAsia="ar-SA"/>
              </w:rPr>
            </w:pPr>
            <w:r w:rsidRPr="00807DCA">
              <w:rPr>
                <w:rFonts w:cstheme="minorHAnsi"/>
                <w:b/>
                <w:szCs w:val="20"/>
                <w:lang w:val="bg-BG" w:eastAsia="ar-SA"/>
              </w:rPr>
              <w:t>Публичност на изпълнението на ОПР</w:t>
            </w:r>
          </w:p>
        </w:tc>
      </w:tr>
      <w:tr w:rsidR="00094F9F" w:rsidRPr="00807DCA" w14:paraId="12EC83B7" w14:textId="77777777" w:rsidTr="00094F9F">
        <w:trPr>
          <w:gridAfter w:val="1"/>
          <w:cnfStyle w:val="000000010000" w:firstRow="0" w:lastRow="0" w:firstColumn="0" w:lastColumn="0" w:oddVBand="0" w:evenVBand="0" w:oddHBand="0" w:evenHBand="1" w:firstRowFirstColumn="0" w:firstRowLastColumn="0" w:lastRowFirstColumn="0" w:lastRowLastColumn="0"/>
          <w:wAfter w:w="9" w:type="dxa"/>
        </w:trPr>
        <w:tc>
          <w:tcPr>
            <w:tcW w:w="534" w:type="dxa"/>
          </w:tcPr>
          <w:p w14:paraId="5AFF2A72" w14:textId="77777777" w:rsidR="00094F9F" w:rsidRPr="00807DCA" w:rsidRDefault="00094F9F" w:rsidP="00D95841">
            <w:pPr>
              <w:pStyle w:val="ListParagraph"/>
              <w:numPr>
                <w:ilvl w:val="0"/>
                <w:numId w:val="32"/>
              </w:numPr>
              <w:spacing w:before="120"/>
              <w:ind w:left="284" w:hanging="284"/>
              <w:contextualSpacing/>
              <w:rPr>
                <w:rFonts w:cstheme="minorHAnsi"/>
                <w:b/>
                <w:szCs w:val="20"/>
                <w:lang w:val="bg-BG" w:eastAsia="ar-SA"/>
              </w:rPr>
            </w:pPr>
          </w:p>
        </w:tc>
        <w:tc>
          <w:tcPr>
            <w:tcW w:w="8935" w:type="dxa"/>
          </w:tcPr>
          <w:p w14:paraId="0A0C3F7E" w14:textId="77777777" w:rsidR="00094F9F" w:rsidRPr="00807DCA" w:rsidRDefault="00094F9F" w:rsidP="00F7024B">
            <w:pPr>
              <w:spacing w:before="120"/>
              <w:rPr>
                <w:rFonts w:cstheme="minorHAnsi"/>
                <w:szCs w:val="20"/>
                <w:lang w:val="bg-BG" w:eastAsia="ar-SA"/>
              </w:rPr>
            </w:pPr>
            <w:r w:rsidRPr="00807DCA">
              <w:rPr>
                <w:rFonts w:cstheme="minorHAnsi"/>
                <w:szCs w:val="20"/>
                <w:lang w:val="bg-BG" w:eastAsia="ar-SA"/>
              </w:rPr>
              <w:t xml:space="preserve">Съгласно член 23, т. 5 от ЗРР, </w:t>
            </w:r>
            <w:r w:rsidRPr="00807DCA">
              <w:rPr>
                <w:rFonts w:cstheme="minorHAnsi"/>
                <w:i/>
                <w:szCs w:val="20"/>
                <w:lang w:val="bg-BG" w:eastAsia="ar-SA"/>
              </w:rPr>
              <w:t xml:space="preserve">кметът на общината осигурява публичност и прозрачност на общинския план за развитие, както и на действията по реализацията му. </w:t>
            </w:r>
            <w:r w:rsidRPr="00807DCA">
              <w:rPr>
                <w:rFonts w:cstheme="minorHAnsi"/>
                <w:szCs w:val="20"/>
                <w:lang w:val="bg-BG" w:eastAsia="ar-SA"/>
              </w:rPr>
              <w:t>Не е налична информация за реализацията на ОПР на сайта на община Хайредин, вкл. списък на проектите на общината и информация за тяхната физическа и финансова реализация.</w:t>
            </w:r>
          </w:p>
        </w:tc>
      </w:tr>
      <w:tr w:rsidR="00094F9F" w:rsidRPr="00807DCA" w14:paraId="261B8066" w14:textId="77777777" w:rsidTr="00094F9F">
        <w:trPr>
          <w:cnfStyle w:val="000000100000" w:firstRow="0" w:lastRow="0" w:firstColumn="0" w:lastColumn="0" w:oddVBand="0" w:evenVBand="0" w:oddHBand="1" w:evenHBand="0" w:firstRowFirstColumn="0" w:firstRowLastColumn="0" w:lastRowFirstColumn="0" w:lastRowLastColumn="0"/>
        </w:trPr>
        <w:tc>
          <w:tcPr>
            <w:tcW w:w="9478" w:type="dxa"/>
            <w:gridSpan w:val="3"/>
            <w:shd w:val="clear" w:color="auto" w:fill="ABCD3A" w:themeFill="accent5"/>
          </w:tcPr>
          <w:p w14:paraId="1685CD23" w14:textId="77777777" w:rsidR="00094F9F" w:rsidRPr="00807DCA" w:rsidRDefault="00094F9F" w:rsidP="00F7024B">
            <w:pPr>
              <w:spacing w:before="120"/>
              <w:rPr>
                <w:rFonts w:cstheme="minorHAnsi"/>
                <w:b/>
                <w:szCs w:val="20"/>
                <w:lang w:val="bg-BG" w:eastAsia="ar-SA"/>
              </w:rPr>
            </w:pPr>
            <w:r w:rsidRPr="00807DCA">
              <w:rPr>
                <w:rFonts w:cstheme="minorHAnsi"/>
                <w:b/>
                <w:szCs w:val="20"/>
                <w:lang w:val="bg-BG" w:eastAsia="ar-SA"/>
              </w:rPr>
              <w:t>Физическо изпълнение на ОПР</w:t>
            </w:r>
          </w:p>
        </w:tc>
      </w:tr>
      <w:tr w:rsidR="00094F9F" w:rsidRPr="00807DCA" w14:paraId="4B3444F1" w14:textId="77777777" w:rsidTr="00094F9F">
        <w:trPr>
          <w:gridAfter w:val="1"/>
          <w:cnfStyle w:val="000000010000" w:firstRow="0" w:lastRow="0" w:firstColumn="0" w:lastColumn="0" w:oddVBand="0" w:evenVBand="0" w:oddHBand="0" w:evenHBand="1" w:firstRowFirstColumn="0" w:firstRowLastColumn="0" w:lastRowFirstColumn="0" w:lastRowLastColumn="0"/>
          <w:wAfter w:w="9" w:type="dxa"/>
        </w:trPr>
        <w:tc>
          <w:tcPr>
            <w:tcW w:w="534" w:type="dxa"/>
          </w:tcPr>
          <w:p w14:paraId="081983E1" w14:textId="77777777" w:rsidR="00094F9F" w:rsidRPr="00807DCA" w:rsidRDefault="00094F9F" w:rsidP="00D95841">
            <w:pPr>
              <w:pStyle w:val="ListParagraph"/>
              <w:numPr>
                <w:ilvl w:val="0"/>
                <w:numId w:val="32"/>
              </w:numPr>
              <w:spacing w:before="120"/>
              <w:ind w:left="284" w:hanging="284"/>
              <w:contextualSpacing/>
              <w:rPr>
                <w:rFonts w:cstheme="minorHAnsi"/>
                <w:b/>
                <w:szCs w:val="20"/>
                <w:lang w:val="bg-BG" w:eastAsia="ar-SA"/>
              </w:rPr>
            </w:pPr>
          </w:p>
        </w:tc>
        <w:tc>
          <w:tcPr>
            <w:tcW w:w="8935" w:type="dxa"/>
          </w:tcPr>
          <w:p w14:paraId="55E4F267" w14:textId="77777777" w:rsidR="00094F9F" w:rsidRPr="00807DCA" w:rsidRDefault="00094F9F" w:rsidP="00F7024B">
            <w:pPr>
              <w:spacing w:before="120"/>
              <w:rPr>
                <w:rFonts w:cstheme="minorHAnsi"/>
                <w:szCs w:val="20"/>
                <w:lang w:val="bg-BG" w:eastAsia="ar-SA"/>
              </w:rPr>
            </w:pPr>
            <w:r w:rsidRPr="00807DCA">
              <w:rPr>
                <w:rFonts w:cstheme="minorHAnsi"/>
                <w:szCs w:val="20"/>
                <w:lang w:val="bg-BG" w:eastAsia="ar-SA"/>
              </w:rPr>
              <w:t xml:space="preserve">Физическото изпълнение на </w:t>
            </w:r>
            <w:r w:rsidRPr="00807DCA">
              <w:rPr>
                <w:rFonts w:cstheme="minorHAnsi"/>
                <w:b/>
                <w:szCs w:val="20"/>
                <w:lang w:val="bg-BG" w:eastAsia="ar-SA"/>
              </w:rPr>
              <w:t>Стратегическа цел 1</w:t>
            </w:r>
            <w:r w:rsidRPr="00807DCA">
              <w:rPr>
                <w:rFonts w:cstheme="minorHAnsi"/>
                <w:szCs w:val="20"/>
                <w:lang w:val="bg-BG" w:eastAsia="ar-SA"/>
              </w:rPr>
              <w:t xml:space="preserve"> „Насърчаване на икономическата активност и предприемачеството за развитие на конкурентоспособността на местната икономика“ от ОПР е оценено като </w:t>
            </w:r>
            <w:r w:rsidRPr="00807DCA">
              <w:rPr>
                <w:rFonts w:cstheme="minorHAnsi"/>
                <w:b/>
                <w:szCs w:val="20"/>
                <w:lang w:val="bg-BG" w:eastAsia="ar-SA"/>
              </w:rPr>
              <w:t>нулево</w:t>
            </w:r>
            <w:r w:rsidRPr="00807DCA">
              <w:rPr>
                <w:rFonts w:cstheme="minorHAnsi"/>
                <w:szCs w:val="20"/>
                <w:lang w:val="bg-BG" w:eastAsia="ar-SA"/>
              </w:rPr>
              <w:t xml:space="preserve"> – не са налични данни за изпълнението на проекти по приоритетите на целта. </w:t>
            </w:r>
          </w:p>
        </w:tc>
      </w:tr>
      <w:tr w:rsidR="00094F9F" w:rsidRPr="00807DCA" w14:paraId="77FDBBBD" w14:textId="77777777" w:rsidTr="00094F9F">
        <w:trPr>
          <w:gridAfter w:val="1"/>
          <w:cnfStyle w:val="000000100000" w:firstRow="0" w:lastRow="0" w:firstColumn="0" w:lastColumn="0" w:oddVBand="0" w:evenVBand="0" w:oddHBand="1" w:evenHBand="0" w:firstRowFirstColumn="0" w:firstRowLastColumn="0" w:lastRowFirstColumn="0" w:lastRowLastColumn="0"/>
          <w:wAfter w:w="9" w:type="dxa"/>
        </w:trPr>
        <w:tc>
          <w:tcPr>
            <w:tcW w:w="534" w:type="dxa"/>
          </w:tcPr>
          <w:p w14:paraId="2F459E21" w14:textId="77777777" w:rsidR="00094F9F" w:rsidRPr="00807DCA" w:rsidRDefault="00094F9F" w:rsidP="00D95841">
            <w:pPr>
              <w:pStyle w:val="ListParagraph"/>
              <w:numPr>
                <w:ilvl w:val="0"/>
                <w:numId w:val="32"/>
              </w:numPr>
              <w:spacing w:before="120"/>
              <w:ind w:left="284" w:hanging="284"/>
              <w:contextualSpacing/>
              <w:rPr>
                <w:rFonts w:cstheme="minorHAnsi"/>
                <w:b/>
                <w:szCs w:val="20"/>
                <w:lang w:val="bg-BG" w:eastAsia="ar-SA"/>
              </w:rPr>
            </w:pPr>
          </w:p>
        </w:tc>
        <w:tc>
          <w:tcPr>
            <w:tcW w:w="8935" w:type="dxa"/>
          </w:tcPr>
          <w:p w14:paraId="1CD023E5" w14:textId="77777777" w:rsidR="00094F9F" w:rsidRPr="00807DCA" w:rsidRDefault="00094F9F" w:rsidP="00F7024B">
            <w:pPr>
              <w:spacing w:before="120"/>
              <w:rPr>
                <w:rFonts w:cstheme="minorHAnsi"/>
                <w:szCs w:val="20"/>
                <w:lang w:val="bg-BG" w:eastAsia="ar-SA"/>
              </w:rPr>
            </w:pPr>
            <w:r w:rsidRPr="00807DCA">
              <w:rPr>
                <w:rFonts w:cstheme="minorHAnsi"/>
                <w:szCs w:val="20"/>
                <w:lang w:val="bg-BG" w:eastAsia="ar-SA"/>
              </w:rPr>
              <w:t>Стратегическа цел 1 предвижда изпълнението на 6 проекта до 2017 г., като нито един от тях не е изпълнен към м. юни 2017 г.</w:t>
            </w:r>
          </w:p>
        </w:tc>
      </w:tr>
      <w:tr w:rsidR="00094F9F" w:rsidRPr="00807DCA" w14:paraId="1DFFAE04" w14:textId="77777777" w:rsidTr="00094F9F">
        <w:trPr>
          <w:gridAfter w:val="1"/>
          <w:cnfStyle w:val="000000010000" w:firstRow="0" w:lastRow="0" w:firstColumn="0" w:lastColumn="0" w:oddVBand="0" w:evenVBand="0" w:oddHBand="0" w:evenHBand="1" w:firstRowFirstColumn="0" w:firstRowLastColumn="0" w:lastRowFirstColumn="0" w:lastRowLastColumn="0"/>
          <w:wAfter w:w="9" w:type="dxa"/>
        </w:trPr>
        <w:tc>
          <w:tcPr>
            <w:tcW w:w="534" w:type="dxa"/>
          </w:tcPr>
          <w:p w14:paraId="5C1840AA" w14:textId="77777777" w:rsidR="00094F9F" w:rsidRPr="00807DCA" w:rsidRDefault="00094F9F" w:rsidP="00D95841">
            <w:pPr>
              <w:pStyle w:val="ListParagraph"/>
              <w:numPr>
                <w:ilvl w:val="0"/>
                <w:numId w:val="32"/>
              </w:numPr>
              <w:spacing w:before="120"/>
              <w:ind w:left="284" w:hanging="284"/>
              <w:contextualSpacing/>
              <w:rPr>
                <w:rFonts w:cstheme="minorHAnsi"/>
                <w:b/>
                <w:szCs w:val="20"/>
                <w:lang w:val="bg-BG" w:eastAsia="ar-SA"/>
              </w:rPr>
            </w:pPr>
          </w:p>
        </w:tc>
        <w:tc>
          <w:tcPr>
            <w:tcW w:w="8935" w:type="dxa"/>
          </w:tcPr>
          <w:p w14:paraId="29758F1A" w14:textId="77777777" w:rsidR="00094F9F" w:rsidRPr="00807DCA" w:rsidRDefault="00094F9F" w:rsidP="00F7024B">
            <w:pPr>
              <w:spacing w:before="120"/>
              <w:rPr>
                <w:rFonts w:cstheme="minorHAnsi"/>
                <w:szCs w:val="20"/>
                <w:lang w:val="bg-BG" w:eastAsia="ar-SA"/>
              </w:rPr>
            </w:pPr>
            <w:r w:rsidRPr="00807DCA">
              <w:rPr>
                <w:rFonts w:cstheme="minorHAnsi"/>
                <w:szCs w:val="20"/>
                <w:lang w:val="bg-BG" w:eastAsia="ar-SA"/>
              </w:rPr>
              <w:t xml:space="preserve">Физическото изпълнение на </w:t>
            </w:r>
            <w:r w:rsidRPr="00807DCA">
              <w:rPr>
                <w:rFonts w:cstheme="minorHAnsi"/>
                <w:b/>
                <w:szCs w:val="20"/>
                <w:lang w:val="bg-BG" w:eastAsia="ar-SA"/>
              </w:rPr>
              <w:t>Стратегическа цел 2</w:t>
            </w:r>
            <w:r w:rsidRPr="00807DCA">
              <w:rPr>
                <w:rFonts w:cstheme="minorHAnsi"/>
                <w:szCs w:val="20"/>
                <w:lang w:val="bg-BG" w:eastAsia="ar-SA"/>
              </w:rPr>
              <w:t xml:space="preserve"> „Запазване и развитие на човешкия потенциал чрез възможности за образование, заетост, социално развитие и личностна изява“ е оценено като </w:t>
            </w:r>
            <w:r w:rsidRPr="00807DCA">
              <w:rPr>
                <w:rFonts w:cstheme="minorHAnsi"/>
                <w:b/>
                <w:szCs w:val="20"/>
                <w:lang w:val="bg-BG" w:eastAsia="ar-SA"/>
              </w:rPr>
              <w:t>слабо</w:t>
            </w:r>
            <w:r w:rsidRPr="00807DCA">
              <w:rPr>
                <w:rFonts w:cstheme="minorHAnsi"/>
                <w:szCs w:val="20"/>
                <w:lang w:val="bg-BG" w:eastAsia="ar-SA"/>
              </w:rPr>
              <w:t xml:space="preserve"> – общото ниво на физическо изпълнение на проектите, предвидени за реализация до 2017 г. по петте приоритета на стратегическата цел, е 21,43 %.</w:t>
            </w:r>
          </w:p>
        </w:tc>
      </w:tr>
      <w:tr w:rsidR="00094F9F" w:rsidRPr="00807DCA" w14:paraId="51A1E378" w14:textId="77777777" w:rsidTr="00094F9F">
        <w:trPr>
          <w:gridAfter w:val="1"/>
          <w:cnfStyle w:val="000000100000" w:firstRow="0" w:lastRow="0" w:firstColumn="0" w:lastColumn="0" w:oddVBand="0" w:evenVBand="0" w:oddHBand="1" w:evenHBand="0" w:firstRowFirstColumn="0" w:firstRowLastColumn="0" w:lastRowFirstColumn="0" w:lastRowLastColumn="0"/>
          <w:wAfter w:w="9" w:type="dxa"/>
        </w:trPr>
        <w:tc>
          <w:tcPr>
            <w:tcW w:w="534" w:type="dxa"/>
          </w:tcPr>
          <w:p w14:paraId="74C3938F" w14:textId="77777777" w:rsidR="00094F9F" w:rsidRPr="00807DCA" w:rsidRDefault="00094F9F" w:rsidP="00D95841">
            <w:pPr>
              <w:pStyle w:val="ListParagraph"/>
              <w:numPr>
                <w:ilvl w:val="0"/>
                <w:numId w:val="32"/>
              </w:numPr>
              <w:spacing w:before="120"/>
              <w:ind w:left="284" w:hanging="284"/>
              <w:contextualSpacing/>
              <w:rPr>
                <w:rFonts w:cstheme="minorHAnsi"/>
                <w:b/>
                <w:szCs w:val="20"/>
                <w:lang w:val="bg-BG" w:eastAsia="ar-SA"/>
              </w:rPr>
            </w:pPr>
          </w:p>
        </w:tc>
        <w:tc>
          <w:tcPr>
            <w:tcW w:w="8935" w:type="dxa"/>
          </w:tcPr>
          <w:p w14:paraId="0E00D96D" w14:textId="77777777" w:rsidR="00094F9F" w:rsidRPr="00807DCA" w:rsidRDefault="00094F9F" w:rsidP="00F7024B">
            <w:pPr>
              <w:spacing w:before="120"/>
              <w:rPr>
                <w:rFonts w:cstheme="minorHAnsi"/>
                <w:szCs w:val="20"/>
                <w:lang w:val="bg-BG" w:eastAsia="ar-SA"/>
              </w:rPr>
            </w:pPr>
            <w:r w:rsidRPr="00807DCA">
              <w:rPr>
                <w:rFonts w:cstheme="minorHAnsi"/>
                <w:szCs w:val="20"/>
                <w:lang w:val="bg-BG" w:eastAsia="ar-SA"/>
              </w:rPr>
              <w:t>Стратегическа цел 2 предвижда изпълнението на 9 проекта до 2017 г., като един от тях е изпълнен към м. юни 2017 г.</w:t>
            </w:r>
          </w:p>
        </w:tc>
      </w:tr>
      <w:tr w:rsidR="00094F9F" w:rsidRPr="00807DCA" w14:paraId="3EF4F892" w14:textId="77777777" w:rsidTr="00094F9F">
        <w:trPr>
          <w:gridAfter w:val="1"/>
          <w:cnfStyle w:val="000000010000" w:firstRow="0" w:lastRow="0" w:firstColumn="0" w:lastColumn="0" w:oddVBand="0" w:evenVBand="0" w:oddHBand="0" w:evenHBand="1" w:firstRowFirstColumn="0" w:firstRowLastColumn="0" w:lastRowFirstColumn="0" w:lastRowLastColumn="0"/>
          <w:wAfter w:w="9" w:type="dxa"/>
        </w:trPr>
        <w:tc>
          <w:tcPr>
            <w:tcW w:w="534" w:type="dxa"/>
          </w:tcPr>
          <w:p w14:paraId="4AA04743" w14:textId="77777777" w:rsidR="00094F9F" w:rsidRPr="00807DCA" w:rsidRDefault="00094F9F" w:rsidP="00D95841">
            <w:pPr>
              <w:pStyle w:val="ListParagraph"/>
              <w:numPr>
                <w:ilvl w:val="0"/>
                <w:numId w:val="32"/>
              </w:numPr>
              <w:spacing w:before="120"/>
              <w:ind w:left="284" w:hanging="284"/>
              <w:contextualSpacing/>
              <w:rPr>
                <w:rFonts w:cstheme="minorHAnsi"/>
                <w:b/>
                <w:szCs w:val="20"/>
                <w:lang w:val="bg-BG" w:eastAsia="ar-SA"/>
              </w:rPr>
            </w:pPr>
          </w:p>
        </w:tc>
        <w:tc>
          <w:tcPr>
            <w:tcW w:w="8935" w:type="dxa"/>
          </w:tcPr>
          <w:p w14:paraId="01DAB8EC" w14:textId="77777777" w:rsidR="00094F9F" w:rsidRPr="00807DCA" w:rsidRDefault="00094F9F" w:rsidP="00F7024B">
            <w:pPr>
              <w:spacing w:before="120"/>
              <w:rPr>
                <w:rFonts w:cstheme="minorHAnsi"/>
                <w:szCs w:val="20"/>
                <w:lang w:val="bg-BG" w:eastAsia="ar-SA"/>
              </w:rPr>
            </w:pPr>
            <w:r w:rsidRPr="00807DCA">
              <w:rPr>
                <w:rFonts w:cstheme="minorHAnsi"/>
                <w:szCs w:val="20"/>
                <w:lang w:val="bg-BG" w:eastAsia="ar-SA"/>
              </w:rPr>
              <w:t xml:space="preserve">Изпълнението на </w:t>
            </w:r>
            <w:r w:rsidRPr="00807DCA">
              <w:rPr>
                <w:rFonts w:cstheme="minorHAnsi"/>
                <w:b/>
                <w:szCs w:val="20"/>
                <w:lang w:val="bg-BG" w:eastAsia="ar-SA"/>
              </w:rPr>
              <w:t>Стратегическа цел 3</w:t>
            </w:r>
            <w:r w:rsidRPr="00807DCA">
              <w:rPr>
                <w:rFonts w:cstheme="minorHAnsi"/>
                <w:szCs w:val="20"/>
                <w:lang w:val="bg-BG" w:eastAsia="ar-SA"/>
              </w:rPr>
              <w:t xml:space="preserve"> „Подобряване на териториалната устойчивост и свързаност и качествено управление на околната среда“ е оценено като </w:t>
            </w:r>
            <w:r w:rsidRPr="00807DCA">
              <w:rPr>
                <w:rFonts w:cstheme="minorHAnsi"/>
                <w:b/>
                <w:szCs w:val="20"/>
                <w:lang w:val="bg-BG" w:eastAsia="ar-SA"/>
              </w:rPr>
              <w:t>слабо</w:t>
            </w:r>
            <w:r w:rsidRPr="00807DCA">
              <w:rPr>
                <w:rFonts w:cstheme="minorHAnsi"/>
                <w:szCs w:val="20"/>
                <w:lang w:val="bg-BG" w:eastAsia="ar-SA"/>
              </w:rPr>
              <w:t xml:space="preserve"> – общото ниво на физическо изпълнение на проектите, предвидени за реализация до 2017 г. по петте приоритета на </w:t>
            </w:r>
            <w:r w:rsidRPr="00807DCA">
              <w:rPr>
                <w:rFonts w:cstheme="minorHAnsi"/>
                <w:szCs w:val="20"/>
                <w:lang w:val="bg-BG" w:eastAsia="ar-SA"/>
              </w:rPr>
              <w:lastRenderedPageBreak/>
              <w:t>стратегическата цел, е 19,05 %.</w:t>
            </w:r>
          </w:p>
        </w:tc>
      </w:tr>
      <w:tr w:rsidR="00094F9F" w:rsidRPr="00807DCA" w14:paraId="4E38AB85" w14:textId="77777777" w:rsidTr="00094F9F">
        <w:trPr>
          <w:gridAfter w:val="1"/>
          <w:cnfStyle w:val="000000100000" w:firstRow="0" w:lastRow="0" w:firstColumn="0" w:lastColumn="0" w:oddVBand="0" w:evenVBand="0" w:oddHBand="1" w:evenHBand="0" w:firstRowFirstColumn="0" w:firstRowLastColumn="0" w:lastRowFirstColumn="0" w:lastRowLastColumn="0"/>
          <w:wAfter w:w="9" w:type="dxa"/>
        </w:trPr>
        <w:tc>
          <w:tcPr>
            <w:tcW w:w="534" w:type="dxa"/>
          </w:tcPr>
          <w:p w14:paraId="56F0D3C7" w14:textId="77777777" w:rsidR="00094F9F" w:rsidRPr="00807DCA" w:rsidRDefault="00094F9F" w:rsidP="00D95841">
            <w:pPr>
              <w:pStyle w:val="ListParagraph"/>
              <w:numPr>
                <w:ilvl w:val="0"/>
                <w:numId w:val="32"/>
              </w:numPr>
              <w:spacing w:before="120"/>
              <w:ind w:left="284" w:hanging="284"/>
              <w:contextualSpacing/>
              <w:rPr>
                <w:rFonts w:cstheme="minorHAnsi"/>
                <w:b/>
                <w:szCs w:val="20"/>
                <w:lang w:val="bg-BG" w:eastAsia="ar-SA"/>
              </w:rPr>
            </w:pPr>
          </w:p>
        </w:tc>
        <w:tc>
          <w:tcPr>
            <w:tcW w:w="8935" w:type="dxa"/>
          </w:tcPr>
          <w:p w14:paraId="6FF968DC" w14:textId="77777777" w:rsidR="00094F9F" w:rsidRPr="00807DCA" w:rsidRDefault="00094F9F" w:rsidP="00F7024B">
            <w:pPr>
              <w:spacing w:before="120"/>
              <w:rPr>
                <w:rFonts w:cstheme="minorHAnsi"/>
                <w:szCs w:val="20"/>
                <w:lang w:val="bg-BG" w:eastAsia="ar-SA"/>
              </w:rPr>
            </w:pPr>
            <w:r w:rsidRPr="00807DCA">
              <w:rPr>
                <w:rFonts w:cstheme="minorHAnsi"/>
                <w:szCs w:val="20"/>
                <w:lang w:val="bg-BG" w:eastAsia="ar-SA"/>
              </w:rPr>
              <w:t>Стратегическа цел 3 предвижда изпълнението на 8 проекта до 2017 г., като един от тях е изпълнен към м. юни 2017 г.</w:t>
            </w:r>
          </w:p>
        </w:tc>
      </w:tr>
      <w:tr w:rsidR="00094F9F" w:rsidRPr="00807DCA" w14:paraId="02C7D49E" w14:textId="77777777" w:rsidTr="00094F9F">
        <w:trPr>
          <w:gridAfter w:val="1"/>
          <w:cnfStyle w:val="000000010000" w:firstRow="0" w:lastRow="0" w:firstColumn="0" w:lastColumn="0" w:oddVBand="0" w:evenVBand="0" w:oddHBand="0" w:evenHBand="1" w:firstRowFirstColumn="0" w:firstRowLastColumn="0" w:lastRowFirstColumn="0" w:lastRowLastColumn="0"/>
          <w:wAfter w:w="9" w:type="dxa"/>
        </w:trPr>
        <w:tc>
          <w:tcPr>
            <w:tcW w:w="534" w:type="dxa"/>
          </w:tcPr>
          <w:p w14:paraId="6F18E0DC" w14:textId="77777777" w:rsidR="00094F9F" w:rsidRPr="00807DCA" w:rsidRDefault="00094F9F" w:rsidP="00D95841">
            <w:pPr>
              <w:pStyle w:val="ListParagraph"/>
              <w:numPr>
                <w:ilvl w:val="0"/>
                <w:numId w:val="32"/>
              </w:numPr>
              <w:spacing w:before="120"/>
              <w:ind w:left="284" w:hanging="284"/>
              <w:contextualSpacing/>
              <w:rPr>
                <w:rFonts w:cstheme="minorHAnsi"/>
                <w:b/>
                <w:szCs w:val="20"/>
                <w:lang w:val="bg-BG" w:eastAsia="ar-SA"/>
              </w:rPr>
            </w:pPr>
          </w:p>
        </w:tc>
        <w:tc>
          <w:tcPr>
            <w:tcW w:w="8935" w:type="dxa"/>
          </w:tcPr>
          <w:p w14:paraId="28774611" w14:textId="77777777" w:rsidR="00094F9F" w:rsidRPr="00807DCA" w:rsidRDefault="00094F9F" w:rsidP="00F7024B">
            <w:pPr>
              <w:spacing w:before="120"/>
              <w:rPr>
                <w:rFonts w:cstheme="minorHAnsi"/>
                <w:szCs w:val="20"/>
                <w:lang w:val="bg-BG" w:eastAsia="ar-SA"/>
              </w:rPr>
            </w:pPr>
            <w:r w:rsidRPr="00807DCA">
              <w:rPr>
                <w:rFonts w:cstheme="minorHAnsi"/>
                <w:szCs w:val="20"/>
                <w:lang w:val="bg-BG" w:eastAsia="ar-SA"/>
              </w:rPr>
              <w:t xml:space="preserve">Изпълнението на </w:t>
            </w:r>
            <w:r w:rsidRPr="00807DCA">
              <w:rPr>
                <w:rFonts w:cstheme="minorHAnsi"/>
                <w:b/>
                <w:szCs w:val="20"/>
                <w:lang w:val="bg-BG" w:eastAsia="ar-SA"/>
              </w:rPr>
              <w:t>Хоризонтален приоритет 4</w:t>
            </w:r>
            <w:r w:rsidRPr="00807DCA">
              <w:rPr>
                <w:rFonts w:cstheme="minorHAnsi"/>
                <w:szCs w:val="20"/>
                <w:lang w:val="bg-BG" w:eastAsia="ar-SA"/>
              </w:rPr>
              <w:t xml:space="preserve"> „Подобряване на административния капацитет на местно ниво за подобряване процесите на управление и реализиране на политиките за развитие, по-добри условия на живот и труд“ е оценено като </w:t>
            </w:r>
            <w:r w:rsidRPr="00807DCA">
              <w:rPr>
                <w:rFonts w:cstheme="minorHAnsi"/>
                <w:b/>
                <w:szCs w:val="20"/>
                <w:lang w:val="bg-BG" w:eastAsia="ar-SA"/>
              </w:rPr>
              <w:t>слабо</w:t>
            </w:r>
            <w:r w:rsidRPr="00807DCA">
              <w:rPr>
                <w:rFonts w:cstheme="minorHAnsi"/>
                <w:szCs w:val="20"/>
                <w:lang w:val="bg-BG" w:eastAsia="ar-SA"/>
              </w:rPr>
              <w:t xml:space="preserve"> – общото ниво на физическо изпълнение на проектите, предвидени за реализация до 2017 г., е 25 %.</w:t>
            </w:r>
          </w:p>
        </w:tc>
      </w:tr>
      <w:tr w:rsidR="00094F9F" w:rsidRPr="00807DCA" w14:paraId="0B66184F" w14:textId="77777777" w:rsidTr="00094F9F">
        <w:trPr>
          <w:gridAfter w:val="1"/>
          <w:cnfStyle w:val="000000100000" w:firstRow="0" w:lastRow="0" w:firstColumn="0" w:lastColumn="0" w:oddVBand="0" w:evenVBand="0" w:oddHBand="1" w:evenHBand="0" w:firstRowFirstColumn="0" w:firstRowLastColumn="0" w:lastRowFirstColumn="0" w:lastRowLastColumn="0"/>
          <w:wAfter w:w="9" w:type="dxa"/>
        </w:trPr>
        <w:tc>
          <w:tcPr>
            <w:tcW w:w="534" w:type="dxa"/>
          </w:tcPr>
          <w:p w14:paraId="47346E17" w14:textId="77777777" w:rsidR="00094F9F" w:rsidRPr="00807DCA" w:rsidRDefault="00094F9F" w:rsidP="00D95841">
            <w:pPr>
              <w:pStyle w:val="ListParagraph"/>
              <w:numPr>
                <w:ilvl w:val="0"/>
                <w:numId w:val="32"/>
              </w:numPr>
              <w:spacing w:before="120"/>
              <w:ind w:left="284" w:hanging="284"/>
              <w:contextualSpacing/>
              <w:rPr>
                <w:rFonts w:cstheme="minorHAnsi"/>
                <w:b/>
                <w:szCs w:val="20"/>
                <w:lang w:val="bg-BG" w:eastAsia="ar-SA"/>
              </w:rPr>
            </w:pPr>
          </w:p>
        </w:tc>
        <w:tc>
          <w:tcPr>
            <w:tcW w:w="8935" w:type="dxa"/>
          </w:tcPr>
          <w:p w14:paraId="41704724" w14:textId="77777777" w:rsidR="00094F9F" w:rsidRPr="00807DCA" w:rsidRDefault="00094F9F" w:rsidP="00F7024B">
            <w:pPr>
              <w:spacing w:before="120"/>
              <w:rPr>
                <w:rFonts w:cstheme="minorHAnsi"/>
                <w:szCs w:val="20"/>
                <w:lang w:val="bg-BG" w:eastAsia="ar-SA"/>
              </w:rPr>
            </w:pPr>
            <w:r w:rsidRPr="00807DCA">
              <w:rPr>
                <w:rFonts w:cstheme="minorHAnsi"/>
                <w:szCs w:val="20"/>
                <w:lang w:val="bg-BG" w:eastAsia="ar-SA"/>
              </w:rPr>
              <w:t>Хоризонтален приоритет 4 предвижда изпълнението на 2 проекта до 2017 г., като нито един от тях не е изпълнен към м. юни 2017 г.</w:t>
            </w:r>
          </w:p>
        </w:tc>
      </w:tr>
      <w:tr w:rsidR="00094F9F" w:rsidRPr="00807DCA" w14:paraId="70D82C1E" w14:textId="77777777" w:rsidTr="00094F9F">
        <w:trPr>
          <w:gridAfter w:val="1"/>
          <w:cnfStyle w:val="000000010000" w:firstRow="0" w:lastRow="0" w:firstColumn="0" w:lastColumn="0" w:oddVBand="0" w:evenVBand="0" w:oddHBand="0" w:evenHBand="1" w:firstRowFirstColumn="0" w:firstRowLastColumn="0" w:lastRowFirstColumn="0" w:lastRowLastColumn="0"/>
          <w:wAfter w:w="9" w:type="dxa"/>
        </w:trPr>
        <w:tc>
          <w:tcPr>
            <w:tcW w:w="534" w:type="dxa"/>
          </w:tcPr>
          <w:p w14:paraId="66BF3536" w14:textId="77777777" w:rsidR="00094F9F" w:rsidRPr="00807DCA" w:rsidRDefault="00094F9F" w:rsidP="00D95841">
            <w:pPr>
              <w:pStyle w:val="ListParagraph"/>
              <w:numPr>
                <w:ilvl w:val="0"/>
                <w:numId w:val="32"/>
              </w:numPr>
              <w:spacing w:before="120"/>
              <w:ind w:left="284" w:hanging="284"/>
              <w:contextualSpacing/>
              <w:rPr>
                <w:rFonts w:cstheme="minorHAnsi"/>
                <w:b/>
                <w:szCs w:val="20"/>
                <w:lang w:val="bg-BG" w:eastAsia="ar-SA"/>
              </w:rPr>
            </w:pPr>
          </w:p>
        </w:tc>
        <w:tc>
          <w:tcPr>
            <w:tcW w:w="8935" w:type="dxa"/>
          </w:tcPr>
          <w:p w14:paraId="50694064" w14:textId="77777777" w:rsidR="00094F9F" w:rsidRPr="00807DCA" w:rsidRDefault="00094F9F" w:rsidP="00F7024B">
            <w:pPr>
              <w:spacing w:before="120"/>
              <w:rPr>
                <w:rFonts w:cstheme="minorHAnsi"/>
                <w:szCs w:val="20"/>
                <w:lang w:val="bg-BG" w:eastAsia="ar-SA"/>
              </w:rPr>
            </w:pPr>
            <w:r w:rsidRPr="00807DCA">
              <w:rPr>
                <w:rFonts w:cstheme="minorHAnsi"/>
                <w:szCs w:val="20"/>
                <w:lang w:val="bg-BG" w:eastAsia="ar-SA"/>
              </w:rPr>
              <w:t xml:space="preserve">ОПР на община Хайредин </w:t>
            </w:r>
            <w:r w:rsidRPr="00807DCA">
              <w:rPr>
                <w:rFonts w:cstheme="minorHAnsi"/>
                <w:b/>
                <w:szCs w:val="20"/>
                <w:lang w:val="bg-BG" w:eastAsia="ar-SA"/>
              </w:rPr>
              <w:t>предвижда изпълнението на</w:t>
            </w:r>
            <w:r w:rsidRPr="00807DCA">
              <w:rPr>
                <w:rFonts w:cstheme="minorHAnsi"/>
                <w:szCs w:val="20"/>
                <w:lang w:val="bg-BG" w:eastAsia="ar-SA"/>
              </w:rPr>
              <w:t xml:space="preserve"> </w:t>
            </w:r>
            <w:r w:rsidRPr="00807DCA">
              <w:rPr>
                <w:rFonts w:cstheme="minorHAnsi"/>
                <w:b/>
                <w:szCs w:val="20"/>
                <w:lang w:val="bg-BG" w:eastAsia="ar-SA"/>
              </w:rPr>
              <w:t xml:space="preserve">25 проекта до 2017 г., </w:t>
            </w:r>
            <w:r w:rsidRPr="00807DCA">
              <w:rPr>
                <w:rFonts w:cstheme="minorHAnsi"/>
                <w:szCs w:val="20"/>
                <w:lang w:val="bg-BG" w:eastAsia="ar-SA"/>
              </w:rPr>
              <w:t xml:space="preserve">като до м. юни 2017 г. са </w:t>
            </w:r>
            <w:r w:rsidRPr="00807DCA">
              <w:rPr>
                <w:rFonts w:cstheme="minorHAnsi"/>
                <w:b/>
                <w:szCs w:val="20"/>
                <w:lang w:val="bg-BG" w:eastAsia="ar-SA"/>
              </w:rPr>
              <w:t>изпълнени само 2 от тях.</w:t>
            </w:r>
          </w:p>
        </w:tc>
      </w:tr>
      <w:tr w:rsidR="00094F9F" w:rsidRPr="00807DCA" w14:paraId="6B82EDB8" w14:textId="77777777" w:rsidTr="00094F9F">
        <w:trPr>
          <w:gridAfter w:val="1"/>
          <w:cnfStyle w:val="000000100000" w:firstRow="0" w:lastRow="0" w:firstColumn="0" w:lastColumn="0" w:oddVBand="0" w:evenVBand="0" w:oddHBand="1" w:evenHBand="0" w:firstRowFirstColumn="0" w:firstRowLastColumn="0" w:lastRowFirstColumn="0" w:lastRowLastColumn="0"/>
          <w:wAfter w:w="9" w:type="dxa"/>
        </w:trPr>
        <w:tc>
          <w:tcPr>
            <w:tcW w:w="534" w:type="dxa"/>
          </w:tcPr>
          <w:p w14:paraId="30217B67" w14:textId="77777777" w:rsidR="00094F9F" w:rsidRPr="00807DCA" w:rsidRDefault="00094F9F" w:rsidP="00D95841">
            <w:pPr>
              <w:pStyle w:val="ListParagraph"/>
              <w:numPr>
                <w:ilvl w:val="0"/>
                <w:numId w:val="32"/>
              </w:numPr>
              <w:spacing w:before="120"/>
              <w:ind w:left="284" w:hanging="284"/>
              <w:contextualSpacing/>
              <w:rPr>
                <w:rFonts w:cstheme="minorHAnsi"/>
                <w:b/>
                <w:szCs w:val="20"/>
                <w:lang w:val="bg-BG" w:eastAsia="ar-SA"/>
              </w:rPr>
            </w:pPr>
          </w:p>
        </w:tc>
        <w:tc>
          <w:tcPr>
            <w:tcW w:w="8935" w:type="dxa"/>
          </w:tcPr>
          <w:p w14:paraId="0F87E5AE" w14:textId="77777777" w:rsidR="00094F9F" w:rsidRPr="00807DCA" w:rsidRDefault="00094F9F" w:rsidP="00F7024B">
            <w:pPr>
              <w:spacing w:before="120"/>
              <w:rPr>
                <w:rFonts w:cstheme="minorHAnsi"/>
                <w:szCs w:val="20"/>
                <w:lang w:val="bg-BG" w:eastAsia="ar-SA"/>
              </w:rPr>
            </w:pPr>
            <w:r w:rsidRPr="00807DCA">
              <w:rPr>
                <w:rFonts w:cstheme="minorHAnsi"/>
                <w:szCs w:val="20"/>
                <w:lang w:val="bg-BG" w:eastAsia="ar-SA"/>
              </w:rPr>
              <w:t xml:space="preserve">До м. юни 2017 г. в община Хайредин са </w:t>
            </w:r>
            <w:r w:rsidRPr="00807DCA">
              <w:rPr>
                <w:rFonts w:cstheme="minorHAnsi"/>
                <w:b/>
                <w:szCs w:val="20"/>
                <w:lang w:val="bg-BG" w:eastAsia="ar-SA"/>
              </w:rPr>
              <w:t>изпълнени 11 проекта от общо 68</w:t>
            </w:r>
            <w:r w:rsidRPr="00807DCA">
              <w:rPr>
                <w:rFonts w:cstheme="minorHAnsi"/>
                <w:szCs w:val="20"/>
                <w:lang w:val="bg-BG" w:eastAsia="ar-SA"/>
              </w:rPr>
              <w:t>, предвидени за реализация до 2017 г. или такива, което е следвало да стартират в началото на действието на плана, поради което общото физическо изпълнение на Общинския план за развитие се оценява като слабо – 16% физическо изпълнение.</w:t>
            </w:r>
          </w:p>
        </w:tc>
      </w:tr>
      <w:tr w:rsidR="00094F9F" w:rsidRPr="00807DCA" w14:paraId="18281B22" w14:textId="77777777" w:rsidTr="00094F9F">
        <w:trPr>
          <w:gridAfter w:val="1"/>
          <w:cnfStyle w:val="000000010000" w:firstRow="0" w:lastRow="0" w:firstColumn="0" w:lastColumn="0" w:oddVBand="0" w:evenVBand="0" w:oddHBand="0" w:evenHBand="1" w:firstRowFirstColumn="0" w:firstRowLastColumn="0" w:lastRowFirstColumn="0" w:lastRowLastColumn="0"/>
          <w:wAfter w:w="9" w:type="dxa"/>
        </w:trPr>
        <w:tc>
          <w:tcPr>
            <w:tcW w:w="534" w:type="dxa"/>
          </w:tcPr>
          <w:p w14:paraId="18E69DD0" w14:textId="77777777" w:rsidR="00094F9F" w:rsidRPr="00807DCA" w:rsidRDefault="00094F9F" w:rsidP="00D95841">
            <w:pPr>
              <w:pStyle w:val="ListParagraph"/>
              <w:numPr>
                <w:ilvl w:val="0"/>
                <w:numId w:val="32"/>
              </w:numPr>
              <w:spacing w:before="120"/>
              <w:ind w:left="284" w:hanging="284"/>
              <w:contextualSpacing/>
              <w:rPr>
                <w:rFonts w:cstheme="minorHAnsi"/>
                <w:b/>
                <w:szCs w:val="20"/>
                <w:lang w:val="bg-BG" w:eastAsia="ar-SA"/>
              </w:rPr>
            </w:pPr>
          </w:p>
        </w:tc>
        <w:tc>
          <w:tcPr>
            <w:tcW w:w="8935" w:type="dxa"/>
          </w:tcPr>
          <w:p w14:paraId="6240F2AD" w14:textId="77777777" w:rsidR="00094F9F" w:rsidRPr="00807DCA" w:rsidRDefault="00094F9F" w:rsidP="00F7024B">
            <w:pPr>
              <w:spacing w:before="120"/>
              <w:rPr>
                <w:rFonts w:cstheme="minorHAnsi"/>
                <w:szCs w:val="20"/>
                <w:lang w:val="bg-BG" w:eastAsia="ar-SA"/>
              </w:rPr>
            </w:pPr>
            <w:r w:rsidRPr="00807DCA">
              <w:rPr>
                <w:rFonts w:cstheme="minorHAnsi"/>
                <w:b/>
                <w:szCs w:val="20"/>
                <w:lang w:val="bg-BG" w:eastAsia="ar-SA"/>
              </w:rPr>
              <w:t>Най-високо ниво на физическо изпълнение</w:t>
            </w:r>
            <w:r w:rsidRPr="00807DCA">
              <w:rPr>
                <w:rFonts w:cstheme="minorHAnsi"/>
                <w:szCs w:val="20"/>
                <w:lang w:val="bg-BG" w:eastAsia="ar-SA"/>
              </w:rPr>
              <w:t xml:space="preserve"> се отчита при реализацията на следните приоритети от ОПР:</w:t>
            </w:r>
          </w:p>
          <w:p w14:paraId="70AAC6F0" w14:textId="77777777" w:rsidR="00094F9F" w:rsidRPr="00807DCA" w:rsidRDefault="00094F9F" w:rsidP="00D95841">
            <w:pPr>
              <w:pStyle w:val="ListParagraph"/>
              <w:numPr>
                <w:ilvl w:val="0"/>
                <w:numId w:val="30"/>
              </w:numPr>
              <w:spacing w:after="0"/>
              <w:contextualSpacing/>
              <w:rPr>
                <w:rFonts w:cstheme="minorHAnsi"/>
                <w:szCs w:val="20"/>
                <w:lang w:val="bg-BG"/>
              </w:rPr>
            </w:pPr>
            <w:r w:rsidRPr="00807DCA">
              <w:rPr>
                <w:rFonts w:cstheme="minorHAnsi"/>
                <w:bCs/>
                <w:szCs w:val="20"/>
                <w:lang w:val="bg-BG"/>
              </w:rPr>
              <w:t>Приоритет 2.3. Осигуряване на пълноценен обществен живот чрез културни и спортни дейности и инфраструктура.</w:t>
            </w:r>
          </w:p>
          <w:p w14:paraId="629EDB33" w14:textId="77777777" w:rsidR="00094F9F" w:rsidRPr="00807DCA" w:rsidRDefault="00094F9F" w:rsidP="00D95841">
            <w:pPr>
              <w:pStyle w:val="ListParagraph"/>
              <w:numPr>
                <w:ilvl w:val="0"/>
                <w:numId w:val="30"/>
              </w:numPr>
              <w:spacing w:after="0"/>
              <w:contextualSpacing/>
              <w:rPr>
                <w:rFonts w:cstheme="minorHAnsi"/>
                <w:szCs w:val="20"/>
                <w:lang w:val="bg-BG" w:eastAsia="ar-SA"/>
              </w:rPr>
            </w:pPr>
            <w:r w:rsidRPr="00807DCA">
              <w:rPr>
                <w:rFonts w:cstheme="minorHAnsi"/>
                <w:bCs/>
                <w:szCs w:val="20"/>
                <w:lang w:val="bg-BG"/>
              </w:rPr>
              <w:t>Приоритет 3.2. Развитие и модернизация на техническата инфраструктура.</w:t>
            </w:r>
          </w:p>
          <w:p w14:paraId="034C10AB" w14:textId="77777777" w:rsidR="00094F9F" w:rsidRPr="00807DCA" w:rsidRDefault="00094F9F" w:rsidP="00D95841">
            <w:pPr>
              <w:pStyle w:val="ListParagraph"/>
              <w:numPr>
                <w:ilvl w:val="0"/>
                <w:numId w:val="30"/>
              </w:numPr>
              <w:spacing w:after="0"/>
              <w:contextualSpacing/>
              <w:rPr>
                <w:rFonts w:cstheme="minorHAnsi"/>
                <w:szCs w:val="20"/>
                <w:lang w:val="bg-BG" w:eastAsia="ar-SA"/>
              </w:rPr>
            </w:pPr>
            <w:r w:rsidRPr="00807DCA">
              <w:rPr>
                <w:rFonts w:cstheme="minorHAnsi"/>
                <w:bCs/>
                <w:szCs w:val="20"/>
                <w:lang w:val="bg-BG"/>
              </w:rPr>
              <w:t>Приоритет 3.3 Обновяване на населените места и открояване на спецификите им.</w:t>
            </w:r>
          </w:p>
        </w:tc>
      </w:tr>
      <w:tr w:rsidR="00094F9F" w:rsidRPr="00807DCA" w14:paraId="366E37ED" w14:textId="77777777" w:rsidTr="00094F9F">
        <w:trPr>
          <w:gridAfter w:val="1"/>
          <w:cnfStyle w:val="000000100000" w:firstRow="0" w:lastRow="0" w:firstColumn="0" w:lastColumn="0" w:oddVBand="0" w:evenVBand="0" w:oddHBand="1" w:evenHBand="0" w:firstRowFirstColumn="0" w:firstRowLastColumn="0" w:lastRowFirstColumn="0" w:lastRowLastColumn="0"/>
          <w:wAfter w:w="9" w:type="dxa"/>
        </w:trPr>
        <w:tc>
          <w:tcPr>
            <w:tcW w:w="534" w:type="dxa"/>
          </w:tcPr>
          <w:p w14:paraId="55A5A4DE" w14:textId="77777777" w:rsidR="00094F9F" w:rsidRPr="00807DCA" w:rsidRDefault="00094F9F" w:rsidP="00D95841">
            <w:pPr>
              <w:pStyle w:val="ListParagraph"/>
              <w:numPr>
                <w:ilvl w:val="0"/>
                <w:numId w:val="32"/>
              </w:numPr>
              <w:spacing w:before="120"/>
              <w:ind w:left="284" w:hanging="284"/>
              <w:contextualSpacing/>
              <w:rPr>
                <w:rFonts w:cstheme="minorHAnsi"/>
                <w:b/>
                <w:szCs w:val="20"/>
                <w:lang w:val="bg-BG" w:eastAsia="ar-SA"/>
              </w:rPr>
            </w:pPr>
          </w:p>
        </w:tc>
        <w:tc>
          <w:tcPr>
            <w:tcW w:w="8935" w:type="dxa"/>
          </w:tcPr>
          <w:p w14:paraId="4EB2CE5C" w14:textId="77777777" w:rsidR="00094F9F" w:rsidRPr="00807DCA" w:rsidRDefault="00094F9F" w:rsidP="00F7024B">
            <w:pPr>
              <w:spacing w:before="120"/>
              <w:rPr>
                <w:rFonts w:cstheme="minorHAnsi"/>
                <w:szCs w:val="20"/>
                <w:lang w:val="bg-BG" w:eastAsia="ar-SA"/>
              </w:rPr>
            </w:pPr>
            <w:r w:rsidRPr="00807DCA">
              <w:rPr>
                <w:rFonts w:cstheme="minorHAnsi"/>
                <w:b/>
                <w:szCs w:val="20"/>
                <w:lang w:val="bg-BG"/>
              </w:rPr>
              <w:t xml:space="preserve">Най-ниско ниво на </w:t>
            </w:r>
            <w:r w:rsidRPr="00807DCA">
              <w:rPr>
                <w:rFonts w:cstheme="minorHAnsi"/>
                <w:b/>
                <w:szCs w:val="20"/>
                <w:lang w:val="bg-BG" w:eastAsia="ar-SA"/>
              </w:rPr>
              <w:t xml:space="preserve">физическо </w:t>
            </w:r>
            <w:r w:rsidRPr="00807DCA">
              <w:rPr>
                <w:rFonts w:cstheme="minorHAnsi"/>
                <w:b/>
                <w:szCs w:val="20"/>
                <w:lang w:val="bg-BG"/>
              </w:rPr>
              <w:t>изпълнение</w:t>
            </w:r>
            <w:r w:rsidRPr="00807DCA">
              <w:rPr>
                <w:rFonts w:cstheme="minorHAnsi"/>
                <w:szCs w:val="20"/>
                <w:lang w:val="bg-BG"/>
              </w:rPr>
              <w:t xml:space="preserve"> се </w:t>
            </w:r>
            <w:r w:rsidRPr="00807DCA">
              <w:rPr>
                <w:rFonts w:cstheme="minorHAnsi"/>
                <w:szCs w:val="20"/>
                <w:lang w:val="bg-BG" w:eastAsia="ar-SA"/>
              </w:rPr>
              <w:t>отчита при реализацията на следните приоритети от ОПР:</w:t>
            </w:r>
          </w:p>
          <w:p w14:paraId="3CA386F9" w14:textId="77777777" w:rsidR="00094F9F" w:rsidRPr="00807DCA" w:rsidRDefault="00094F9F" w:rsidP="00D95841">
            <w:pPr>
              <w:pStyle w:val="ListParagraph"/>
              <w:numPr>
                <w:ilvl w:val="0"/>
                <w:numId w:val="31"/>
              </w:numPr>
              <w:spacing w:after="0"/>
              <w:contextualSpacing/>
              <w:rPr>
                <w:rFonts w:cstheme="minorHAnsi"/>
                <w:szCs w:val="20"/>
                <w:lang w:val="bg-BG"/>
              </w:rPr>
            </w:pPr>
            <w:r w:rsidRPr="00807DCA">
              <w:rPr>
                <w:rFonts w:cstheme="minorHAnsi"/>
                <w:szCs w:val="20"/>
                <w:lang w:val="bg-BG"/>
              </w:rPr>
              <w:t>Всички приоритети от Стратегическа цел 1 Насърчаване на икономическата активност и предприемачеството за развитие на конкурентоспособността на местната икономика.</w:t>
            </w:r>
          </w:p>
          <w:p w14:paraId="687DD958" w14:textId="77777777" w:rsidR="00094F9F" w:rsidRPr="00807DCA" w:rsidRDefault="00094F9F" w:rsidP="00D95841">
            <w:pPr>
              <w:pStyle w:val="ListParagraph"/>
              <w:numPr>
                <w:ilvl w:val="0"/>
                <w:numId w:val="31"/>
              </w:numPr>
              <w:spacing w:after="0"/>
              <w:contextualSpacing/>
              <w:rPr>
                <w:rFonts w:cstheme="minorHAnsi"/>
                <w:szCs w:val="20"/>
                <w:lang w:val="bg-BG"/>
              </w:rPr>
            </w:pPr>
            <w:r w:rsidRPr="00807DCA">
              <w:rPr>
                <w:rFonts w:cstheme="minorHAnsi"/>
                <w:szCs w:val="20"/>
                <w:lang w:val="bg-BG"/>
              </w:rPr>
              <w:t>Приоритет 2.2. Подобряване качеството на образователната инфраструктура, както и стимулиране качеството на човешкия ресурс.</w:t>
            </w:r>
          </w:p>
          <w:p w14:paraId="3F07EB79" w14:textId="77777777" w:rsidR="00094F9F" w:rsidRPr="00807DCA" w:rsidRDefault="00094F9F" w:rsidP="00D95841">
            <w:pPr>
              <w:pStyle w:val="ListParagraph"/>
              <w:numPr>
                <w:ilvl w:val="0"/>
                <w:numId w:val="31"/>
              </w:numPr>
              <w:spacing w:after="0"/>
              <w:contextualSpacing/>
              <w:rPr>
                <w:rFonts w:cstheme="minorHAnsi"/>
                <w:b/>
                <w:szCs w:val="20"/>
                <w:lang w:val="bg-BG" w:eastAsia="ar-SA"/>
              </w:rPr>
            </w:pPr>
            <w:r w:rsidRPr="00807DCA">
              <w:rPr>
                <w:rFonts w:cstheme="minorHAnsi"/>
                <w:szCs w:val="20"/>
                <w:lang w:val="bg-BG"/>
              </w:rPr>
              <w:t>Приоритет 3.1. Развитие и модернизация на инфраструктурата за свързаност и достъп.</w:t>
            </w:r>
          </w:p>
          <w:p w14:paraId="2DE14704" w14:textId="77777777" w:rsidR="00094F9F" w:rsidRPr="00807DCA" w:rsidRDefault="00094F9F" w:rsidP="00D95841">
            <w:pPr>
              <w:pStyle w:val="ListParagraph"/>
              <w:numPr>
                <w:ilvl w:val="0"/>
                <w:numId w:val="31"/>
              </w:numPr>
              <w:spacing w:after="0"/>
              <w:contextualSpacing/>
              <w:rPr>
                <w:rFonts w:cstheme="minorHAnsi"/>
                <w:b/>
                <w:szCs w:val="20"/>
                <w:lang w:val="bg-BG" w:eastAsia="ar-SA"/>
              </w:rPr>
            </w:pPr>
            <w:r w:rsidRPr="00807DCA">
              <w:rPr>
                <w:rFonts w:cstheme="minorHAnsi"/>
                <w:szCs w:val="20"/>
                <w:lang w:val="bg-BG"/>
              </w:rPr>
              <w:t>Приоритет 3.5. Развитие на трансграничното и териториалното сътрудничество</w:t>
            </w:r>
          </w:p>
        </w:tc>
      </w:tr>
      <w:tr w:rsidR="00094F9F" w:rsidRPr="00807DCA" w14:paraId="4A7969D4" w14:textId="77777777" w:rsidTr="00094F9F">
        <w:trPr>
          <w:gridAfter w:val="1"/>
          <w:cnfStyle w:val="000000010000" w:firstRow="0" w:lastRow="0" w:firstColumn="0" w:lastColumn="0" w:oddVBand="0" w:evenVBand="0" w:oddHBand="0" w:evenHBand="1" w:firstRowFirstColumn="0" w:firstRowLastColumn="0" w:lastRowFirstColumn="0" w:lastRowLastColumn="0"/>
          <w:wAfter w:w="9" w:type="dxa"/>
        </w:trPr>
        <w:tc>
          <w:tcPr>
            <w:tcW w:w="534" w:type="dxa"/>
          </w:tcPr>
          <w:p w14:paraId="3D643FE9" w14:textId="77777777" w:rsidR="00094F9F" w:rsidRPr="00807DCA" w:rsidRDefault="00094F9F" w:rsidP="00D95841">
            <w:pPr>
              <w:pStyle w:val="ListParagraph"/>
              <w:numPr>
                <w:ilvl w:val="0"/>
                <w:numId w:val="32"/>
              </w:numPr>
              <w:spacing w:before="120"/>
              <w:ind w:left="284" w:hanging="284"/>
              <w:contextualSpacing/>
              <w:rPr>
                <w:rFonts w:cstheme="minorHAnsi"/>
                <w:b/>
                <w:szCs w:val="20"/>
                <w:lang w:val="bg-BG" w:eastAsia="ar-SA"/>
              </w:rPr>
            </w:pPr>
          </w:p>
        </w:tc>
        <w:tc>
          <w:tcPr>
            <w:tcW w:w="8935" w:type="dxa"/>
          </w:tcPr>
          <w:p w14:paraId="49F4AC0E" w14:textId="77777777" w:rsidR="00094F9F" w:rsidRPr="00807DCA" w:rsidRDefault="00094F9F" w:rsidP="00F7024B">
            <w:pPr>
              <w:spacing w:before="120"/>
              <w:rPr>
                <w:rFonts w:cstheme="minorHAnsi"/>
                <w:szCs w:val="20"/>
                <w:lang w:val="bg-BG" w:eastAsia="ar-SA"/>
              </w:rPr>
            </w:pPr>
            <w:r w:rsidRPr="00807DCA">
              <w:rPr>
                <w:rFonts w:cstheme="minorHAnsi"/>
                <w:szCs w:val="20"/>
                <w:lang w:val="bg-BG" w:eastAsia="ar-SA"/>
              </w:rPr>
              <w:t xml:space="preserve">Регистриран е напредък в постигането на </w:t>
            </w:r>
            <w:r w:rsidRPr="00807DCA">
              <w:rPr>
                <w:rFonts w:cstheme="minorHAnsi"/>
                <w:b/>
                <w:szCs w:val="20"/>
                <w:lang w:val="bg-BG" w:eastAsia="ar-SA"/>
              </w:rPr>
              <w:t>индикатори за въздействие и индикатори за резултат</w:t>
            </w:r>
            <w:r w:rsidRPr="00807DCA">
              <w:rPr>
                <w:rFonts w:cstheme="minorHAnsi"/>
                <w:szCs w:val="20"/>
                <w:lang w:val="bg-BG" w:eastAsia="ar-SA"/>
              </w:rPr>
              <w:t xml:space="preserve"> при изпълнението на Стратегическа цел 2 и Стратегическа цел 3 от ОПР, повечето от които са </w:t>
            </w:r>
            <w:r w:rsidRPr="00807DCA">
              <w:rPr>
                <w:rFonts w:cstheme="minorHAnsi"/>
                <w:b/>
                <w:szCs w:val="20"/>
                <w:lang w:val="bg-BG" w:eastAsia="ar-SA"/>
              </w:rPr>
              <w:t>частично изпълнени</w:t>
            </w:r>
            <w:r w:rsidRPr="00807DCA">
              <w:rPr>
                <w:rFonts w:cstheme="minorHAnsi"/>
                <w:szCs w:val="20"/>
                <w:lang w:val="bg-BG" w:eastAsia="ar-SA"/>
              </w:rPr>
              <w:t xml:space="preserve"> спрямо междинната им целева стойност.</w:t>
            </w:r>
          </w:p>
        </w:tc>
      </w:tr>
      <w:tr w:rsidR="00094F9F" w:rsidRPr="00807DCA" w14:paraId="52474071" w14:textId="77777777" w:rsidTr="00094F9F">
        <w:trPr>
          <w:gridAfter w:val="1"/>
          <w:cnfStyle w:val="000000100000" w:firstRow="0" w:lastRow="0" w:firstColumn="0" w:lastColumn="0" w:oddVBand="0" w:evenVBand="0" w:oddHBand="1" w:evenHBand="0" w:firstRowFirstColumn="0" w:firstRowLastColumn="0" w:lastRowFirstColumn="0" w:lastRowLastColumn="0"/>
          <w:wAfter w:w="9" w:type="dxa"/>
        </w:trPr>
        <w:tc>
          <w:tcPr>
            <w:tcW w:w="534" w:type="dxa"/>
          </w:tcPr>
          <w:p w14:paraId="2EDDD491" w14:textId="77777777" w:rsidR="00094F9F" w:rsidRPr="00807DCA" w:rsidRDefault="00094F9F" w:rsidP="00D95841">
            <w:pPr>
              <w:pStyle w:val="ListParagraph"/>
              <w:numPr>
                <w:ilvl w:val="0"/>
                <w:numId w:val="32"/>
              </w:numPr>
              <w:spacing w:before="120"/>
              <w:ind w:left="284" w:hanging="284"/>
              <w:contextualSpacing/>
              <w:rPr>
                <w:rFonts w:cstheme="minorHAnsi"/>
                <w:b/>
                <w:szCs w:val="20"/>
                <w:lang w:val="bg-BG" w:eastAsia="ar-SA"/>
              </w:rPr>
            </w:pPr>
          </w:p>
        </w:tc>
        <w:tc>
          <w:tcPr>
            <w:tcW w:w="8935" w:type="dxa"/>
          </w:tcPr>
          <w:p w14:paraId="0F307D65" w14:textId="77777777" w:rsidR="00094F9F" w:rsidRPr="00807DCA" w:rsidRDefault="00094F9F" w:rsidP="00F7024B">
            <w:pPr>
              <w:spacing w:before="120"/>
              <w:rPr>
                <w:rFonts w:cstheme="minorHAnsi"/>
                <w:szCs w:val="20"/>
                <w:lang w:val="bg-BG" w:eastAsia="ar-SA"/>
              </w:rPr>
            </w:pPr>
            <w:r w:rsidRPr="00807DCA">
              <w:rPr>
                <w:rFonts w:cstheme="minorHAnsi"/>
                <w:szCs w:val="20"/>
                <w:lang w:val="bg-BG"/>
              </w:rPr>
              <w:t>Наблюдава се липса на активност по отношение изпълнението на проекти от страна на бизнеса, което попада в Стратегическа цел 1 на ОПР.</w:t>
            </w:r>
          </w:p>
        </w:tc>
      </w:tr>
      <w:tr w:rsidR="00094F9F" w:rsidRPr="00807DCA" w14:paraId="5429ECC7" w14:textId="77777777" w:rsidTr="00094F9F">
        <w:trPr>
          <w:cnfStyle w:val="000000010000" w:firstRow="0" w:lastRow="0" w:firstColumn="0" w:lastColumn="0" w:oddVBand="0" w:evenVBand="0" w:oddHBand="0" w:evenHBand="1" w:firstRowFirstColumn="0" w:firstRowLastColumn="0" w:lastRowFirstColumn="0" w:lastRowLastColumn="0"/>
        </w:trPr>
        <w:tc>
          <w:tcPr>
            <w:tcW w:w="9478" w:type="dxa"/>
            <w:gridSpan w:val="3"/>
            <w:shd w:val="clear" w:color="auto" w:fill="ABCD3A" w:themeFill="accent5"/>
          </w:tcPr>
          <w:p w14:paraId="12800419" w14:textId="77777777" w:rsidR="00094F9F" w:rsidRPr="00807DCA" w:rsidRDefault="00094F9F" w:rsidP="00F7024B">
            <w:pPr>
              <w:spacing w:before="120"/>
              <w:rPr>
                <w:rFonts w:cstheme="minorHAnsi"/>
                <w:b/>
                <w:szCs w:val="20"/>
                <w:lang w:val="bg-BG" w:eastAsia="ar-SA"/>
              </w:rPr>
            </w:pPr>
            <w:r w:rsidRPr="00807DCA">
              <w:rPr>
                <w:rFonts w:cstheme="minorHAnsi"/>
                <w:b/>
                <w:szCs w:val="20"/>
                <w:lang w:val="bg-BG" w:eastAsia="ar-SA"/>
              </w:rPr>
              <w:t>Финансово изпълнение на ОПР</w:t>
            </w:r>
          </w:p>
        </w:tc>
      </w:tr>
      <w:tr w:rsidR="00094F9F" w:rsidRPr="00807DCA" w14:paraId="04B9753A" w14:textId="77777777" w:rsidTr="00094F9F">
        <w:trPr>
          <w:gridAfter w:val="1"/>
          <w:cnfStyle w:val="000000100000" w:firstRow="0" w:lastRow="0" w:firstColumn="0" w:lastColumn="0" w:oddVBand="0" w:evenVBand="0" w:oddHBand="1" w:evenHBand="0" w:firstRowFirstColumn="0" w:firstRowLastColumn="0" w:lastRowFirstColumn="0" w:lastRowLastColumn="0"/>
          <w:wAfter w:w="9" w:type="dxa"/>
        </w:trPr>
        <w:tc>
          <w:tcPr>
            <w:tcW w:w="534" w:type="dxa"/>
          </w:tcPr>
          <w:p w14:paraId="676D62E3" w14:textId="77777777" w:rsidR="00094F9F" w:rsidRPr="00807DCA" w:rsidRDefault="00094F9F" w:rsidP="00D95841">
            <w:pPr>
              <w:pStyle w:val="ListParagraph"/>
              <w:numPr>
                <w:ilvl w:val="0"/>
                <w:numId w:val="32"/>
              </w:numPr>
              <w:spacing w:before="120"/>
              <w:ind w:left="284" w:hanging="284"/>
              <w:contextualSpacing/>
              <w:rPr>
                <w:rFonts w:cstheme="minorHAnsi"/>
                <w:b/>
                <w:szCs w:val="20"/>
                <w:lang w:val="bg-BG" w:eastAsia="ar-SA"/>
              </w:rPr>
            </w:pPr>
          </w:p>
        </w:tc>
        <w:tc>
          <w:tcPr>
            <w:tcW w:w="8935" w:type="dxa"/>
          </w:tcPr>
          <w:p w14:paraId="6A777B13" w14:textId="77777777" w:rsidR="00094F9F" w:rsidRPr="00807DCA" w:rsidRDefault="00094F9F" w:rsidP="00F7024B">
            <w:pPr>
              <w:spacing w:before="120"/>
              <w:rPr>
                <w:rFonts w:cstheme="minorHAnsi"/>
                <w:szCs w:val="20"/>
                <w:lang w:val="bg-BG" w:eastAsia="ar-SA"/>
              </w:rPr>
            </w:pPr>
            <w:r w:rsidRPr="00807DCA">
              <w:rPr>
                <w:rFonts w:cstheme="minorHAnsi"/>
                <w:b/>
                <w:szCs w:val="20"/>
                <w:lang w:val="bg-BG" w:eastAsia="ar-SA"/>
              </w:rPr>
              <w:t>Общото финансово изпълнение на ОПР</w:t>
            </w:r>
            <w:r w:rsidRPr="00807DCA">
              <w:rPr>
                <w:rFonts w:cstheme="minorHAnsi"/>
                <w:szCs w:val="20"/>
                <w:lang w:val="bg-BG" w:eastAsia="ar-SA"/>
              </w:rPr>
              <w:t xml:space="preserve"> към м. юни 2017 г. се оценява на </w:t>
            </w:r>
            <w:r w:rsidRPr="00807DCA">
              <w:rPr>
                <w:rFonts w:cstheme="minorHAnsi"/>
                <w:b/>
                <w:szCs w:val="20"/>
                <w:lang w:val="bg-BG"/>
              </w:rPr>
              <w:t>8,35%</w:t>
            </w:r>
            <w:r w:rsidRPr="00807DCA">
              <w:rPr>
                <w:rFonts w:cstheme="minorHAnsi"/>
                <w:szCs w:val="20"/>
                <w:lang w:val="bg-BG"/>
              </w:rPr>
              <w:t xml:space="preserve"> - изразходвани са 5 351 888 лв. спрямо заложените в ОПР общо </w:t>
            </w:r>
            <w:r w:rsidRPr="00807DCA">
              <w:rPr>
                <w:rFonts w:eastAsia="Times New Roman" w:cstheme="minorHAnsi"/>
                <w:szCs w:val="20"/>
                <w:lang w:val="bg-BG" w:eastAsia="bg-BG"/>
              </w:rPr>
              <w:t>64 063 000 лв.</w:t>
            </w:r>
          </w:p>
        </w:tc>
      </w:tr>
      <w:tr w:rsidR="00094F9F" w:rsidRPr="00807DCA" w14:paraId="13440909" w14:textId="77777777" w:rsidTr="00094F9F">
        <w:trPr>
          <w:gridAfter w:val="1"/>
          <w:cnfStyle w:val="000000010000" w:firstRow="0" w:lastRow="0" w:firstColumn="0" w:lastColumn="0" w:oddVBand="0" w:evenVBand="0" w:oddHBand="0" w:evenHBand="1" w:firstRowFirstColumn="0" w:firstRowLastColumn="0" w:lastRowFirstColumn="0" w:lastRowLastColumn="0"/>
          <w:wAfter w:w="9" w:type="dxa"/>
        </w:trPr>
        <w:tc>
          <w:tcPr>
            <w:tcW w:w="534" w:type="dxa"/>
          </w:tcPr>
          <w:p w14:paraId="59D2E612" w14:textId="77777777" w:rsidR="00094F9F" w:rsidRPr="00807DCA" w:rsidRDefault="00094F9F" w:rsidP="00D95841">
            <w:pPr>
              <w:pStyle w:val="ListParagraph"/>
              <w:numPr>
                <w:ilvl w:val="0"/>
                <w:numId w:val="32"/>
              </w:numPr>
              <w:spacing w:before="120"/>
              <w:ind w:left="284" w:hanging="284"/>
              <w:contextualSpacing/>
              <w:rPr>
                <w:rFonts w:cstheme="minorHAnsi"/>
                <w:b/>
                <w:szCs w:val="20"/>
                <w:lang w:val="bg-BG" w:eastAsia="ar-SA"/>
              </w:rPr>
            </w:pPr>
          </w:p>
        </w:tc>
        <w:tc>
          <w:tcPr>
            <w:tcW w:w="8935" w:type="dxa"/>
          </w:tcPr>
          <w:p w14:paraId="0AD11CA1" w14:textId="77777777" w:rsidR="00094F9F" w:rsidRPr="00807DCA" w:rsidRDefault="00094F9F" w:rsidP="00F7024B">
            <w:pPr>
              <w:spacing w:before="120"/>
              <w:rPr>
                <w:rFonts w:cstheme="minorHAnsi"/>
                <w:szCs w:val="20"/>
                <w:lang w:val="bg-BG" w:eastAsia="ar-SA"/>
              </w:rPr>
            </w:pPr>
            <w:r w:rsidRPr="00807DCA">
              <w:rPr>
                <w:rFonts w:cstheme="minorHAnsi"/>
                <w:szCs w:val="20"/>
                <w:lang w:val="bg-BG" w:eastAsia="ar-SA"/>
              </w:rPr>
              <w:t xml:space="preserve">Най-високо е финансовото изпълнение на </w:t>
            </w:r>
            <w:r w:rsidRPr="00807DCA">
              <w:rPr>
                <w:rFonts w:cstheme="minorHAnsi"/>
                <w:b/>
                <w:szCs w:val="20"/>
                <w:lang w:val="bg-BG" w:eastAsia="ar-SA"/>
              </w:rPr>
              <w:t>Стратегическа цел 3</w:t>
            </w:r>
            <w:r w:rsidRPr="00807DCA">
              <w:rPr>
                <w:rFonts w:cstheme="minorHAnsi"/>
                <w:szCs w:val="20"/>
                <w:lang w:val="bg-BG" w:eastAsia="ar-SA"/>
              </w:rPr>
              <w:t xml:space="preserve"> – </w:t>
            </w:r>
            <w:r w:rsidRPr="00807DCA">
              <w:rPr>
                <w:rFonts w:cstheme="minorHAnsi"/>
                <w:color w:val="000000"/>
                <w:szCs w:val="20"/>
                <w:lang w:val="bg-BG"/>
              </w:rPr>
              <w:t>11,33%.</w:t>
            </w:r>
          </w:p>
        </w:tc>
      </w:tr>
      <w:tr w:rsidR="00094F9F" w:rsidRPr="00807DCA" w14:paraId="72211BF5" w14:textId="77777777" w:rsidTr="00094F9F">
        <w:trPr>
          <w:gridAfter w:val="1"/>
          <w:cnfStyle w:val="000000100000" w:firstRow="0" w:lastRow="0" w:firstColumn="0" w:lastColumn="0" w:oddVBand="0" w:evenVBand="0" w:oddHBand="1" w:evenHBand="0" w:firstRowFirstColumn="0" w:firstRowLastColumn="0" w:lastRowFirstColumn="0" w:lastRowLastColumn="0"/>
          <w:wAfter w:w="9" w:type="dxa"/>
        </w:trPr>
        <w:tc>
          <w:tcPr>
            <w:tcW w:w="534" w:type="dxa"/>
          </w:tcPr>
          <w:p w14:paraId="341B48C1" w14:textId="77777777" w:rsidR="00094F9F" w:rsidRPr="00807DCA" w:rsidRDefault="00094F9F" w:rsidP="00D95841">
            <w:pPr>
              <w:pStyle w:val="ListParagraph"/>
              <w:numPr>
                <w:ilvl w:val="0"/>
                <w:numId w:val="32"/>
              </w:numPr>
              <w:spacing w:before="120"/>
              <w:ind w:left="284" w:hanging="284"/>
              <w:contextualSpacing/>
              <w:rPr>
                <w:rFonts w:cstheme="minorHAnsi"/>
                <w:b/>
                <w:szCs w:val="20"/>
                <w:lang w:val="bg-BG" w:eastAsia="ar-SA"/>
              </w:rPr>
            </w:pPr>
          </w:p>
        </w:tc>
        <w:tc>
          <w:tcPr>
            <w:tcW w:w="8935" w:type="dxa"/>
          </w:tcPr>
          <w:p w14:paraId="15C2ED95" w14:textId="77777777" w:rsidR="00094F9F" w:rsidRPr="00807DCA" w:rsidRDefault="00094F9F" w:rsidP="00F7024B">
            <w:pPr>
              <w:spacing w:before="120"/>
              <w:rPr>
                <w:rFonts w:cstheme="minorHAnsi"/>
                <w:szCs w:val="20"/>
                <w:lang w:val="bg-BG" w:eastAsia="ar-SA"/>
              </w:rPr>
            </w:pPr>
            <w:r w:rsidRPr="00807DCA">
              <w:rPr>
                <w:rFonts w:cstheme="minorHAnsi"/>
                <w:szCs w:val="20"/>
                <w:lang w:val="bg-BG" w:eastAsia="ar-SA"/>
              </w:rPr>
              <w:t xml:space="preserve">Финансовото изпълнение на </w:t>
            </w:r>
            <w:r w:rsidRPr="00807DCA">
              <w:rPr>
                <w:rFonts w:cstheme="minorHAnsi"/>
                <w:b/>
                <w:szCs w:val="20"/>
                <w:lang w:val="bg-BG" w:eastAsia="ar-SA"/>
              </w:rPr>
              <w:t>Стратегическа цел 2</w:t>
            </w:r>
            <w:r w:rsidRPr="00807DCA">
              <w:rPr>
                <w:rFonts w:cstheme="minorHAnsi"/>
                <w:szCs w:val="20"/>
                <w:lang w:val="bg-BG" w:eastAsia="ar-SA"/>
              </w:rPr>
              <w:t xml:space="preserve"> е 4,27%.</w:t>
            </w:r>
          </w:p>
        </w:tc>
      </w:tr>
      <w:tr w:rsidR="00094F9F" w:rsidRPr="00807DCA" w14:paraId="49918A21" w14:textId="77777777" w:rsidTr="00094F9F">
        <w:trPr>
          <w:gridAfter w:val="1"/>
          <w:cnfStyle w:val="000000010000" w:firstRow="0" w:lastRow="0" w:firstColumn="0" w:lastColumn="0" w:oddVBand="0" w:evenVBand="0" w:oddHBand="0" w:evenHBand="1" w:firstRowFirstColumn="0" w:firstRowLastColumn="0" w:lastRowFirstColumn="0" w:lastRowLastColumn="0"/>
          <w:wAfter w:w="9" w:type="dxa"/>
        </w:trPr>
        <w:tc>
          <w:tcPr>
            <w:tcW w:w="534" w:type="dxa"/>
          </w:tcPr>
          <w:p w14:paraId="7B3A73FF" w14:textId="77777777" w:rsidR="00094F9F" w:rsidRPr="00807DCA" w:rsidRDefault="00094F9F" w:rsidP="00D95841">
            <w:pPr>
              <w:pStyle w:val="ListParagraph"/>
              <w:numPr>
                <w:ilvl w:val="0"/>
                <w:numId w:val="32"/>
              </w:numPr>
              <w:spacing w:before="120"/>
              <w:ind w:left="284" w:hanging="284"/>
              <w:contextualSpacing/>
              <w:rPr>
                <w:rFonts w:cstheme="minorHAnsi"/>
                <w:b/>
                <w:szCs w:val="20"/>
                <w:lang w:val="bg-BG" w:eastAsia="ar-SA"/>
              </w:rPr>
            </w:pPr>
          </w:p>
        </w:tc>
        <w:tc>
          <w:tcPr>
            <w:tcW w:w="8935" w:type="dxa"/>
          </w:tcPr>
          <w:p w14:paraId="0C80F05B" w14:textId="77777777" w:rsidR="00094F9F" w:rsidRPr="00807DCA" w:rsidRDefault="00094F9F" w:rsidP="00F7024B">
            <w:pPr>
              <w:spacing w:before="120"/>
              <w:rPr>
                <w:rFonts w:cstheme="minorHAnsi"/>
                <w:szCs w:val="20"/>
                <w:lang w:val="bg-BG" w:eastAsia="ar-SA"/>
              </w:rPr>
            </w:pPr>
            <w:r w:rsidRPr="00807DCA">
              <w:rPr>
                <w:rFonts w:cstheme="minorHAnsi"/>
                <w:szCs w:val="20"/>
                <w:lang w:val="bg-BG" w:eastAsia="ar-SA"/>
              </w:rPr>
              <w:t xml:space="preserve">Финансовото изпълнение на </w:t>
            </w:r>
            <w:r w:rsidRPr="00807DCA">
              <w:rPr>
                <w:rFonts w:cstheme="minorHAnsi"/>
                <w:b/>
                <w:szCs w:val="20"/>
                <w:lang w:val="bg-BG" w:eastAsia="ar-SA"/>
              </w:rPr>
              <w:t xml:space="preserve">Стратегическа цел 1 </w:t>
            </w:r>
            <w:r w:rsidRPr="00807DCA">
              <w:rPr>
                <w:rFonts w:cstheme="minorHAnsi"/>
                <w:szCs w:val="20"/>
                <w:lang w:val="bg-BG" w:eastAsia="ar-SA"/>
              </w:rPr>
              <w:t>и</w:t>
            </w:r>
            <w:r w:rsidRPr="00807DCA">
              <w:rPr>
                <w:rFonts w:cstheme="minorHAnsi"/>
                <w:b/>
                <w:szCs w:val="20"/>
                <w:lang w:val="bg-BG" w:eastAsia="ar-SA"/>
              </w:rPr>
              <w:t xml:space="preserve"> Хоризонтален приоритет 4 </w:t>
            </w:r>
            <w:r w:rsidRPr="00807DCA">
              <w:rPr>
                <w:rFonts w:cstheme="minorHAnsi"/>
                <w:szCs w:val="20"/>
                <w:lang w:val="bg-BG" w:eastAsia="ar-SA"/>
              </w:rPr>
              <w:t>е 0%.</w:t>
            </w:r>
          </w:p>
        </w:tc>
      </w:tr>
    </w:tbl>
    <w:p w14:paraId="10059E69" w14:textId="77777777" w:rsidR="00811442" w:rsidRPr="000157F4" w:rsidRDefault="00811442" w:rsidP="00C26C34">
      <w:pPr>
        <w:rPr>
          <w:lang w:val="bg-BG"/>
        </w:rPr>
      </w:pPr>
    </w:p>
    <w:p w14:paraId="1BD6B564" w14:textId="1BB26C2C" w:rsidR="00811442" w:rsidRPr="000157F4" w:rsidRDefault="00811442" w:rsidP="00C26C34">
      <w:pPr>
        <w:rPr>
          <w:lang w:val="bg-BG"/>
        </w:rPr>
      </w:pPr>
      <w:r w:rsidRPr="000157F4">
        <w:rPr>
          <w:lang w:val="bg-BG"/>
        </w:rPr>
        <w:lastRenderedPageBreak/>
        <w:t>На базата на извършената междинна оценка и формулираните в нея изводи, в доклада са отправени и следите препоръки за по-нататъшното изпълнение на ОПР Хайредин след 2017 г.:</w:t>
      </w:r>
    </w:p>
    <w:p w14:paraId="580C0467" w14:textId="322314C8" w:rsidR="00811442" w:rsidRPr="000157F4" w:rsidRDefault="00811442" w:rsidP="00811442">
      <w:pPr>
        <w:pStyle w:val="Caption"/>
        <w:framePr w:wrap="around"/>
        <w:rPr>
          <w:lang w:val="bg-BG"/>
        </w:rPr>
      </w:pPr>
      <w:bookmarkStart w:id="22" w:name="_Toc112425881"/>
      <w:bookmarkStart w:id="23" w:name="_Toc112700559"/>
      <w:r w:rsidRPr="000157F4">
        <w:rPr>
          <w:lang w:val="bg-BG"/>
        </w:rPr>
        <w:t xml:space="preserve">Таблица </w:t>
      </w:r>
      <w:r w:rsidRPr="000157F4">
        <w:rPr>
          <w:lang w:val="bg-BG"/>
        </w:rPr>
        <w:fldChar w:fldCharType="begin"/>
      </w:r>
      <w:r w:rsidRPr="000157F4">
        <w:rPr>
          <w:lang w:val="bg-BG"/>
        </w:rPr>
        <w:instrText xml:space="preserve"> SEQ Таблица \* ARABIC </w:instrText>
      </w:r>
      <w:r w:rsidRPr="000157F4">
        <w:rPr>
          <w:lang w:val="bg-BG"/>
        </w:rPr>
        <w:fldChar w:fldCharType="separate"/>
      </w:r>
      <w:r w:rsidR="00420DB4" w:rsidRPr="000157F4">
        <w:rPr>
          <w:noProof/>
          <w:lang w:val="bg-BG"/>
        </w:rPr>
        <w:t>6</w:t>
      </w:r>
      <w:r w:rsidRPr="000157F4">
        <w:rPr>
          <w:lang w:val="bg-BG"/>
        </w:rPr>
        <w:fldChar w:fldCharType="end"/>
      </w:r>
      <w:r w:rsidRPr="000157F4">
        <w:rPr>
          <w:lang w:val="bg-BG"/>
        </w:rPr>
        <w:t xml:space="preserve"> основни препоръки на междинната оценка на </w:t>
      </w:r>
      <w:r w:rsidR="00862F65" w:rsidRPr="000157F4">
        <w:rPr>
          <w:lang w:val="bg-BG"/>
        </w:rPr>
        <w:t>ОПР</w:t>
      </w:r>
      <w:r w:rsidRPr="000157F4">
        <w:rPr>
          <w:lang w:val="bg-BG"/>
        </w:rPr>
        <w:t xml:space="preserve"> 2014-2020</w:t>
      </w:r>
      <w:bookmarkEnd w:id="22"/>
      <w:bookmarkEnd w:id="23"/>
      <w:r w:rsidRPr="000157F4">
        <w:rPr>
          <w:lang w:val="bg-BG"/>
        </w:rPr>
        <w:t xml:space="preserve"> </w:t>
      </w:r>
    </w:p>
    <w:tbl>
      <w:tblPr>
        <w:tblStyle w:val="Civittatable"/>
        <w:tblW w:w="9478" w:type="dxa"/>
        <w:tblLook w:val="04A0" w:firstRow="1" w:lastRow="0" w:firstColumn="1" w:lastColumn="0" w:noHBand="0" w:noVBand="1"/>
      </w:tblPr>
      <w:tblGrid>
        <w:gridCol w:w="534"/>
        <w:gridCol w:w="8935"/>
        <w:gridCol w:w="9"/>
      </w:tblGrid>
      <w:tr w:rsidR="00811442" w:rsidRPr="000157F4" w14:paraId="3FBC8041" w14:textId="77777777" w:rsidTr="00811442">
        <w:trPr>
          <w:gridAfter w:val="1"/>
          <w:cnfStyle w:val="100000000000" w:firstRow="1" w:lastRow="0" w:firstColumn="0" w:lastColumn="0" w:oddVBand="0" w:evenVBand="0" w:oddHBand="0" w:evenHBand="0" w:firstRowFirstColumn="0" w:firstRowLastColumn="0" w:lastRowFirstColumn="0" w:lastRowLastColumn="0"/>
          <w:wAfter w:w="9" w:type="dxa"/>
        </w:trPr>
        <w:tc>
          <w:tcPr>
            <w:tcW w:w="534" w:type="dxa"/>
          </w:tcPr>
          <w:p w14:paraId="334AFA91" w14:textId="77777777" w:rsidR="00811442" w:rsidRPr="000157F4" w:rsidRDefault="00811442" w:rsidP="00F7024B">
            <w:pPr>
              <w:spacing w:before="120"/>
              <w:jc w:val="center"/>
              <w:rPr>
                <w:rFonts w:cs="Calibri"/>
                <w:b/>
                <w:lang w:val="bg-BG" w:eastAsia="ar-SA"/>
              </w:rPr>
            </w:pPr>
            <w:r w:rsidRPr="000157F4">
              <w:rPr>
                <w:rFonts w:cs="Calibri"/>
                <w:b/>
                <w:lang w:val="bg-BG" w:eastAsia="ar-SA"/>
              </w:rPr>
              <w:t>№</w:t>
            </w:r>
          </w:p>
        </w:tc>
        <w:tc>
          <w:tcPr>
            <w:tcW w:w="8935" w:type="dxa"/>
          </w:tcPr>
          <w:p w14:paraId="5E7B6AC9" w14:textId="77777777" w:rsidR="00811442" w:rsidRPr="000157F4" w:rsidRDefault="00811442" w:rsidP="00F7024B">
            <w:pPr>
              <w:spacing w:before="120"/>
              <w:jc w:val="center"/>
              <w:rPr>
                <w:rFonts w:cs="Calibri"/>
                <w:b/>
                <w:lang w:val="bg-BG" w:eastAsia="ar-SA"/>
              </w:rPr>
            </w:pPr>
            <w:r w:rsidRPr="000157F4">
              <w:rPr>
                <w:rFonts w:cs="Calibri"/>
                <w:b/>
                <w:lang w:val="bg-BG" w:eastAsia="ar-SA"/>
              </w:rPr>
              <w:t>Препоръка</w:t>
            </w:r>
          </w:p>
        </w:tc>
      </w:tr>
      <w:tr w:rsidR="00811442" w:rsidRPr="000157F4" w14:paraId="017737BD" w14:textId="77777777" w:rsidTr="00811442">
        <w:trPr>
          <w:cnfStyle w:val="000000100000" w:firstRow="0" w:lastRow="0" w:firstColumn="0" w:lastColumn="0" w:oddVBand="0" w:evenVBand="0" w:oddHBand="1" w:evenHBand="0" w:firstRowFirstColumn="0" w:firstRowLastColumn="0" w:lastRowFirstColumn="0" w:lastRowLastColumn="0"/>
        </w:trPr>
        <w:tc>
          <w:tcPr>
            <w:tcW w:w="9478" w:type="dxa"/>
            <w:gridSpan w:val="3"/>
            <w:shd w:val="clear" w:color="auto" w:fill="ABCD3A" w:themeFill="accent5"/>
          </w:tcPr>
          <w:p w14:paraId="3D911248" w14:textId="77777777" w:rsidR="00811442" w:rsidRPr="000157F4" w:rsidRDefault="00811442" w:rsidP="00F7024B">
            <w:pPr>
              <w:spacing w:before="120"/>
              <w:rPr>
                <w:rFonts w:cs="Calibri"/>
                <w:b/>
                <w:lang w:val="bg-BG" w:eastAsia="ar-SA"/>
              </w:rPr>
            </w:pPr>
            <w:r w:rsidRPr="000157F4">
              <w:rPr>
                <w:rFonts w:cs="Calibri"/>
                <w:b/>
                <w:lang w:val="bg-BG" w:eastAsia="ar-SA"/>
              </w:rPr>
              <w:t>Отчитане изпълнението на ОПР</w:t>
            </w:r>
          </w:p>
        </w:tc>
      </w:tr>
      <w:tr w:rsidR="00811442" w:rsidRPr="000157F4" w14:paraId="035E1F69" w14:textId="77777777" w:rsidTr="00811442">
        <w:trPr>
          <w:gridAfter w:val="1"/>
          <w:cnfStyle w:val="000000010000" w:firstRow="0" w:lastRow="0" w:firstColumn="0" w:lastColumn="0" w:oddVBand="0" w:evenVBand="0" w:oddHBand="0" w:evenHBand="1" w:firstRowFirstColumn="0" w:firstRowLastColumn="0" w:lastRowFirstColumn="0" w:lastRowLastColumn="0"/>
          <w:wAfter w:w="9" w:type="dxa"/>
        </w:trPr>
        <w:tc>
          <w:tcPr>
            <w:tcW w:w="534" w:type="dxa"/>
          </w:tcPr>
          <w:p w14:paraId="55A2107F" w14:textId="77777777" w:rsidR="00811442" w:rsidRPr="000157F4" w:rsidRDefault="00811442" w:rsidP="00D95841">
            <w:pPr>
              <w:pStyle w:val="ListParagraph"/>
              <w:numPr>
                <w:ilvl w:val="0"/>
                <w:numId w:val="33"/>
              </w:numPr>
              <w:spacing w:before="120"/>
              <w:ind w:left="284" w:hanging="284"/>
              <w:contextualSpacing/>
              <w:rPr>
                <w:rFonts w:cs="Calibri"/>
                <w:b/>
                <w:lang w:val="bg-BG" w:eastAsia="ar-SA"/>
              </w:rPr>
            </w:pPr>
          </w:p>
        </w:tc>
        <w:tc>
          <w:tcPr>
            <w:tcW w:w="8935" w:type="dxa"/>
          </w:tcPr>
          <w:p w14:paraId="455FB2E0" w14:textId="77777777" w:rsidR="00811442" w:rsidRPr="000157F4" w:rsidRDefault="00811442" w:rsidP="00F7024B">
            <w:pPr>
              <w:spacing w:before="120"/>
              <w:rPr>
                <w:rFonts w:cs="Calibri"/>
                <w:lang w:val="bg-BG" w:eastAsia="ar-SA"/>
              </w:rPr>
            </w:pPr>
            <w:r w:rsidRPr="000157F4">
              <w:rPr>
                <w:rFonts w:cs="Calibri"/>
                <w:lang w:val="bg-BG" w:eastAsia="ar-SA"/>
              </w:rPr>
              <w:t>Да се изготвят годишни доклади за наблюдението на изпълнението на общинския план за развитие, които подлежат на одобрение от Общински съвет Хайредин, съгласно член 23, т. 4 от ЗРР.</w:t>
            </w:r>
          </w:p>
        </w:tc>
      </w:tr>
      <w:tr w:rsidR="00811442" w:rsidRPr="000157F4" w14:paraId="38763940" w14:textId="77777777" w:rsidTr="00811442">
        <w:trPr>
          <w:gridAfter w:val="1"/>
          <w:cnfStyle w:val="000000100000" w:firstRow="0" w:lastRow="0" w:firstColumn="0" w:lastColumn="0" w:oddVBand="0" w:evenVBand="0" w:oddHBand="1" w:evenHBand="0" w:firstRowFirstColumn="0" w:firstRowLastColumn="0" w:lastRowFirstColumn="0" w:lastRowLastColumn="0"/>
          <w:wAfter w:w="9" w:type="dxa"/>
        </w:trPr>
        <w:tc>
          <w:tcPr>
            <w:tcW w:w="534" w:type="dxa"/>
          </w:tcPr>
          <w:p w14:paraId="4CE79F10" w14:textId="77777777" w:rsidR="00811442" w:rsidRPr="000157F4" w:rsidRDefault="00811442" w:rsidP="00D95841">
            <w:pPr>
              <w:pStyle w:val="ListParagraph"/>
              <w:numPr>
                <w:ilvl w:val="0"/>
                <w:numId w:val="33"/>
              </w:numPr>
              <w:spacing w:before="120"/>
              <w:ind w:left="284" w:hanging="284"/>
              <w:contextualSpacing/>
              <w:rPr>
                <w:rFonts w:cs="Calibri"/>
                <w:b/>
                <w:lang w:val="bg-BG" w:eastAsia="ar-SA"/>
              </w:rPr>
            </w:pPr>
          </w:p>
        </w:tc>
        <w:tc>
          <w:tcPr>
            <w:tcW w:w="8935" w:type="dxa"/>
          </w:tcPr>
          <w:p w14:paraId="6CCE112F" w14:textId="77777777" w:rsidR="00811442" w:rsidRPr="000157F4" w:rsidRDefault="00811442" w:rsidP="00F7024B">
            <w:pPr>
              <w:spacing w:before="120"/>
              <w:rPr>
                <w:rFonts w:cs="Calibri"/>
                <w:lang w:val="bg-BG" w:eastAsia="ar-SA"/>
              </w:rPr>
            </w:pPr>
            <w:r w:rsidRPr="000157F4">
              <w:rPr>
                <w:rFonts w:cs="Calibri"/>
                <w:lang w:val="bg-BG" w:eastAsia="ar-SA"/>
              </w:rPr>
              <w:t>Да се събира и структурира периодично подробна информация за физическото и финансово изпълнение на стратегическите цели и приоритети от ОПР, вкл. изпълнени проекти/ инициативи, стойност, период на реализация, източник на финансиране и др., която да послужи за основа на провеждането на последваща оценка на изпълнението на плана след 2020 г., съгласно член 23, т. 5 от ЗРР.</w:t>
            </w:r>
          </w:p>
        </w:tc>
      </w:tr>
      <w:tr w:rsidR="00811442" w:rsidRPr="000157F4" w14:paraId="2DD8DFA0" w14:textId="77777777" w:rsidTr="00811442">
        <w:trPr>
          <w:gridAfter w:val="1"/>
          <w:cnfStyle w:val="000000010000" w:firstRow="0" w:lastRow="0" w:firstColumn="0" w:lastColumn="0" w:oddVBand="0" w:evenVBand="0" w:oddHBand="0" w:evenHBand="1" w:firstRowFirstColumn="0" w:firstRowLastColumn="0" w:lastRowFirstColumn="0" w:lastRowLastColumn="0"/>
          <w:wAfter w:w="9" w:type="dxa"/>
        </w:trPr>
        <w:tc>
          <w:tcPr>
            <w:tcW w:w="534" w:type="dxa"/>
          </w:tcPr>
          <w:p w14:paraId="2A7F2BC9" w14:textId="77777777" w:rsidR="00811442" w:rsidRPr="000157F4" w:rsidRDefault="00811442" w:rsidP="00D95841">
            <w:pPr>
              <w:pStyle w:val="ListParagraph"/>
              <w:numPr>
                <w:ilvl w:val="0"/>
                <w:numId w:val="33"/>
              </w:numPr>
              <w:spacing w:before="120"/>
              <w:ind w:left="284" w:hanging="284"/>
              <w:contextualSpacing/>
              <w:rPr>
                <w:rFonts w:cs="Calibri"/>
                <w:b/>
                <w:lang w:val="bg-BG" w:eastAsia="ar-SA"/>
              </w:rPr>
            </w:pPr>
          </w:p>
        </w:tc>
        <w:tc>
          <w:tcPr>
            <w:tcW w:w="8935" w:type="dxa"/>
          </w:tcPr>
          <w:p w14:paraId="6BBF8832" w14:textId="77777777" w:rsidR="00811442" w:rsidRPr="000157F4" w:rsidRDefault="00811442" w:rsidP="00F7024B">
            <w:pPr>
              <w:spacing w:before="120"/>
              <w:rPr>
                <w:rFonts w:cs="Calibri"/>
                <w:lang w:val="bg-BG" w:eastAsia="ar-SA"/>
              </w:rPr>
            </w:pPr>
            <w:r w:rsidRPr="000157F4">
              <w:rPr>
                <w:rFonts w:cs="Calibri"/>
                <w:lang w:val="bg-BG" w:eastAsia="ar-SA"/>
              </w:rPr>
              <w:t>Да се събира и структурира периодично подробна информация за напредъка по постигането на индикаторите за въздействие и индикаторите за резултат от ОПР, която да послужи за основа на провеждането на последваща оценка на изпълнението на плана след 2020 г.</w:t>
            </w:r>
          </w:p>
        </w:tc>
      </w:tr>
      <w:tr w:rsidR="00811442" w:rsidRPr="000157F4" w14:paraId="68987863" w14:textId="77777777" w:rsidTr="00811442">
        <w:trPr>
          <w:cnfStyle w:val="000000100000" w:firstRow="0" w:lastRow="0" w:firstColumn="0" w:lastColumn="0" w:oddVBand="0" w:evenVBand="0" w:oddHBand="1" w:evenHBand="0" w:firstRowFirstColumn="0" w:firstRowLastColumn="0" w:lastRowFirstColumn="0" w:lastRowLastColumn="0"/>
        </w:trPr>
        <w:tc>
          <w:tcPr>
            <w:tcW w:w="9478" w:type="dxa"/>
            <w:gridSpan w:val="3"/>
            <w:shd w:val="clear" w:color="auto" w:fill="ABCD3A" w:themeFill="accent5"/>
          </w:tcPr>
          <w:p w14:paraId="7407C188" w14:textId="77777777" w:rsidR="00811442" w:rsidRPr="000157F4" w:rsidRDefault="00811442" w:rsidP="00F7024B">
            <w:pPr>
              <w:spacing w:before="120"/>
              <w:rPr>
                <w:rFonts w:cs="Calibri"/>
                <w:b/>
                <w:lang w:val="bg-BG" w:eastAsia="ar-SA"/>
              </w:rPr>
            </w:pPr>
            <w:r w:rsidRPr="000157F4">
              <w:rPr>
                <w:rFonts w:cs="Calibri"/>
                <w:b/>
                <w:lang w:val="bg-BG" w:eastAsia="ar-SA"/>
              </w:rPr>
              <w:t>Публичност на изпълнението на ОПР</w:t>
            </w:r>
          </w:p>
        </w:tc>
      </w:tr>
      <w:tr w:rsidR="00811442" w:rsidRPr="000157F4" w14:paraId="1CE793D2" w14:textId="77777777" w:rsidTr="00811442">
        <w:trPr>
          <w:gridAfter w:val="1"/>
          <w:cnfStyle w:val="000000010000" w:firstRow="0" w:lastRow="0" w:firstColumn="0" w:lastColumn="0" w:oddVBand="0" w:evenVBand="0" w:oddHBand="0" w:evenHBand="1" w:firstRowFirstColumn="0" w:firstRowLastColumn="0" w:lastRowFirstColumn="0" w:lastRowLastColumn="0"/>
          <w:wAfter w:w="9" w:type="dxa"/>
        </w:trPr>
        <w:tc>
          <w:tcPr>
            <w:tcW w:w="534" w:type="dxa"/>
          </w:tcPr>
          <w:p w14:paraId="3C4F6314" w14:textId="77777777" w:rsidR="00811442" w:rsidRPr="000157F4" w:rsidRDefault="00811442" w:rsidP="00D95841">
            <w:pPr>
              <w:pStyle w:val="ListParagraph"/>
              <w:numPr>
                <w:ilvl w:val="0"/>
                <w:numId w:val="33"/>
              </w:numPr>
              <w:spacing w:before="120"/>
              <w:ind w:left="284" w:hanging="284"/>
              <w:contextualSpacing/>
              <w:rPr>
                <w:rFonts w:cs="Calibri"/>
                <w:b/>
                <w:lang w:val="bg-BG" w:eastAsia="ar-SA"/>
              </w:rPr>
            </w:pPr>
          </w:p>
        </w:tc>
        <w:tc>
          <w:tcPr>
            <w:tcW w:w="8935" w:type="dxa"/>
          </w:tcPr>
          <w:p w14:paraId="4C98CC6F" w14:textId="77777777" w:rsidR="00811442" w:rsidRPr="000157F4" w:rsidRDefault="00811442" w:rsidP="00F7024B">
            <w:pPr>
              <w:spacing w:before="120"/>
              <w:rPr>
                <w:rFonts w:cs="Calibri"/>
                <w:lang w:val="bg-BG" w:eastAsia="ar-SA"/>
              </w:rPr>
            </w:pPr>
            <w:r w:rsidRPr="000157F4">
              <w:rPr>
                <w:rFonts w:cs="Calibri"/>
                <w:lang w:val="bg-BG" w:eastAsia="ar-SA"/>
              </w:rPr>
              <w:t xml:space="preserve">Да се осигурява публичност и прозрачност на действията по реализацията на ОПР чрез публикуване на информация на интернет страницата на община Хайредин, вкл. годишните доклади за напредък по изпълнението на плана, данни за реализираните проекти и др. </w:t>
            </w:r>
          </w:p>
        </w:tc>
      </w:tr>
      <w:tr w:rsidR="00811442" w:rsidRPr="000157F4" w14:paraId="60640A31" w14:textId="77777777" w:rsidTr="00811442">
        <w:trPr>
          <w:cnfStyle w:val="000000100000" w:firstRow="0" w:lastRow="0" w:firstColumn="0" w:lastColumn="0" w:oddVBand="0" w:evenVBand="0" w:oddHBand="1" w:evenHBand="0" w:firstRowFirstColumn="0" w:firstRowLastColumn="0" w:lastRowFirstColumn="0" w:lastRowLastColumn="0"/>
        </w:trPr>
        <w:tc>
          <w:tcPr>
            <w:tcW w:w="9478" w:type="dxa"/>
            <w:gridSpan w:val="3"/>
            <w:shd w:val="clear" w:color="auto" w:fill="ABCD3A" w:themeFill="accent5"/>
          </w:tcPr>
          <w:p w14:paraId="7B1E9C6D" w14:textId="77777777" w:rsidR="00811442" w:rsidRPr="000157F4" w:rsidRDefault="00811442" w:rsidP="00F7024B">
            <w:pPr>
              <w:spacing w:before="120"/>
              <w:rPr>
                <w:rFonts w:cs="Calibri"/>
                <w:b/>
                <w:lang w:val="bg-BG" w:eastAsia="ar-SA"/>
              </w:rPr>
            </w:pPr>
            <w:r w:rsidRPr="000157F4">
              <w:rPr>
                <w:rFonts w:cs="Calibri"/>
                <w:b/>
                <w:lang w:val="bg-BG" w:eastAsia="ar-SA"/>
              </w:rPr>
              <w:t>Физическо и финансово изпълнение на ОПР</w:t>
            </w:r>
          </w:p>
        </w:tc>
      </w:tr>
      <w:tr w:rsidR="00811442" w:rsidRPr="000157F4" w14:paraId="5129ED5B" w14:textId="77777777" w:rsidTr="00811442">
        <w:trPr>
          <w:gridAfter w:val="1"/>
          <w:cnfStyle w:val="000000010000" w:firstRow="0" w:lastRow="0" w:firstColumn="0" w:lastColumn="0" w:oddVBand="0" w:evenVBand="0" w:oddHBand="0" w:evenHBand="1" w:firstRowFirstColumn="0" w:firstRowLastColumn="0" w:lastRowFirstColumn="0" w:lastRowLastColumn="0"/>
          <w:wAfter w:w="9" w:type="dxa"/>
        </w:trPr>
        <w:tc>
          <w:tcPr>
            <w:tcW w:w="534" w:type="dxa"/>
          </w:tcPr>
          <w:p w14:paraId="78E7D8BB" w14:textId="77777777" w:rsidR="00811442" w:rsidRPr="000157F4" w:rsidRDefault="00811442" w:rsidP="00D95841">
            <w:pPr>
              <w:pStyle w:val="ListParagraph"/>
              <w:numPr>
                <w:ilvl w:val="0"/>
                <w:numId w:val="33"/>
              </w:numPr>
              <w:spacing w:before="120"/>
              <w:ind w:left="284" w:hanging="284"/>
              <w:contextualSpacing/>
              <w:rPr>
                <w:rFonts w:cs="Calibri"/>
                <w:b/>
                <w:lang w:val="bg-BG" w:eastAsia="ar-SA"/>
              </w:rPr>
            </w:pPr>
          </w:p>
        </w:tc>
        <w:tc>
          <w:tcPr>
            <w:tcW w:w="8935" w:type="dxa"/>
          </w:tcPr>
          <w:p w14:paraId="71728374" w14:textId="77777777" w:rsidR="00811442" w:rsidRPr="000157F4" w:rsidRDefault="00811442" w:rsidP="00F7024B">
            <w:pPr>
              <w:spacing w:before="120"/>
              <w:rPr>
                <w:rFonts w:cs="Calibri"/>
                <w:lang w:val="bg-BG" w:eastAsia="ar-SA"/>
              </w:rPr>
            </w:pPr>
            <w:r w:rsidRPr="000157F4">
              <w:rPr>
                <w:rFonts w:cs="Calibri"/>
                <w:lang w:val="bg-BG" w:eastAsia="ar-SA"/>
              </w:rPr>
              <w:t>Да се предвидят достатъчно ресурси (човешки, технически, финансови и др.) за реализацията на неизпълнените досега проекти, предвидени във всички стратегически цели и приоритети на ОПР, или да се актуализира списъкът с проекти, включени в ОПР, при необходимост, за да се достигне пълна степен на изпълнение на плана и постигане на целевите стойности на индикаторите за въздействие и резултат към 2020 г. в съответствие с актуалните нужди и потребности на общината.</w:t>
            </w:r>
          </w:p>
        </w:tc>
      </w:tr>
      <w:tr w:rsidR="00811442" w:rsidRPr="000157F4" w14:paraId="38E823C5" w14:textId="77777777" w:rsidTr="00811442">
        <w:trPr>
          <w:gridAfter w:val="1"/>
          <w:cnfStyle w:val="000000100000" w:firstRow="0" w:lastRow="0" w:firstColumn="0" w:lastColumn="0" w:oddVBand="0" w:evenVBand="0" w:oddHBand="1" w:evenHBand="0" w:firstRowFirstColumn="0" w:firstRowLastColumn="0" w:lastRowFirstColumn="0" w:lastRowLastColumn="0"/>
          <w:wAfter w:w="9" w:type="dxa"/>
        </w:trPr>
        <w:tc>
          <w:tcPr>
            <w:tcW w:w="534" w:type="dxa"/>
          </w:tcPr>
          <w:p w14:paraId="50838B68" w14:textId="77777777" w:rsidR="00811442" w:rsidRPr="000157F4" w:rsidRDefault="00811442" w:rsidP="00D95841">
            <w:pPr>
              <w:pStyle w:val="ListParagraph"/>
              <w:numPr>
                <w:ilvl w:val="0"/>
                <w:numId w:val="33"/>
              </w:numPr>
              <w:spacing w:before="120"/>
              <w:ind w:left="284" w:hanging="284"/>
              <w:contextualSpacing/>
              <w:rPr>
                <w:rFonts w:cs="Calibri"/>
                <w:b/>
                <w:lang w:val="bg-BG" w:eastAsia="ar-SA"/>
              </w:rPr>
            </w:pPr>
          </w:p>
        </w:tc>
        <w:tc>
          <w:tcPr>
            <w:tcW w:w="8935" w:type="dxa"/>
          </w:tcPr>
          <w:p w14:paraId="6187FC55" w14:textId="77777777" w:rsidR="00811442" w:rsidRPr="000157F4" w:rsidRDefault="00811442" w:rsidP="00F7024B">
            <w:pPr>
              <w:spacing w:before="120"/>
              <w:rPr>
                <w:rFonts w:cs="Calibri"/>
                <w:lang w:val="bg-BG" w:eastAsia="ar-SA"/>
              </w:rPr>
            </w:pPr>
            <w:r w:rsidRPr="000157F4">
              <w:rPr>
                <w:rFonts w:cs="Calibri"/>
                <w:lang w:val="bg-BG" w:eastAsia="ar-SA"/>
              </w:rPr>
              <w:t>Да се актуализира списъкът с проекти, включени в ОПР Хайредин, като се коригира срокът на изпълнение на проектите, предвидени за реализация до 2017 г., които все още не са изпълнени (общо 23).</w:t>
            </w:r>
          </w:p>
        </w:tc>
      </w:tr>
      <w:tr w:rsidR="00811442" w:rsidRPr="000157F4" w14:paraId="39AA0C09" w14:textId="77777777" w:rsidTr="00811442">
        <w:trPr>
          <w:gridAfter w:val="1"/>
          <w:cnfStyle w:val="000000010000" w:firstRow="0" w:lastRow="0" w:firstColumn="0" w:lastColumn="0" w:oddVBand="0" w:evenVBand="0" w:oddHBand="0" w:evenHBand="1" w:firstRowFirstColumn="0" w:firstRowLastColumn="0" w:lastRowFirstColumn="0" w:lastRowLastColumn="0"/>
          <w:wAfter w:w="9" w:type="dxa"/>
        </w:trPr>
        <w:tc>
          <w:tcPr>
            <w:tcW w:w="534" w:type="dxa"/>
          </w:tcPr>
          <w:p w14:paraId="3CB0FCB5" w14:textId="77777777" w:rsidR="00811442" w:rsidRPr="000157F4" w:rsidRDefault="00811442" w:rsidP="00D95841">
            <w:pPr>
              <w:pStyle w:val="ListParagraph"/>
              <w:numPr>
                <w:ilvl w:val="0"/>
                <w:numId w:val="33"/>
              </w:numPr>
              <w:spacing w:before="120"/>
              <w:ind w:left="284" w:hanging="284"/>
              <w:contextualSpacing/>
              <w:rPr>
                <w:rFonts w:cs="Calibri"/>
                <w:b/>
                <w:lang w:val="bg-BG" w:eastAsia="ar-SA"/>
              </w:rPr>
            </w:pPr>
          </w:p>
        </w:tc>
        <w:tc>
          <w:tcPr>
            <w:tcW w:w="8935" w:type="dxa"/>
          </w:tcPr>
          <w:p w14:paraId="6CDB71CF" w14:textId="77777777" w:rsidR="00811442" w:rsidRPr="000157F4" w:rsidRDefault="00811442" w:rsidP="00F7024B">
            <w:pPr>
              <w:spacing w:before="120"/>
              <w:rPr>
                <w:rFonts w:cs="Calibri"/>
                <w:lang w:val="bg-BG" w:eastAsia="ar-SA"/>
              </w:rPr>
            </w:pPr>
            <w:r w:rsidRPr="000157F4">
              <w:rPr>
                <w:rFonts w:cs="Calibri"/>
                <w:lang w:val="bg-BG"/>
              </w:rPr>
              <w:t>Да се предвидят мерки за активно привличане на бизнеса, неправителствения сектор и социалните партньори като необходимо условие за реализация на заложените мерки и проекти до края на периода на действие на ОПР.</w:t>
            </w:r>
          </w:p>
        </w:tc>
      </w:tr>
    </w:tbl>
    <w:p w14:paraId="62EB991A" w14:textId="5A8A33AC" w:rsidR="0049271C" w:rsidRPr="000157F4" w:rsidRDefault="0049271C">
      <w:pPr>
        <w:spacing w:after="0"/>
        <w:jc w:val="left"/>
        <w:rPr>
          <w:lang w:val="bg-BG"/>
        </w:rPr>
      </w:pPr>
      <w:r w:rsidRPr="000157F4">
        <w:rPr>
          <w:lang w:val="bg-BG"/>
        </w:rPr>
        <w:br w:type="page"/>
      </w:r>
    </w:p>
    <w:p w14:paraId="68CF0727" w14:textId="02710B99" w:rsidR="0049271C" w:rsidRPr="000157F4" w:rsidRDefault="00B6378D" w:rsidP="0049271C">
      <w:pPr>
        <w:pStyle w:val="Heading1"/>
        <w:rPr>
          <w:lang w:val="bg-BG"/>
        </w:rPr>
      </w:pPr>
      <w:bookmarkStart w:id="24" w:name="_Toc112858208"/>
      <w:r w:rsidRPr="000157F4">
        <w:rPr>
          <w:lang w:val="bg-BG"/>
        </w:rPr>
        <w:lastRenderedPageBreak/>
        <w:t xml:space="preserve">индикатори за наблюдение и оценка на </w:t>
      </w:r>
      <w:r w:rsidR="00862F65" w:rsidRPr="000157F4">
        <w:rPr>
          <w:lang w:val="bg-BG"/>
        </w:rPr>
        <w:t>ОПР</w:t>
      </w:r>
      <w:r w:rsidRPr="000157F4">
        <w:rPr>
          <w:lang w:val="bg-BG"/>
        </w:rPr>
        <w:t xml:space="preserve"> </w:t>
      </w:r>
      <w:r w:rsidR="00082579" w:rsidRPr="000157F4">
        <w:rPr>
          <w:lang w:val="bg-BG"/>
        </w:rPr>
        <w:t>Хайредин</w:t>
      </w:r>
      <w:r w:rsidRPr="000157F4">
        <w:rPr>
          <w:lang w:val="bg-BG"/>
        </w:rPr>
        <w:t xml:space="preserve"> 2014-2020</w:t>
      </w:r>
      <w:bookmarkEnd w:id="24"/>
    </w:p>
    <w:p w14:paraId="548308B8" w14:textId="3E71C134" w:rsidR="002B25FC" w:rsidRPr="000157F4" w:rsidRDefault="00B6378D" w:rsidP="002B25FC">
      <w:pPr>
        <w:spacing w:before="120"/>
        <w:rPr>
          <w:rFonts w:cs="Calibri"/>
          <w:lang w:val="bg-BG" w:eastAsia="ar-SA"/>
        </w:rPr>
      </w:pPr>
      <w:r w:rsidRPr="000157F4">
        <w:rPr>
          <w:rFonts w:cs="Calibri"/>
          <w:lang w:val="bg-BG" w:eastAsia="ar-SA"/>
        </w:rPr>
        <w:t xml:space="preserve">Последващата оценка на ОПР Хайредин е извършена на базата на </w:t>
      </w:r>
      <w:r w:rsidR="002B25FC" w:rsidRPr="000157F4">
        <w:rPr>
          <w:rFonts w:cs="Calibri"/>
          <w:b/>
          <w:lang w:val="bg-BG" w:eastAsia="ar-SA"/>
        </w:rPr>
        <w:t>системата от индикатори за наблюдение и оценка</w:t>
      </w:r>
      <w:r w:rsidRPr="000157F4">
        <w:rPr>
          <w:rFonts w:cs="Calibri"/>
          <w:lang w:val="bg-BG" w:eastAsia="ar-SA"/>
        </w:rPr>
        <w:t>, зал</w:t>
      </w:r>
      <w:r w:rsidR="002B25FC" w:rsidRPr="000157F4">
        <w:rPr>
          <w:rFonts w:cs="Calibri"/>
          <w:lang w:val="bg-BG" w:eastAsia="ar-SA"/>
        </w:rPr>
        <w:t xml:space="preserve">ожени в самия план за развитие, която </w:t>
      </w:r>
      <w:r w:rsidR="002B25FC" w:rsidRPr="000157F4">
        <w:rPr>
          <w:lang w:val="bg-BG"/>
        </w:rPr>
        <w:t>включва следните видове индикатори:</w:t>
      </w:r>
    </w:p>
    <w:p w14:paraId="1FEC321F" w14:textId="77777777" w:rsidR="002B25FC" w:rsidRPr="000157F4" w:rsidRDefault="002B25FC" w:rsidP="00A45DFD">
      <w:pPr>
        <w:pStyle w:val="Bullet"/>
        <w:rPr>
          <w:lang w:val="bg-BG"/>
        </w:rPr>
      </w:pPr>
      <w:r w:rsidRPr="000157F4">
        <w:rPr>
          <w:lang w:val="bg-BG"/>
        </w:rPr>
        <w:t xml:space="preserve">Индикатори за въздействие – общо 32 броя, разработени на ниво стратегическа цел  </w:t>
      </w:r>
    </w:p>
    <w:p w14:paraId="683FF889" w14:textId="6DEFB47E" w:rsidR="002B25FC" w:rsidRPr="000157F4" w:rsidRDefault="002B25FC" w:rsidP="00A45DFD">
      <w:pPr>
        <w:pStyle w:val="Bullet"/>
        <w:rPr>
          <w:lang w:val="bg-BG"/>
        </w:rPr>
      </w:pPr>
      <w:r w:rsidRPr="000157F4">
        <w:rPr>
          <w:lang w:val="bg-BG"/>
        </w:rPr>
        <w:t>Индикатори за резултат – общо 75 броя, разработени на ниво приоритет</w:t>
      </w:r>
    </w:p>
    <w:p w14:paraId="068C51BF" w14:textId="175E1F10" w:rsidR="00B6378D" w:rsidRPr="000157F4" w:rsidRDefault="00B6378D" w:rsidP="00B6378D">
      <w:pPr>
        <w:spacing w:before="120"/>
        <w:rPr>
          <w:rFonts w:cs="Calibri"/>
          <w:b/>
          <w:lang w:val="bg-BG" w:eastAsia="ar-SA"/>
        </w:rPr>
      </w:pPr>
      <w:r w:rsidRPr="000157F4">
        <w:rPr>
          <w:rFonts w:cs="Calibri"/>
          <w:lang w:val="bg-BG" w:eastAsia="ar-SA"/>
        </w:rPr>
        <w:t xml:space="preserve">Анализът и оценката на ОПР предполага и изисква целите да са количествено изразени, а индикаторите да са предварително определени. За да изпълнят своята роля на инструментариум за оценка на настоящото състояние и напредъка в изпълнението на плана, индикаторите следва да са остойностени, т.е. да бъдат определени </w:t>
      </w:r>
      <w:r w:rsidRPr="000157F4">
        <w:rPr>
          <w:rFonts w:cs="Calibri"/>
          <w:b/>
          <w:lang w:val="bg-BG" w:eastAsia="ar-SA"/>
        </w:rPr>
        <w:t>базови стойности</w:t>
      </w:r>
      <w:r w:rsidRPr="000157F4">
        <w:rPr>
          <w:rFonts w:cs="Calibri"/>
          <w:lang w:val="bg-BG" w:eastAsia="ar-SA"/>
        </w:rPr>
        <w:t xml:space="preserve"> (към момента на изготвяне на плана) и </w:t>
      </w:r>
      <w:r w:rsidRPr="000157F4">
        <w:rPr>
          <w:rFonts w:cs="Calibri"/>
          <w:b/>
          <w:lang w:val="bg-BG" w:eastAsia="ar-SA"/>
        </w:rPr>
        <w:t>целеви стойности</w:t>
      </w:r>
      <w:r w:rsidRPr="000157F4">
        <w:rPr>
          <w:rFonts w:cs="Calibri"/>
          <w:lang w:val="bg-BG" w:eastAsia="ar-SA"/>
        </w:rPr>
        <w:t xml:space="preserve"> – към средата на изпълнение на плана и/или към периода за неговото приключване, които следва да бъдат постигнати чрез изпълнение на предвидените приоритети и мерки.</w:t>
      </w:r>
      <w:r w:rsidR="007654A1" w:rsidRPr="000157F4">
        <w:rPr>
          <w:rFonts w:cs="Calibri"/>
          <w:lang w:val="bg-BG" w:eastAsia="ar-SA"/>
        </w:rPr>
        <w:t xml:space="preserve"> </w:t>
      </w:r>
      <w:r w:rsidR="007654A1" w:rsidRPr="000157F4">
        <w:rPr>
          <w:rFonts w:cs="Calibri"/>
          <w:b/>
          <w:lang w:val="bg-BG" w:eastAsia="ar-SA"/>
        </w:rPr>
        <w:t xml:space="preserve">И за двата вида индикатори, предвидени в ОПР Хайредин, са разработени базови стойности, както и целеви стойности, съответно към 2017 и 2020 г. </w:t>
      </w:r>
      <w:r w:rsidR="007654A1" w:rsidRPr="000157F4">
        <w:rPr>
          <w:rFonts w:cs="Calibri"/>
          <w:lang w:val="bg-BG" w:eastAsia="ar-SA"/>
        </w:rPr>
        <w:t>Посочен е и източник на информация за всеки индикатор – т.е. коя институция е отговорна за събиране на/ къде може да се намери информацията за изпълнение на индикатора.</w:t>
      </w:r>
    </w:p>
    <w:p w14:paraId="3D4D8325" w14:textId="77777777" w:rsidR="00B6378D" w:rsidRPr="000157F4" w:rsidRDefault="00B6378D" w:rsidP="00B6378D">
      <w:pPr>
        <w:spacing w:before="120"/>
        <w:rPr>
          <w:rFonts w:cs="Calibri"/>
          <w:lang w:val="bg-BG" w:eastAsia="ar-SA"/>
        </w:rPr>
      </w:pPr>
    </w:p>
    <w:p w14:paraId="61ACEF8A" w14:textId="2ADB6DAD" w:rsidR="00B6378D" w:rsidRPr="000157F4" w:rsidRDefault="00B6378D" w:rsidP="00B6378D">
      <w:pPr>
        <w:spacing w:before="120"/>
        <w:rPr>
          <w:rFonts w:cs="Calibri"/>
          <w:lang w:val="bg-BG"/>
        </w:rPr>
      </w:pPr>
      <w:r w:rsidRPr="000157F4">
        <w:rPr>
          <w:rFonts w:cs="Calibri"/>
          <w:lang w:val="bg-BG" w:eastAsia="ar-SA"/>
        </w:rPr>
        <w:t xml:space="preserve">Както е посочено в самия ОПР на община Хайредин за периода 2014-2020 г., </w:t>
      </w:r>
      <w:r w:rsidRPr="000157F4">
        <w:rPr>
          <w:rFonts w:cs="Calibri"/>
          <w:i/>
          <w:lang w:val="bg-BG" w:eastAsia="ar-SA"/>
        </w:rPr>
        <w:t>селектирането на индикаторите се основава на специфичните характеристики на стратегическата част на плана, както и с целите и приоритетите на стратегическите документи, с които ОПР е свързан</w:t>
      </w:r>
      <w:r w:rsidRPr="000157F4">
        <w:rPr>
          <w:rFonts w:cs="Calibri"/>
          <w:lang w:val="bg-BG" w:eastAsia="ar-SA"/>
        </w:rPr>
        <w:t xml:space="preserve">. В системата за наблюдение и оценка, заложена в ОПР Хайредин, са дефинирани два вида индикатори – </w:t>
      </w:r>
      <w:r w:rsidRPr="000157F4">
        <w:rPr>
          <w:rFonts w:cs="Calibri"/>
          <w:b/>
          <w:lang w:val="bg-BG" w:eastAsia="ar-SA"/>
        </w:rPr>
        <w:t>индикатори за въздействие</w:t>
      </w:r>
      <w:r w:rsidRPr="000157F4">
        <w:rPr>
          <w:rFonts w:cs="Calibri"/>
          <w:lang w:val="bg-BG" w:eastAsia="ar-SA"/>
        </w:rPr>
        <w:t xml:space="preserve"> и </w:t>
      </w:r>
      <w:r w:rsidRPr="000157F4">
        <w:rPr>
          <w:rFonts w:cs="Calibri"/>
          <w:b/>
          <w:lang w:val="bg-BG" w:eastAsia="ar-SA"/>
        </w:rPr>
        <w:t>индикатори за резултат</w:t>
      </w:r>
      <w:r w:rsidRPr="000157F4">
        <w:rPr>
          <w:rFonts w:cs="Calibri"/>
          <w:lang w:val="bg-BG" w:eastAsia="ar-SA"/>
        </w:rPr>
        <w:t xml:space="preserve">. Както посочва самият план, </w:t>
      </w:r>
      <w:r w:rsidRPr="000157F4">
        <w:rPr>
          <w:rFonts w:cs="Calibri"/>
          <w:lang w:val="bg-BG"/>
        </w:rPr>
        <w:t>стратегическите цели представляват желаното и възможно бъдеще на община Хайредин, докато приоритетните области представляват сферите на действие и интервенция, поради което двата елемента изискват към тях да се приобщят различни индикатори. Включените в системата индикатори касаят социални, икономически, физически и финансови характеристики на община Хайредин. Планирани са и специфични индикатори, свързани с управлението и сътрудничеството в местното развитие.</w:t>
      </w:r>
    </w:p>
    <w:p w14:paraId="3F0B4B4E" w14:textId="4AF1CBA0" w:rsidR="002B25FC" w:rsidRPr="000157F4" w:rsidRDefault="002B25FC" w:rsidP="00B6378D">
      <w:pPr>
        <w:spacing w:before="120"/>
        <w:rPr>
          <w:rFonts w:cs="Calibri"/>
          <w:lang w:val="bg-BG"/>
        </w:rPr>
      </w:pPr>
    </w:p>
    <w:p w14:paraId="22569527" w14:textId="77777777" w:rsidR="002B25FC" w:rsidRPr="000157F4" w:rsidRDefault="002B25FC" w:rsidP="002B25FC">
      <w:pPr>
        <w:rPr>
          <w:lang w:val="bg-BG"/>
        </w:rPr>
      </w:pPr>
      <w:r w:rsidRPr="000157F4">
        <w:rPr>
          <w:lang w:val="bg-BG"/>
        </w:rPr>
        <w:t>Съгласно Методическите указания на МРРБ за разработване на ОПР за периода 2014-2020 г., индикаторите за въздействие отчитат изпълнението на специфичните и стратегическите цели и имат значение за цялостната оценка на ефективността на избраната стратегия и политика за устойчиво интегрирано местно развитие за съответния период. Степента на въздействие се отчита с количествено и/или качествено измерими индикатори, а в някои случаи - с качествени оценки относно достигнатата степен в социалното, икономическото и инфраструктурното развитие на общината и приноса на това развитие за общото развитие на региона.</w:t>
      </w:r>
    </w:p>
    <w:p w14:paraId="6EA4CC90" w14:textId="77777777" w:rsidR="002B25FC" w:rsidRPr="000157F4" w:rsidRDefault="002B25FC" w:rsidP="002B25FC">
      <w:pPr>
        <w:rPr>
          <w:lang w:val="bg-BG"/>
        </w:rPr>
      </w:pPr>
      <w:r w:rsidRPr="000157F4">
        <w:rPr>
          <w:lang w:val="bg-BG"/>
        </w:rPr>
        <w:t>Индикаторите за резултат, от друга страна, се отнасят до наблюдението и оценката на изпълнението на определените приоритети и мерки за развитие на общината. По някои от мерките или приоритетите те могат да се отнасят за предвидени или изпълнявани конкретни проекти с важно значение за местното развитие. Дефинираните индикатори са количествено измерими и осигуряват обективност по отношение на оценките и изводите за конкретните постижения при реализацията на приоритетите и мерките и постигнатото пряко въздействие в съответната сфера на интервенция.</w:t>
      </w:r>
    </w:p>
    <w:p w14:paraId="43489085" w14:textId="77777777" w:rsidR="002B25FC" w:rsidRPr="000157F4" w:rsidRDefault="002B25FC" w:rsidP="002B25FC">
      <w:pPr>
        <w:rPr>
          <w:lang w:val="bg-BG"/>
        </w:rPr>
      </w:pPr>
      <w:r w:rsidRPr="000157F4">
        <w:rPr>
          <w:lang w:val="bg-BG"/>
        </w:rPr>
        <w:lastRenderedPageBreak/>
        <w:t>Първият вид индикатори следва да оцени цялостната ефективност на ОПР и какво е достигнатото състояние от общината спрямо Визията и стратегическите цели до 2020 г. Вторият вид индикатори могат да бъдат съотнесени и до конкретни проекти, включени в програмата за реализация на ОПР.</w:t>
      </w:r>
    </w:p>
    <w:p w14:paraId="7852A818" w14:textId="77777777" w:rsidR="00B6378D" w:rsidRPr="000157F4" w:rsidRDefault="00B6378D" w:rsidP="00B6378D">
      <w:pPr>
        <w:spacing w:before="120"/>
        <w:rPr>
          <w:rFonts w:cs="Calibri"/>
          <w:lang w:val="bg-BG" w:eastAsia="ar-SA"/>
        </w:rPr>
      </w:pPr>
    </w:p>
    <w:p w14:paraId="16079A8E" w14:textId="77777777" w:rsidR="00B6378D" w:rsidRPr="000157F4" w:rsidRDefault="00B6378D" w:rsidP="00B6378D">
      <w:pPr>
        <w:spacing w:before="120"/>
        <w:rPr>
          <w:rFonts w:cs="Calibri"/>
          <w:lang w:val="bg-BG" w:eastAsia="ar-SA"/>
        </w:rPr>
      </w:pPr>
      <w:r w:rsidRPr="000157F4">
        <w:rPr>
          <w:rFonts w:cs="Calibri"/>
          <w:lang w:val="bg-BG" w:eastAsia="ar-SA"/>
        </w:rPr>
        <w:t>Двата вида индикатори и техните стойности са посочени в таблиците по-долу. Индикаторите имат две целеви стойности:</w:t>
      </w:r>
    </w:p>
    <w:p w14:paraId="494303DA" w14:textId="2150CE2A" w:rsidR="007654A1" w:rsidRPr="000157F4" w:rsidRDefault="00B6378D" w:rsidP="00A45DFD">
      <w:pPr>
        <w:pStyle w:val="Bullet"/>
        <w:rPr>
          <w:lang w:val="bg-BG"/>
        </w:rPr>
      </w:pPr>
      <w:r w:rsidRPr="000157F4">
        <w:rPr>
          <w:b/>
          <w:lang w:val="bg-BG"/>
        </w:rPr>
        <w:t>Междинна: към 2017 г.</w:t>
      </w:r>
      <w:r w:rsidRPr="000157F4">
        <w:rPr>
          <w:lang w:val="bg-BG"/>
        </w:rPr>
        <w:t xml:space="preserve"> (която има отношение към </w:t>
      </w:r>
      <w:r w:rsidR="007654A1" w:rsidRPr="000157F4">
        <w:rPr>
          <w:lang w:val="bg-BG"/>
        </w:rPr>
        <w:t>изготвянето на междинната оценка на ОПР)</w:t>
      </w:r>
    </w:p>
    <w:p w14:paraId="28DE1DC5" w14:textId="47C0D439" w:rsidR="00B6378D" w:rsidRPr="000157F4" w:rsidRDefault="00B6378D" w:rsidP="00A45DFD">
      <w:pPr>
        <w:pStyle w:val="Bullet"/>
        <w:rPr>
          <w:lang w:val="bg-BG"/>
        </w:rPr>
      </w:pPr>
      <w:r w:rsidRPr="000157F4">
        <w:rPr>
          <w:b/>
          <w:lang w:val="bg-BG"/>
        </w:rPr>
        <w:t>Финална: към 2020 г.</w:t>
      </w:r>
      <w:r w:rsidRPr="000157F4">
        <w:rPr>
          <w:lang w:val="bg-BG"/>
        </w:rPr>
        <w:t xml:space="preserve"> (края на периода на изпълнение на ОПР, която служи за основа на изготвянето на</w:t>
      </w:r>
      <w:r w:rsidR="007654A1" w:rsidRPr="000157F4">
        <w:rPr>
          <w:lang w:val="bg-BG"/>
        </w:rPr>
        <w:t xml:space="preserve"> настоящата</w:t>
      </w:r>
      <w:r w:rsidRPr="000157F4">
        <w:rPr>
          <w:lang w:val="bg-BG"/>
        </w:rPr>
        <w:t xml:space="preserve"> последваща оценка на ОПР).</w:t>
      </w:r>
    </w:p>
    <w:p w14:paraId="767E9EC3" w14:textId="77777777" w:rsidR="005A3786" w:rsidRPr="000157F4" w:rsidRDefault="005A3786" w:rsidP="004A68FE">
      <w:pPr>
        <w:rPr>
          <w:lang w:val="bg-BG"/>
        </w:rPr>
      </w:pPr>
    </w:p>
    <w:p w14:paraId="755F54F6" w14:textId="565193F6" w:rsidR="00B6378D" w:rsidRPr="000157F4" w:rsidRDefault="00F57946" w:rsidP="004A68FE">
      <w:pPr>
        <w:rPr>
          <w:lang w:val="bg-BG"/>
        </w:rPr>
      </w:pPr>
      <w:r w:rsidRPr="000157F4">
        <w:rPr>
          <w:lang w:val="bg-BG"/>
        </w:rPr>
        <w:t>В матрицата на индикаторите е предвидено и планираното изменение на целевата стойност на всеки индикатор спрямо заложената базова стойност към момента на изготвяне на ОПР (2014 г.) – респ. увеличение или намаление, в зависимост от вида на индикат</w:t>
      </w:r>
      <w:r w:rsidR="005A3786" w:rsidRPr="000157F4">
        <w:rPr>
          <w:lang w:val="bg-BG"/>
        </w:rPr>
        <w:t>ора и тенденцията, която отчита.</w:t>
      </w:r>
    </w:p>
    <w:p w14:paraId="27E9E9D9" w14:textId="3D6A330F" w:rsidR="001A2AE1" w:rsidRPr="000157F4" w:rsidRDefault="001A2AE1" w:rsidP="004A68FE">
      <w:pPr>
        <w:rPr>
          <w:lang w:val="bg-BG"/>
        </w:rPr>
      </w:pPr>
    </w:p>
    <w:p w14:paraId="2E359FFD" w14:textId="62DA39F4" w:rsidR="001A2AE1" w:rsidRPr="000157F4" w:rsidRDefault="00DC1823" w:rsidP="004A68FE">
      <w:pPr>
        <w:rPr>
          <w:lang w:val="bg-BG"/>
        </w:rPr>
      </w:pPr>
      <w:r w:rsidRPr="000157F4">
        <w:rPr>
          <w:lang w:val="bg-BG"/>
        </w:rPr>
        <w:t>Информация за изпълнението на индикаторите към 2020 г. и степента на оценка на постигането им е представена в следните раздели 5 и 6 по-долу от настоящия доклад.</w:t>
      </w:r>
    </w:p>
    <w:p w14:paraId="75AEB152" w14:textId="77777777" w:rsidR="00F57946" w:rsidRPr="000157F4" w:rsidRDefault="00F57946" w:rsidP="004A68FE">
      <w:pPr>
        <w:rPr>
          <w:lang w:val="bg-BG"/>
        </w:rPr>
      </w:pPr>
    </w:p>
    <w:p w14:paraId="63AD4318" w14:textId="4AB1CF75" w:rsidR="004A68FE" w:rsidRPr="000157F4" w:rsidRDefault="004A68FE" w:rsidP="004A68FE">
      <w:pPr>
        <w:rPr>
          <w:lang w:val="bg-BG"/>
        </w:rPr>
      </w:pPr>
    </w:p>
    <w:p w14:paraId="69C294A1" w14:textId="77777777" w:rsidR="00515361" w:rsidRPr="000157F4" w:rsidRDefault="00515361" w:rsidP="004A68FE">
      <w:pPr>
        <w:rPr>
          <w:lang w:val="bg-BG"/>
        </w:rPr>
        <w:sectPr w:rsidR="00515361" w:rsidRPr="000157F4" w:rsidSect="00D20874">
          <w:pgSz w:w="11907" w:h="16839" w:code="9"/>
          <w:pgMar w:top="1440" w:right="1022" w:bottom="1152" w:left="1440" w:header="706" w:footer="283" w:gutter="0"/>
          <w:cols w:space="708"/>
          <w:titlePg/>
          <w:docGrid w:linePitch="360"/>
        </w:sectPr>
      </w:pPr>
    </w:p>
    <w:p w14:paraId="239F2F86" w14:textId="66FC6338" w:rsidR="00B6378D" w:rsidRPr="000157F4" w:rsidRDefault="00B6378D" w:rsidP="0049271C">
      <w:pPr>
        <w:pStyle w:val="Heading1"/>
        <w:rPr>
          <w:lang w:val="bg-BG"/>
        </w:rPr>
      </w:pPr>
      <w:bookmarkStart w:id="25" w:name="_Toc112858209"/>
      <w:r w:rsidRPr="000157F4">
        <w:rPr>
          <w:lang w:val="bg-BG"/>
        </w:rPr>
        <w:lastRenderedPageBreak/>
        <w:t>Оценка на степента на постигане целите и устойчивостта на резултатите</w:t>
      </w:r>
      <w:bookmarkEnd w:id="25"/>
    </w:p>
    <w:p w14:paraId="5CE78E6B" w14:textId="4E971558" w:rsidR="00877072" w:rsidRPr="000157F4" w:rsidRDefault="00877072" w:rsidP="00B6378D">
      <w:pPr>
        <w:rPr>
          <w:lang w:val="bg-BG"/>
        </w:rPr>
      </w:pPr>
      <w:r w:rsidRPr="000157F4">
        <w:rPr>
          <w:lang w:val="bg-BG"/>
        </w:rPr>
        <w:t xml:space="preserve">В настоящия раздел е представена подробна информация за степента на постигане целите и устойчивостта на резултатите от изпълнението на ОПР Хайредин за </w:t>
      </w:r>
      <w:r w:rsidR="00247BDF" w:rsidRPr="000157F4">
        <w:rPr>
          <w:lang w:val="bg-BG"/>
        </w:rPr>
        <w:t>периода на действие на плана</w:t>
      </w:r>
      <w:r w:rsidRPr="000157F4">
        <w:rPr>
          <w:lang w:val="bg-BG"/>
        </w:rPr>
        <w:t xml:space="preserve"> 2014-2020 г. </w:t>
      </w:r>
    </w:p>
    <w:p w14:paraId="75E565F9" w14:textId="672D3007" w:rsidR="00205C29" w:rsidRPr="000157F4" w:rsidRDefault="00B25773" w:rsidP="00B6378D">
      <w:pPr>
        <w:rPr>
          <w:lang w:val="bg-BG"/>
        </w:rPr>
      </w:pPr>
      <w:r w:rsidRPr="000157F4">
        <w:rPr>
          <w:lang w:val="bg-BG"/>
        </w:rPr>
        <w:t xml:space="preserve">Разгледано е изпълнението на предвидените проекти в ОПР за целия период от 2014 до 2020 г. </w:t>
      </w:r>
    </w:p>
    <w:p w14:paraId="4B9873E7" w14:textId="4CCCDD6D" w:rsidR="00247BDF" w:rsidRPr="000157F4" w:rsidRDefault="00247BDF" w:rsidP="00B6378D">
      <w:pPr>
        <w:rPr>
          <w:lang w:val="bg-BG"/>
        </w:rPr>
      </w:pPr>
      <w:r w:rsidRPr="000157F4">
        <w:rPr>
          <w:lang w:val="bg-BG"/>
        </w:rPr>
        <w:t>По-горе в настоящия документ е представена информация относно степента на изпълнение на проектите към м. юни 2017 г., когато е изготвена междинната оценка за изпълнение на ОПР.</w:t>
      </w:r>
    </w:p>
    <w:p w14:paraId="755201BB" w14:textId="6315EA78" w:rsidR="00247BDF" w:rsidRPr="000157F4" w:rsidRDefault="00247BDF" w:rsidP="00B6378D">
      <w:pPr>
        <w:rPr>
          <w:lang w:val="bg-BG"/>
        </w:rPr>
      </w:pPr>
      <w:r w:rsidRPr="000157F4">
        <w:rPr>
          <w:b/>
          <w:lang w:val="bg-BG"/>
        </w:rPr>
        <w:t xml:space="preserve">Междинната оценка </w:t>
      </w:r>
      <w:r w:rsidRPr="000157F4">
        <w:rPr>
          <w:lang w:val="bg-BG"/>
        </w:rPr>
        <w:t xml:space="preserve">отчита следното изпълнение на заложените </w:t>
      </w:r>
      <w:r w:rsidRPr="000157F4">
        <w:rPr>
          <w:b/>
          <w:lang w:val="bg-BG"/>
        </w:rPr>
        <w:t>приоритети</w:t>
      </w:r>
      <w:r w:rsidR="003E48CD" w:rsidRPr="000157F4">
        <w:rPr>
          <w:lang w:val="bg-BG"/>
        </w:rPr>
        <w:t xml:space="preserve"> в плана</w:t>
      </w:r>
      <w:r w:rsidRPr="000157F4">
        <w:rPr>
          <w:lang w:val="bg-BG"/>
        </w:rPr>
        <w:t>:</w:t>
      </w:r>
    </w:p>
    <w:p w14:paraId="23DB2BE3" w14:textId="0D8C0986" w:rsidR="00247BDF" w:rsidRPr="000157F4" w:rsidRDefault="00247BDF" w:rsidP="00A45DFD">
      <w:pPr>
        <w:pStyle w:val="Bullet"/>
        <w:rPr>
          <w:lang w:val="bg-BG"/>
        </w:rPr>
      </w:pPr>
      <w:r w:rsidRPr="000157F4">
        <w:rPr>
          <w:lang w:val="bg-BG"/>
        </w:rPr>
        <w:t>Най-добро ниво на изпълнение (средно, съгласно методиката</w:t>
      </w:r>
      <w:r w:rsidR="003E48CD" w:rsidRPr="000157F4">
        <w:rPr>
          <w:lang w:val="bg-BG"/>
        </w:rPr>
        <w:t>, използвана в междинната оценка</w:t>
      </w:r>
      <w:r w:rsidRPr="000157F4">
        <w:rPr>
          <w:lang w:val="bg-BG"/>
        </w:rPr>
        <w:t>) се отчита при реализацията на следните приоритети от ОПР:</w:t>
      </w:r>
    </w:p>
    <w:p w14:paraId="2A2F5A50" w14:textId="77777777" w:rsidR="00247BDF" w:rsidRPr="000157F4" w:rsidRDefault="00247BDF" w:rsidP="00A45DFD">
      <w:pPr>
        <w:pStyle w:val="Bullet"/>
        <w:numPr>
          <w:ilvl w:val="1"/>
          <w:numId w:val="1"/>
        </w:numPr>
        <w:rPr>
          <w:lang w:val="bg-BG"/>
        </w:rPr>
      </w:pPr>
      <w:r w:rsidRPr="000157F4">
        <w:rPr>
          <w:lang w:val="bg-BG"/>
        </w:rPr>
        <w:t>Приоритет 2.3. Осигуряване на пълноценен обществен живот чрез културни и спортни дейности и инфраструктура.</w:t>
      </w:r>
    </w:p>
    <w:p w14:paraId="75A88766" w14:textId="77777777" w:rsidR="00247BDF" w:rsidRPr="000157F4" w:rsidRDefault="00247BDF" w:rsidP="00A45DFD">
      <w:pPr>
        <w:pStyle w:val="Bullet"/>
        <w:numPr>
          <w:ilvl w:val="1"/>
          <w:numId w:val="1"/>
        </w:numPr>
        <w:rPr>
          <w:lang w:val="bg-BG"/>
        </w:rPr>
      </w:pPr>
      <w:r w:rsidRPr="000157F4">
        <w:rPr>
          <w:lang w:val="bg-BG"/>
        </w:rPr>
        <w:t>Приоритет 3.2. Развитие и модернизация на техническата инфраструктура.</w:t>
      </w:r>
    </w:p>
    <w:p w14:paraId="5D5F5A2D" w14:textId="77777777" w:rsidR="00247BDF" w:rsidRPr="000157F4" w:rsidRDefault="00247BDF" w:rsidP="00A45DFD">
      <w:pPr>
        <w:pStyle w:val="Bullet"/>
        <w:numPr>
          <w:ilvl w:val="1"/>
          <w:numId w:val="1"/>
        </w:numPr>
        <w:rPr>
          <w:lang w:val="bg-BG"/>
        </w:rPr>
      </w:pPr>
      <w:r w:rsidRPr="000157F4">
        <w:rPr>
          <w:lang w:val="bg-BG"/>
        </w:rPr>
        <w:t>Приоритет 3.3 Обновяване на населените места и открояване на спецификите им.</w:t>
      </w:r>
    </w:p>
    <w:p w14:paraId="0DADFD4A" w14:textId="77777777" w:rsidR="00BB4032" w:rsidRPr="000157F4" w:rsidRDefault="00BB4032" w:rsidP="00A45DFD">
      <w:pPr>
        <w:pStyle w:val="Bullet"/>
        <w:rPr>
          <w:lang w:val="bg-BG"/>
        </w:rPr>
      </w:pPr>
      <w:r w:rsidRPr="000157F4">
        <w:rPr>
          <w:lang w:val="bg-BG"/>
        </w:rPr>
        <w:t>Като слабо (т.е. ниско, но все пак с регистрирани реализирани проекти) се отчита изпълнението на следните приоритети от ОПР:</w:t>
      </w:r>
    </w:p>
    <w:p w14:paraId="66DAC783" w14:textId="77777777" w:rsidR="00BB4032" w:rsidRPr="000157F4" w:rsidRDefault="00BB4032" w:rsidP="00A45DFD">
      <w:pPr>
        <w:pStyle w:val="Bullet"/>
        <w:numPr>
          <w:ilvl w:val="1"/>
          <w:numId w:val="1"/>
        </w:numPr>
        <w:rPr>
          <w:lang w:val="bg-BG"/>
        </w:rPr>
      </w:pPr>
      <w:r w:rsidRPr="000157F4">
        <w:rPr>
          <w:lang w:val="bg-BG"/>
        </w:rPr>
        <w:t>Приоритет 2.1. Реализиране на инвестиции в образованието, уменията и ученето през целия живот за пълно използване на трудовия потенциал.</w:t>
      </w:r>
    </w:p>
    <w:p w14:paraId="7224DF4D" w14:textId="77777777" w:rsidR="00BB4032" w:rsidRPr="000157F4" w:rsidRDefault="00BB4032" w:rsidP="00A45DFD">
      <w:pPr>
        <w:pStyle w:val="Bullet"/>
        <w:numPr>
          <w:ilvl w:val="1"/>
          <w:numId w:val="1"/>
        </w:numPr>
        <w:rPr>
          <w:lang w:val="bg-BG"/>
        </w:rPr>
      </w:pPr>
      <w:r w:rsidRPr="000157F4">
        <w:rPr>
          <w:lang w:val="bg-BG"/>
        </w:rPr>
        <w:t>Приоритет 2.4 Подобряване на условията за предлагане на достъпни, качествени и разнообразни социални услуги.</w:t>
      </w:r>
    </w:p>
    <w:p w14:paraId="0B9790B3" w14:textId="77777777" w:rsidR="00BB4032" w:rsidRPr="000157F4" w:rsidRDefault="00BB4032" w:rsidP="00A45DFD">
      <w:pPr>
        <w:pStyle w:val="Bullet"/>
        <w:numPr>
          <w:ilvl w:val="1"/>
          <w:numId w:val="1"/>
        </w:numPr>
        <w:rPr>
          <w:lang w:val="bg-BG"/>
        </w:rPr>
      </w:pPr>
      <w:r w:rsidRPr="000157F4">
        <w:rPr>
          <w:lang w:val="bg-BG"/>
        </w:rPr>
        <w:t>Приоритет 2.5. Насърчаване на социалното приобщаване и борба с бедността.</w:t>
      </w:r>
    </w:p>
    <w:p w14:paraId="5096E317" w14:textId="77777777" w:rsidR="00BB4032" w:rsidRPr="000157F4" w:rsidRDefault="00BB4032" w:rsidP="00A45DFD">
      <w:pPr>
        <w:pStyle w:val="Bullet"/>
        <w:numPr>
          <w:ilvl w:val="1"/>
          <w:numId w:val="1"/>
        </w:numPr>
        <w:rPr>
          <w:lang w:val="bg-BG"/>
        </w:rPr>
      </w:pPr>
      <w:r w:rsidRPr="000157F4">
        <w:rPr>
          <w:lang w:val="bg-BG"/>
        </w:rPr>
        <w:t>Приоритет 3.4. Опазване на околната среда и природните ресурси и развитие на екологичната инфраструктура.</w:t>
      </w:r>
    </w:p>
    <w:p w14:paraId="4792CECF" w14:textId="77777777" w:rsidR="00BB4032" w:rsidRPr="000157F4" w:rsidRDefault="00BB4032" w:rsidP="00A45DFD">
      <w:pPr>
        <w:pStyle w:val="Bullet"/>
        <w:numPr>
          <w:ilvl w:val="1"/>
          <w:numId w:val="1"/>
        </w:numPr>
        <w:rPr>
          <w:lang w:val="bg-BG"/>
        </w:rPr>
      </w:pPr>
      <w:r w:rsidRPr="000157F4">
        <w:rPr>
          <w:szCs w:val="20"/>
          <w:lang w:val="bg-BG"/>
        </w:rPr>
        <w:t>Хоризонтален приоритет 4 Подобряване на административния капацитет на местно ниво за подобряване процесите на управление и реализиране на политиките за развитие, по-добри условия на живот и труд.</w:t>
      </w:r>
      <w:r w:rsidRPr="000157F4">
        <w:rPr>
          <w:lang w:val="bg-BG"/>
        </w:rPr>
        <w:t xml:space="preserve"> </w:t>
      </w:r>
    </w:p>
    <w:p w14:paraId="2E134F95" w14:textId="77777777" w:rsidR="00247BDF" w:rsidRPr="000157F4" w:rsidRDefault="00247BDF" w:rsidP="00A45DFD">
      <w:pPr>
        <w:pStyle w:val="Bullet"/>
        <w:rPr>
          <w:lang w:val="bg-BG"/>
        </w:rPr>
      </w:pPr>
      <w:r w:rsidRPr="000157F4">
        <w:rPr>
          <w:lang w:val="bg-BG"/>
        </w:rPr>
        <w:t>Най</w:t>
      </w:r>
      <w:r w:rsidRPr="000157F4">
        <w:rPr>
          <w:b/>
          <w:lang w:val="bg-BG"/>
        </w:rPr>
        <w:t>-</w:t>
      </w:r>
      <w:r w:rsidRPr="000157F4">
        <w:rPr>
          <w:lang w:val="bg-BG"/>
        </w:rPr>
        <w:t>лошо ниво на изпълнение (нулево, съгласно методиката) се отчита при реализацията на следните приоритети от ОПР:</w:t>
      </w:r>
    </w:p>
    <w:p w14:paraId="35E0DBCC" w14:textId="77777777" w:rsidR="00247BDF" w:rsidRPr="000157F4" w:rsidRDefault="00247BDF" w:rsidP="00A45DFD">
      <w:pPr>
        <w:pStyle w:val="Bullet"/>
        <w:numPr>
          <w:ilvl w:val="1"/>
          <w:numId w:val="1"/>
        </w:numPr>
        <w:rPr>
          <w:lang w:val="bg-BG"/>
        </w:rPr>
      </w:pPr>
      <w:r w:rsidRPr="000157F4">
        <w:rPr>
          <w:lang w:val="bg-BG"/>
        </w:rPr>
        <w:t>Всички приоритети от Стратегическа цел 1 Насърчаване на икономическата активност и предприемачеството за развитие на конкурентоспособността на местната икономика.</w:t>
      </w:r>
    </w:p>
    <w:p w14:paraId="0E5D04B1" w14:textId="77777777" w:rsidR="00247BDF" w:rsidRPr="000157F4" w:rsidRDefault="00247BDF" w:rsidP="00A45DFD">
      <w:pPr>
        <w:pStyle w:val="Bullet"/>
        <w:numPr>
          <w:ilvl w:val="1"/>
          <w:numId w:val="1"/>
        </w:numPr>
        <w:rPr>
          <w:lang w:val="bg-BG"/>
        </w:rPr>
      </w:pPr>
      <w:r w:rsidRPr="000157F4">
        <w:rPr>
          <w:lang w:val="bg-BG"/>
        </w:rPr>
        <w:t>Приоритет 2.2. Подобряване качеството на образователната инфраструктура, както и стимулиране качеството на човешкия ресурс.</w:t>
      </w:r>
    </w:p>
    <w:p w14:paraId="2189BD24" w14:textId="77777777" w:rsidR="00247BDF" w:rsidRPr="000157F4" w:rsidRDefault="00247BDF" w:rsidP="00A45DFD">
      <w:pPr>
        <w:pStyle w:val="Bullet"/>
        <w:numPr>
          <w:ilvl w:val="1"/>
          <w:numId w:val="1"/>
        </w:numPr>
        <w:rPr>
          <w:lang w:val="bg-BG"/>
        </w:rPr>
      </w:pPr>
      <w:r w:rsidRPr="000157F4">
        <w:rPr>
          <w:lang w:val="bg-BG"/>
        </w:rPr>
        <w:t>Приоритет 3.1. Развитие и модернизация на инфраструктурата за свързаност и достъп.</w:t>
      </w:r>
    </w:p>
    <w:p w14:paraId="3C29C274" w14:textId="0D7321D2" w:rsidR="00247BDF" w:rsidRPr="000157F4" w:rsidRDefault="00247BDF" w:rsidP="00A45DFD">
      <w:pPr>
        <w:pStyle w:val="Bullet"/>
        <w:numPr>
          <w:ilvl w:val="1"/>
          <w:numId w:val="1"/>
        </w:numPr>
        <w:rPr>
          <w:lang w:val="bg-BG"/>
        </w:rPr>
      </w:pPr>
      <w:r w:rsidRPr="000157F4">
        <w:rPr>
          <w:lang w:val="bg-BG"/>
        </w:rPr>
        <w:t>Приоритет 3.5. Развитие на трансграничното и териториалното сътрудничество</w:t>
      </w:r>
      <w:r w:rsidR="002026F3" w:rsidRPr="000157F4">
        <w:rPr>
          <w:lang w:val="bg-BG"/>
        </w:rPr>
        <w:t>.</w:t>
      </w:r>
    </w:p>
    <w:p w14:paraId="3D5523E0" w14:textId="73BBC77E" w:rsidR="00B25773" w:rsidRPr="000157F4" w:rsidRDefault="00B25773" w:rsidP="00B6378D">
      <w:pPr>
        <w:rPr>
          <w:lang w:val="bg-BG"/>
        </w:rPr>
      </w:pPr>
    </w:p>
    <w:p w14:paraId="05E11022" w14:textId="77777777" w:rsidR="002436E9" w:rsidRPr="000157F4" w:rsidRDefault="002436E9" w:rsidP="00B6378D">
      <w:pPr>
        <w:rPr>
          <w:lang w:val="bg-BG"/>
        </w:rPr>
      </w:pPr>
    </w:p>
    <w:p w14:paraId="0ECD64AA" w14:textId="62241AED" w:rsidR="00877072" w:rsidRPr="000157F4" w:rsidRDefault="002436E9" w:rsidP="00B6378D">
      <w:pPr>
        <w:rPr>
          <w:lang w:val="bg-BG"/>
        </w:rPr>
      </w:pPr>
      <w:r w:rsidRPr="000157F4">
        <w:rPr>
          <w:lang w:val="bg-BG"/>
        </w:rPr>
        <w:t xml:space="preserve">По отношение на изпълнението на </w:t>
      </w:r>
      <w:r w:rsidRPr="000157F4">
        <w:rPr>
          <w:b/>
          <w:lang w:val="bg-BG"/>
        </w:rPr>
        <w:t>целите</w:t>
      </w:r>
      <w:r w:rsidRPr="000157F4">
        <w:rPr>
          <w:lang w:val="bg-BG"/>
        </w:rPr>
        <w:t xml:space="preserve"> на ОПР, междинната оценка отчита следното:</w:t>
      </w:r>
    </w:p>
    <w:p w14:paraId="30B641DB" w14:textId="77777777" w:rsidR="002436E9" w:rsidRPr="000157F4" w:rsidRDefault="002436E9" w:rsidP="00E57FED">
      <w:pPr>
        <w:pStyle w:val="ListParagraph"/>
        <w:numPr>
          <w:ilvl w:val="0"/>
          <w:numId w:val="38"/>
        </w:numPr>
        <w:spacing w:before="120"/>
        <w:rPr>
          <w:rFonts w:cs="Calibri"/>
          <w:lang w:val="bg-BG" w:eastAsia="ar-SA"/>
        </w:rPr>
      </w:pPr>
      <w:r w:rsidRPr="000157F4">
        <w:rPr>
          <w:rFonts w:cs="Calibri"/>
          <w:lang w:val="bg-BG" w:eastAsia="ar-SA"/>
        </w:rPr>
        <w:lastRenderedPageBreak/>
        <w:t xml:space="preserve">По </w:t>
      </w:r>
      <w:r w:rsidRPr="000157F4">
        <w:rPr>
          <w:rFonts w:cs="Calibri"/>
          <w:b/>
          <w:lang w:val="bg-BG" w:eastAsia="ar-SA"/>
        </w:rPr>
        <w:t>Стратегическа цел 1</w:t>
      </w:r>
      <w:r w:rsidRPr="000157F4">
        <w:rPr>
          <w:rFonts w:cs="Calibri"/>
          <w:lang w:val="bg-BG" w:eastAsia="ar-SA"/>
        </w:rPr>
        <w:t xml:space="preserve">, насочена към насърчаване на икономическото развитие на общината, </w:t>
      </w:r>
      <w:r w:rsidRPr="000157F4">
        <w:rPr>
          <w:rFonts w:cs="Calibri"/>
          <w:i/>
          <w:u w:val="single"/>
          <w:lang w:val="bg-BG" w:eastAsia="ar-SA"/>
        </w:rPr>
        <w:t>не е регистриран никакъв напредък</w:t>
      </w:r>
      <w:r w:rsidRPr="000157F4">
        <w:rPr>
          <w:rFonts w:cs="Calibri"/>
          <w:i/>
          <w:lang w:val="bg-BG" w:eastAsia="ar-SA"/>
        </w:rPr>
        <w:t xml:space="preserve"> по изпълнение на индикаторите</w:t>
      </w:r>
      <w:r w:rsidRPr="000157F4">
        <w:rPr>
          <w:rFonts w:cs="Calibri"/>
          <w:lang w:val="bg-BG" w:eastAsia="ar-SA"/>
        </w:rPr>
        <w:t>, тъй като не е налична информация за реализирани проекти или инициативи по нито един от приоритетите на целта.</w:t>
      </w:r>
    </w:p>
    <w:p w14:paraId="5B092ED9" w14:textId="0D0D4876" w:rsidR="002436E9" w:rsidRPr="000157F4" w:rsidRDefault="002436E9" w:rsidP="00E57FED">
      <w:pPr>
        <w:pStyle w:val="ListParagraph"/>
        <w:numPr>
          <w:ilvl w:val="0"/>
          <w:numId w:val="38"/>
        </w:numPr>
        <w:spacing w:before="120"/>
        <w:rPr>
          <w:rFonts w:cs="Calibri"/>
          <w:lang w:val="bg-BG" w:eastAsia="ar-SA"/>
        </w:rPr>
      </w:pPr>
      <w:r w:rsidRPr="000157F4">
        <w:rPr>
          <w:rFonts w:cs="Calibri"/>
          <w:lang w:val="bg-BG" w:eastAsia="ar-SA"/>
        </w:rPr>
        <w:t xml:space="preserve">По </w:t>
      </w:r>
      <w:r w:rsidRPr="000157F4">
        <w:rPr>
          <w:rFonts w:cs="Calibri"/>
          <w:b/>
          <w:lang w:val="bg-BG" w:eastAsia="ar-SA"/>
        </w:rPr>
        <w:t>Стратегическа цел 2</w:t>
      </w:r>
      <w:r w:rsidRPr="000157F4">
        <w:rPr>
          <w:rFonts w:cs="Calibri"/>
          <w:lang w:val="bg-BG" w:eastAsia="ar-SA"/>
        </w:rPr>
        <w:t xml:space="preserve">, насочена към развитие на човешкия потенциал чрез възможности за образование, заетост, социално развитие и личностна изява, </w:t>
      </w:r>
      <w:r w:rsidRPr="000157F4">
        <w:rPr>
          <w:rFonts w:cs="Calibri"/>
          <w:i/>
          <w:u w:val="single"/>
          <w:lang w:val="bg-BG" w:eastAsia="ar-SA"/>
        </w:rPr>
        <w:t>се наблюдава напредък</w:t>
      </w:r>
      <w:r w:rsidRPr="000157F4">
        <w:rPr>
          <w:rFonts w:cs="Calibri"/>
          <w:i/>
          <w:lang w:val="bg-BG" w:eastAsia="ar-SA"/>
        </w:rPr>
        <w:t xml:space="preserve"> в изпълнението на някои индикатори</w:t>
      </w:r>
      <w:r w:rsidRPr="000157F4">
        <w:rPr>
          <w:rFonts w:cs="Calibri"/>
          <w:lang w:val="bg-BG" w:eastAsia="ar-SA"/>
        </w:rPr>
        <w:t>, свързани с проекти и инициативи за развитието на спорта и популяризирането на културните обичаи, както и проекти за субсидирана заетост и за развитие на социалните услуги в общината.</w:t>
      </w:r>
    </w:p>
    <w:p w14:paraId="0A570ED5" w14:textId="1F23C4D4" w:rsidR="002436E9" w:rsidRPr="000157F4" w:rsidRDefault="002436E9" w:rsidP="00E57FED">
      <w:pPr>
        <w:pStyle w:val="ListParagraph"/>
        <w:numPr>
          <w:ilvl w:val="0"/>
          <w:numId w:val="38"/>
        </w:numPr>
        <w:spacing w:before="120"/>
        <w:rPr>
          <w:rFonts w:eastAsia="Times New Roman" w:cs="Calibri"/>
          <w:bCs/>
          <w:color w:val="000000"/>
          <w:szCs w:val="20"/>
          <w:lang w:val="bg-BG" w:eastAsia="bg-BG"/>
        </w:rPr>
      </w:pPr>
      <w:r w:rsidRPr="000157F4">
        <w:rPr>
          <w:rFonts w:cs="Calibri"/>
          <w:lang w:val="bg-BG" w:eastAsia="ar-SA"/>
        </w:rPr>
        <w:t xml:space="preserve">По </w:t>
      </w:r>
      <w:r w:rsidRPr="000157F4">
        <w:rPr>
          <w:rFonts w:cs="Calibri"/>
          <w:b/>
          <w:lang w:val="bg-BG" w:eastAsia="ar-SA"/>
        </w:rPr>
        <w:t>Стратегическа цел 3</w:t>
      </w:r>
      <w:r w:rsidRPr="000157F4">
        <w:rPr>
          <w:rFonts w:cs="Calibri"/>
          <w:lang w:val="bg-BG" w:eastAsia="ar-SA"/>
        </w:rPr>
        <w:t xml:space="preserve">, насочена към подобряване на териториалната устойчивост и свързаност, </w:t>
      </w:r>
      <w:r w:rsidRPr="000157F4">
        <w:rPr>
          <w:rFonts w:cs="Calibri"/>
          <w:i/>
          <w:u w:val="single"/>
          <w:lang w:val="bg-BG" w:eastAsia="ar-SA"/>
        </w:rPr>
        <w:t xml:space="preserve">се наблюдава най-голям напредък </w:t>
      </w:r>
      <w:r w:rsidRPr="000157F4">
        <w:rPr>
          <w:rFonts w:cs="Calibri"/>
          <w:i/>
          <w:lang w:val="bg-BG" w:eastAsia="ar-SA"/>
        </w:rPr>
        <w:t>в постигането на заложените индикатори</w:t>
      </w:r>
      <w:r w:rsidRPr="000157F4">
        <w:rPr>
          <w:rFonts w:cs="Calibri"/>
          <w:lang w:val="bg-BG" w:eastAsia="ar-SA"/>
        </w:rPr>
        <w:t xml:space="preserve"> чрез изпълнението на инфраструк</w:t>
      </w:r>
      <w:r w:rsidR="00671F98" w:rsidRPr="000157F4">
        <w:rPr>
          <w:rFonts w:cs="Calibri"/>
          <w:lang w:val="bg-BG" w:eastAsia="ar-SA"/>
        </w:rPr>
        <w:t>т</w:t>
      </w:r>
      <w:r w:rsidRPr="000157F4">
        <w:rPr>
          <w:rFonts w:cs="Calibri"/>
          <w:lang w:val="bg-BG" w:eastAsia="ar-SA"/>
        </w:rPr>
        <w:t xml:space="preserve">урни проекти за обновяване на улична мрежа, централна градска част в Хайредин, водопроводна мрежа, </w:t>
      </w:r>
      <w:r w:rsidRPr="000157F4">
        <w:rPr>
          <w:rFonts w:eastAsia="Times New Roman" w:cs="Calibri"/>
          <w:bCs/>
          <w:color w:val="000000"/>
          <w:szCs w:val="20"/>
          <w:lang w:val="bg-BG" w:eastAsia="bg-BG"/>
        </w:rPr>
        <w:t>изграждане и ремонт на многофункционални спортни площадки, както и изграждане на детски площадки и паркове в села от общината.</w:t>
      </w:r>
    </w:p>
    <w:p w14:paraId="1E29CFCA" w14:textId="191A3E0C" w:rsidR="002436E9" w:rsidRPr="000157F4" w:rsidRDefault="002436E9" w:rsidP="00E57FED">
      <w:pPr>
        <w:pStyle w:val="ListParagraph"/>
        <w:numPr>
          <w:ilvl w:val="0"/>
          <w:numId w:val="38"/>
        </w:numPr>
        <w:spacing w:before="120"/>
        <w:rPr>
          <w:lang w:val="bg-BG"/>
        </w:rPr>
      </w:pPr>
      <w:r w:rsidRPr="000157F4">
        <w:rPr>
          <w:rFonts w:eastAsia="Times New Roman" w:cs="Calibri"/>
          <w:bCs/>
          <w:color w:val="000000"/>
          <w:szCs w:val="20"/>
          <w:lang w:val="bg-BG" w:eastAsia="bg-BG"/>
        </w:rPr>
        <w:t xml:space="preserve">Не е налична достатъчна информация за преценка на степента на изпълнение на заложените индикатори по </w:t>
      </w:r>
      <w:r w:rsidRPr="000157F4">
        <w:rPr>
          <w:rFonts w:eastAsia="Times New Roman" w:cs="Calibri"/>
          <w:b/>
          <w:bCs/>
          <w:color w:val="000000"/>
          <w:szCs w:val="20"/>
          <w:lang w:val="bg-BG" w:eastAsia="bg-BG"/>
        </w:rPr>
        <w:t xml:space="preserve">Хоризонтален приоритет 4, </w:t>
      </w:r>
      <w:r w:rsidRPr="000157F4">
        <w:rPr>
          <w:rFonts w:eastAsia="Times New Roman" w:cs="Calibri"/>
          <w:bCs/>
          <w:color w:val="000000"/>
          <w:szCs w:val="20"/>
          <w:lang w:val="bg-BG" w:eastAsia="bg-BG"/>
        </w:rPr>
        <w:t>насочен към подобряване на административния капацитет на местно ниво за подобряване процесите на управление и реализиране на политиките за развитие, по-добри условия на живот и труд.</w:t>
      </w:r>
    </w:p>
    <w:p w14:paraId="067DA6D9" w14:textId="7417274E" w:rsidR="002436E9" w:rsidRPr="000157F4" w:rsidRDefault="002436E9" w:rsidP="002436E9">
      <w:pPr>
        <w:rPr>
          <w:lang w:val="bg-BG"/>
        </w:rPr>
      </w:pPr>
    </w:p>
    <w:p w14:paraId="44F85181" w14:textId="48A544FD" w:rsidR="002436E9" w:rsidRPr="000157F4" w:rsidRDefault="002436E9" w:rsidP="002436E9">
      <w:pPr>
        <w:rPr>
          <w:lang w:val="bg-BG"/>
        </w:rPr>
      </w:pPr>
      <w:r w:rsidRPr="000157F4">
        <w:rPr>
          <w:lang w:val="bg-BG"/>
        </w:rPr>
        <w:t>В следващите точки от настоящия раздел, за целите на изготвянето на последваща оценка на изпълнението на ОПР, е представена информация относно напредъка в изпълнението на целите и приоритетите от ОПР за целия период на действие от 2014 до 2020 г.</w:t>
      </w:r>
      <w:r w:rsidR="00F27DEB" w:rsidRPr="000157F4">
        <w:rPr>
          <w:lang w:val="bg-BG"/>
        </w:rPr>
        <w:t>, в следните две направления:</w:t>
      </w:r>
    </w:p>
    <w:p w14:paraId="07547A27" w14:textId="4427727B" w:rsidR="00F27DEB" w:rsidRPr="000157F4" w:rsidRDefault="00F27DEB" w:rsidP="00403CD5">
      <w:pPr>
        <w:pStyle w:val="ListParagraph"/>
        <w:numPr>
          <w:ilvl w:val="0"/>
          <w:numId w:val="54"/>
        </w:numPr>
        <w:rPr>
          <w:lang w:val="bg-BG"/>
        </w:rPr>
      </w:pPr>
      <w:r w:rsidRPr="000157F4">
        <w:rPr>
          <w:lang w:val="bg-BG"/>
        </w:rPr>
        <w:t xml:space="preserve">Оценка на напредъка по изпълнението на заложените </w:t>
      </w:r>
      <w:r w:rsidRPr="000157F4">
        <w:rPr>
          <w:b/>
          <w:lang w:val="bg-BG"/>
        </w:rPr>
        <w:t>проекти</w:t>
      </w:r>
      <w:r w:rsidRPr="000157F4">
        <w:rPr>
          <w:lang w:val="bg-BG"/>
        </w:rPr>
        <w:t xml:space="preserve"> в ОПР;</w:t>
      </w:r>
    </w:p>
    <w:p w14:paraId="385FB7CE" w14:textId="688109CC" w:rsidR="00F27DEB" w:rsidRPr="000157F4" w:rsidRDefault="00F27DEB" w:rsidP="00403CD5">
      <w:pPr>
        <w:pStyle w:val="ListParagraph"/>
        <w:numPr>
          <w:ilvl w:val="0"/>
          <w:numId w:val="54"/>
        </w:numPr>
        <w:rPr>
          <w:lang w:val="bg-BG"/>
        </w:rPr>
      </w:pPr>
      <w:r w:rsidRPr="000157F4">
        <w:rPr>
          <w:lang w:val="bg-BG"/>
        </w:rPr>
        <w:t xml:space="preserve">Оценка на напредъка по изпълнението на заложените </w:t>
      </w:r>
      <w:r w:rsidRPr="000157F4">
        <w:rPr>
          <w:b/>
          <w:lang w:val="bg-BG"/>
        </w:rPr>
        <w:t>индикатори</w:t>
      </w:r>
      <w:r w:rsidRPr="000157F4">
        <w:rPr>
          <w:lang w:val="bg-BG"/>
        </w:rPr>
        <w:t xml:space="preserve"> в ОПР.</w:t>
      </w:r>
    </w:p>
    <w:p w14:paraId="276A3527" w14:textId="3494A12F" w:rsidR="002436E9" w:rsidRPr="000157F4" w:rsidRDefault="002436E9" w:rsidP="002436E9">
      <w:pPr>
        <w:rPr>
          <w:lang w:val="bg-BG"/>
        </w:rPr>
      </w:pPr>
      <w:r w:rsidRPr="000157F4">
        <w:rPr>
          <w:lang w:val="bg-BG"/>
        </w:rPr>
        <w:t xml:space="preserve"> </w:t>
      </w:r>
    </w:p>
    <w:p w14:paraId="7B7736E7" w14:textId="5FC32822" w:rsidR="00B6378D" w:rsidRPr="000157F4" w:rsidRDefault="00877072" w:rsidP="00877072">
      <w:pPr>
        <w:pStyle w:val="Heading2"/>
        <w:rPr>
          <w:lang w:val="bg-BG"/>
        </w:rPr>
      </w:pPr>
      <w:bookmarkStart w:id="26" w:name="_Toc112858210"/>
      <w:r w:rsidRPr="000157F4">
        <w:rPr>
          <w:lang w:val="bg-BG"/>
        </w:rPr>
        <w:t>СТРАТЕГИЧЕСКА ЦЕЛ 1. Насърчаване на икономическата активност и предприемачеството за развитие на конкурентоспособността на местната икономика</w:t>
      </w:r>
      <w:bookmarkEnd w:id="26"/>
    </w:p>
    <w:p w14:paraId="5755A912" w14:textId="4789D8DF" w:rsidR="00877072" w:rsidRPr="000157F4" w:rsidRDefault="00877072" w:rsidP="00B6378D">
      <w:pPr>
        <w:rPr>
          <w:lang w:val="bg-BG"/>
        </w:rPr>
      </w:pPr>
      <w:r w:rsidRPr="000157F4">
        <w:rPr>
          <w:lang w:val="bg-BG"/>
        </w:rPr>
        <w:t>Стратегическа цел</w:t>
      </w:r>
      <w:r w:rsidR="004E48B0" w:rsidRPr="000157F4">
        <w:rPr>
          <w:lang w:val="bg-BG"/>
        </w:rPr>
        <w:t xml:space="preserve"> (СЦ)</w:t>
      </w:r>
      <w:r w:rsidRPr="000157F4">
        <w:rPr>
          <w:lang w:val="bg-BG"/>
        </w:rPr>
        <w:t xml:space="preserve"> 1 е насочена към насърчаване на икономическата активност и предприемачеството </w:t>
      </w:r>
      <w:r w:rsidR="004E48B0" w:rsidRPr="000157F4">
        <w:rPr>
          <w:lang w:val="bg-BG"/>
        </w:rPr>
        <w:t xml:space="preserve">в община Хайредин </w:t>
      </w:r>
      <w:r w:rsidRPr="000157F4">
        <w:rPr>
          <w:lang w:val="bg-BG"/>
        </w:rPr>
        <w:t>за развитие на конкурентоспособността на местната икономика</w:t>
      </w:r>
      <w:r w:rsidR="004E48B0" w:rsidRPr="000157F4">
        <w:rPr>
          <w:lang w:val="bg-BG"/>
        </w:rPr>
        <w:t>.</w:t>
      </w:r>
    </w:p>
    <w:p w14:paraId="400EF4D8" w14:textId="6ACAF332" w:rsidR="004E48B0" w:rsidRPr="000157F4" w:rsidRDefault="004E48B0" w:rsidP="00B6378D">
      <w:pPr>
        <w:rPr>
          <w:lang w:val="bg-BG"/>
        </w:rPr>
      </w:pPr>
      <w:r w:rsidRPr="000157F4">
        <w:rPr>
          <w:lang w:val="bg-BG"/>
        </w:rPr>
        <w:t xml:space="preserve">Целта е разгърната в </w:t>
      </w:r>
      <w:r w:rsidRPr="000157F4">
        <w:rPr>
          <w:b/>
          <w:lang w:val="bg-BG"/>
        </w:rPr>
        <w:t>5 приоритета</w:t>
      </w:r>
      <w:r w:rsidRPr="000157F4">
        <w:rPr>
          <w:lang w:val="bg-BG"/>
        </w:rPr>
        <w:t>, както следва:</w:t>
      </w:r>
    </w:p>
    <w:p w14:paraId="6286E50C" w14:textId="39C5C4B6" w:rsidR="004E48B0" w:rsidRPr="000157F4" w:rsidRDefault="00EC35F6" w:rsidP="00A45DFD">
      <w:pPr>
        <w:pStyle w:val="ListParagraph"/>
        <w:numPr>
          <w:ilvl w:val="0"/>
          <w:numId w:val="35"/>
        </w:numPr>
        <w:rPr>
          <w:lang w:val="bg-BG"/>
        </w:rPr>
      </w:pPr>
      <w:r w:rsidRPr="000157F4">
        <w:rPr>
          <w:lang w:val="bg-BG"/>
        </w:rPr>
        <w:t xml:space="preserve">Приоритет 1.1. </w:t>
      </w:r>
      <w:r w:rsidR="004E48B0" w:rsidRPr="000157F4">
        <w:rPr>
          <w:lang w:val="bg-BG"/>
        </w:rPr>
        <w:t>Насърчаване на предприемачеството чрез подкрепа на развитието на нови бизнес идеи и създаването на нови производства</w:t>
      </w:r>
    </w:p>
    <w:p w14:paraId="715C9F78" w14:textId="150C9E63" w:rsidR="004E48B0" w:rsidRPr="000157F4" w:rsidRDefault="00EC35F6" w:rsidP="00A45DFD">
      <w:pPr>
        <w:pStyle w:val="ListParagraph"/>
        <w:numPr>
          <w:ilvl w:val="0"/>
          <w:numId w:val="35"/>
        </w:numPr>
        <w:rPr>
          <w:lang w:val="bg-BG"/>
        </w:rPr>
      </w:pPr>
      <w:r w:rsidRPr="000157F4">
        <w:rPr>
          <w:lang w:val="bg-BG"/>
        </w:rPr>
        <w:t xml:space="preserve">Приоритет 1.2. </w:t>
      </w:r>
      <w:r w:rsidR="004E48B0" w:rsidRPr="000157F4">
        <w:rPr>
          <w:lang w:val="bg-BG"/>
        </w:rPr>
        <w:t>Привличане на инвестиции и развитие на нови сектори в икономиката</w:t>
      </w:r>
    </w:p>
    <w:p w14:paraId="1683DE4B" w14:textId="2F012FFF" w:rsidR="004E48B0" w:rsidRPr="000157F4" w:rsidRDefault="00EC35F6" w:rsidP="00A45DFD">
      <w:pPr>
        <w:pStyle w:val="ListParagraph"/>
        <w:numPr>
          <w:ilvl w:val="0"/>
          <w:numId w:val="35"/>
        </w:numPr>
        <w:rPr>
          <w:lang w:val="bg-BG"/>
        </w:rPr>
      </w:pPr>
      <w:r w:rsidRPr="000157F4">
        <w:rPr>
          <w:lang w:val="bg-BG"/>
        </w:rPr>
        <w:t xml:space="preserve">Приоритет 1.3. </w:t>
      </w:r>
      <w:r w:rsidR="004E48B0" w:rsidRPr="000157F4">
        <w:rPr>
          <w:lang w:val="bg-BG"/>
        </w:rPr>
        <w:t>Оползотворяване на специфичния потенциал на местната икономика</w:t>
      </w:r>
    </w:p>
    <w:p w14:paraId="7270829D" w14:textId="339439FC" w:rsidR="004E48B0" w:rsidRPr="000157F4" w:rsidRDefault="00EC35F6" w:rsidP="00A45DFD">
      <w:pPr>
        <w:pStyle w:val="ListParagraph"/>
        <w:numPr>
          <w:ilvl w:val="0"/>
          <w:numId w:val="35"/>
        </w:numPr>
        <w:rPr>
          <w:lang w:val="bg-BG"/>
        </w:rPr>
      </w:pPr>
      <w:r w:rsidRPr="000157F4">
        <w:rPr>
          <w:lang w:val="bg-BG"/>
        </w:rPr>
        <w:t xml:space="preserve">Приоритет 1.4. </w:t>
      </w:r>
      <w:r w:rsidR="004E48B0" w:rsidRPr="000157F4">
        <w:rPr>
          <w:lang w:val="bg-BG"/>
        </w:rPr>
        <w:t>Развитие на селското стопанство и съпътстващите го преработвателни отрасли</w:t>
      </w:r>
    </w:p>
    <w:p w14:paraId="34E64F07" w14:textId="753D3F01" w:rsidR="004E48B0" w:rsidRPr="000157F4" w:rsidRDefault="004E48B0" w:rsidP="00A45DFD">
      <w:pPr>
        <w:pStyle w:val="ListParagraph"/>
        <w:numPr>
          <w:ilvl w:val="0"/>
          <w:numId w:val="35"/>
        </w:numPr>
        <w:rPr>
          <w:lang w:val="bg-BG"/>
        </w:rPr>
      </w:pPr>
      <w:r w:rsidRPr="000157F4">
        <w:rPr>
          <w:lang w:val="bg-BG"/>
        </w:rPr>
        <w:t>Приоритет 1.5. Подобряване и подкрепа на бизнес средата</w:t>
      </w:r>
    </w:p>
    <w:p w14:paraId="7B5760BC" w14:textId="61E2CB72" w:rsidR="00877072" w:rsidRPr="000157F4" w:rsidRDefault="00877072" w:rsidP="00B6378D">
      <w:pPr>
        <w:rPr>
          <w:lang w:val="bg-BG"/>
        </w:rPr>
      </w:pPr>
    </w:p>
    <w:p w14:paraId="69E63A3C" w14:textId="769B8751" w:rsidR="004E48B0" w:rsidRPr="000157F4" w:rsidRDefault="00EC35F6" w:rsidP="008251F6">
      <w:pPr>
        <w:pStyle w:val="Heading3"/>
        <w:rPr>
          <w:lang w:val="bg-BG"/>
        </w:rPr>
      </w:pPr>
      <w:bookmarkStart w:id="27" w:name="_Toc112858211"/>
      <w:r w:rsidRPr="000157F4">
        <w:rPr>
          <w:lang w:val="bg-BG"/>
        </w:rPr>
        <w:lastRenderedPageBreak/>
        <w:t xml:space="preserve">Приоритет 1.1. </w:t>
      </w:r>
      <w:r w:rsidR="004E48B0" w:rsidRPr="000157F4">
        <w:rPr>
          <w:lang w:val="bg-BG"/>
        </w:rPr>
        <w:t>Насърчаване на предприемачеството чрез подкрепа на развитието на нови бизнес идеи и създаването на нови производства</w:t>
      </w:r>
      <w:bookmarkEnd w:id="27"/>
    </w:p>
    <w:p w14:paraId="0E55823B" w14:textId="065F1955" w:rsidR="00877072" w:rsidRPr="000157F4" w:rsidRDefault="004E48B0" w:rsidP="00B6378D">
      <w:pPr>
        <w:rPr>
          <w:lang w:val="bg-BG"/>
        </w:rPr>
      </w:pPr>
      <w:r w:rsidRPr="000157F4">
        <w:rPr>
          <w:lang w:val="bg-BG"/>
        </w:rPr>
        <w:t xml:space="preserve">Първият приоритет към СЦ 1 се конкретизира в следните четири </w:t>
      </w:r>
      <w:r w:rsidRPr="000157F4">
        <w:rPr>
          <w:b/>
          <w:lang w:val="bg-BG"/>
        </w:rPr>
        <w:t>мерки</w:t>
      </w:r>
      <w:r w:rsidRPr="000157F4">
        <w:rPr>
          <w:lang w:val="bg-BG"/>
        </w:rPr>
        <w:t>:</w:t>
      </w:r>
    </w:p>
    <w:p w14:paraId="47F692A4" w14:textId="77777777" w:rsidR="004E48B0" w:rsidRPr="000157F4" w:rsidRDefault="004E48B0" w:rsidP="00A45DFD">
      <w:pPr>
        <w:pStyle w:val="ListParagraph"/>
        <w:numPr>
          <w:ilvl w:val="0"/>
          <w:numId w:val="66"/>
        </w:numPr>
        <w:rPr>
          <w:lang w:val="bg-BG"/>
        </w:rPr>
      </w:pPr>
      <w:r w:rsidRPr="000157F4">
        <w:rPr>
          <w:lang w:val="bg-BG"/>
        </w:rPr>
        <w:t>Мярка 1.1.1 Подобряване на бизнес инфраструктурата и предоставяните услуги в подкрепа на бизнеса</w:t>
      </w:r>
      <w:r w:rsidRPr="000157F4">
        <w:rPr>
          <w:lang w:val="bg-BG"/>
        </w:rPr>
        <w:tab/>
      </w:r>
      <w:r w:rsidRPr="000157F4">
        <w:rPr>
          <w:lang w:val="bg-BG"/>
        </w:rPr>
        <w:tab/>
      </w:r>
      <w:r w:rsidRPr="000157F4">
        <w:rPr>
          <w:lang w:val="bg-BG"/>
        </w:rPr>
        <w:tab/>
      </w:r>
      <w:r w:rsidRPr="000157F4">
        <w:rPr>
          <w:lang w:val="bg-BG"/>
        </w:rPr>
        <w:tab/>
      </w:r>
    </w:p>
    <w:p w14:paraId="59648A5F" w14:textId="77777777" w:rsidR="004E48B0" w:rsidRPr="000157F4" w:rsidRDefault="004E48B0" w:rsidP="00A45DFD">
      <w:pPr>
        <w:pStyle w:val="ListParagraph"/>
        <w:numPr>
          <w:ilvl w:val="0"/>
          <w:numId w:val="66"/>
        </w:numPr>
        <w:rPr>
          <w:lang w:val="bg-BG"/>
        </w:rPr>
      </w:pPr>
      <w:r w:rsidRPr="000157F4">
        <w:rPr>
          <w:lang w:val="bg-BG"/>
        </w:rPr>
        <w:t>Мярка 1.1.2. Провеждане на обучения за придобиване на предприемачески и бизнес умения</w:t>
      </w:r>
      <w:r w:rsidRPr="000157F4">
        <w:rPr>
          <w:lang w:val="bg-BG"/>
        </w:rPr>
        <w:tab/>
      </w:r>
      <w:r w:rsidRPr="000157F4">
        <w:rPr>
          <w:lang w:val="bg-BG"/>
        </w:rPr>
        <w:tab/>
      </w:r>
      <w:r w:rsidRPr="000157F4">
        <w:rPr>
          <w:lang w:val="bg-BG"/>
        </w:rPr>
        <w:tab/>
      </w:r>
      <w:r w:rsidRPr="000157F4">
        <w:rPr>
          <w:lang w:val="bg-BG"/>
        </w:rPr>
        <w:tab/>
      </w:r>
    </w:p>
    <w:p w14:paraId="011D54D4" w14:textId="77777777" w:rsidR="004E48B0" w:rsidRPr="000157F4" w:rsidRDefault="004E48B0" w:rsidP="00A45DFD">
      <w:pPr>
        <w:pStyle w:val="ListParagraph"/>
        <w:numPr>
          <w:ilvl w:val="0"/>
          <w:numId w:val="66"/>
        </w:numPr>
        <w:rPr>
          <w:lang w:val="bg-BG"/>
        </w:rPr>
      </w:pPr>
      <w:r w:rsidRPr="000157F4">
        <w:rPr>
          <w:lang w:val="bg-BG"/>
        </w:rPr>
        <w:t>Мярка 1.1.3. Подпомагане процеса на пазарна информация и търговски контакти с местни и чуждестранни фирми за подобряване на достъпа до нови пазари и интернационализация на МСП</w:t>
      </w:r>
      <w:r w:rsidRPr="000157F4">
        <w:rPr>
          <w:lang w:val="bg-BG"/>
        </w:rPr>
        <w:tab/>
      </w:r>
      <w:r w:rsidRPr="000157F4">
        <w:rPr>
          <w:lang w:val="bg-BG"/>
        </w:rPr>
        <w:tab/>
      </w:r>
      <w:r w:rsidRPr="000157F4">
        <w:rPr>
          <w:lang w:val="bg-BG"/>
        </w:rPr>
        <w:tab/>
      </w:r>
      <w:r w:rsidRPr="000157F4">
        <w:rPr>
          <w:lang w:val="bg-BG"/>
        </w:rPr>
        <w:tab/>
      </w:r>
    </w:p>
    <w:p w14:paraId="095B8A61" w14:textId="5D4BF539" w:rsidR="004E48B0" w:rsidRPr="000157F4" w:rsidRDefault="004E48B0" w:rsidP="00A45DFD">
      <w:pPr>
        <w:pStyle w:val="ListParagraph"/>
        <w:numPr>
          <w:ilvl w:val="0"/>
          <w:numId w:val="66"/>
        </w:numPr>
        <w:rPr>
          <w:lang w:val="bg-BG"/>
        </w:rPr>
      </w:pPr>
      <w:r w:rsidRPr="000157F4">
        <w:rPr>
          <w:lang w:val="bg-BG"/>
        </w:rPr>
        <w:t>Мярка 1.1.4. Осигуряване на институционална подкрепа за развитие на бизнеса и подкрепа за усвояването на средства от европейските финансови инструменти</w:t>
      </w:r>
      <w:r w:rsidRPr="000157F4">
        <w:rPr>
          <w:lang w:val="bg-BG"/>
        </w:rPr>
        <w:tab/>
      </w:r>
      <w:r w:rsidRPr="000157F4">
        <w:rPr>
          <w:lang w:val="bg-BG"/>
        </w:rPr>
        <w:tab/>
      </w:r>
      <w:r w:rsidRPr="000157F4">
        <w:rPr>
          <w:lang w:val="bg-BG"/>
        </w:rPr>
        <w:tab/>
      </w:r>
      <w:r w:rsidRPr="000157F4">
        <w:rPr>
          <w:lang w:val="bg-BG"/>
        </w:rPr>
        <w:tab/>
      </w:r>
    </w:p>
    <w:p w14:paraId="22FE8552" w14:textId="4F7434F9" w:rsidR="008C052E" w:rsidRPr="000157F4" w:rsidRDefault="004E48B0" w:rsidP="00CE7A23">
      <w:pPr>
        <w:rPr>
          <w:lang w:val="bg-BG"/>
        </w:rPr>
      </w:pPr>
      <w:r w:rsidRPr="000157F4">
        <w:rPr>
          <w:lang w:val="bg-BG"/>
        </w:rPr>
        <w:t xml:space="preserve">За изпълнение на мерките от Приоритет 1.1 са предвидени следните </w:t>
      </w:r>
      <w:r w:rsidRPr="000157F4">
        <w:rPr>
          <w:b/>
          <w:lang w:val="bg-BG"/>
        </w:rPr>
        <w:t>проекти</w:t>
      </w:r>
      <w:r w:rsidRPr="000157F4">
        <w:rPr>
          <w:lang w:val="bg-BG"/>
        </w:rPr>
        <w:t xml:space="preserve"> в </w:t>
      </w:r>
      <w:r w:rsidR="00205C29" w:rsidRPr="000157F4">
        <w:rPr>
          <w:lang w:val="bg-BG"/>
        </w:rPr>
        <w:t>ОПР</w:t>
      </w:r>
      <w:r w:rsidR="004A3F9E" w:rsidRPr="000157F4">
        <w:rPr>
          <w:lang w:val="bg-BG"/>
        </w:rPr>
        <w:t>:</w:t>
      </w:r>
    </w:p>
    <w:p w14:paraId="4FDA3514" w14:textId="3D093DE6" w:rsidR="005F16AE" w:rsidRPr="000157F4" w:rsidRDefault="005F16AE" w:rsidP="00A45DFD">
      <w:pPr>
        <w:pStyle w:val="Caption"/>
        <w:framePr w:wrap="around"/>
      </w:pPr>
      <w:bookmarkStart w:id="28" w:name="_Toc112425882"/>
      <w:bookmarkStart w:id="29" w:name="_Toc112700560"/>
      <w:r w:rsidRPr="000157F4">
        <w:t xml:space="preserve">таблица </w:t>
      </w:r>
      <w:r w:rsidR="00B61B6C">
        <w:fldChar w:fldCharType="begin"/>
      </w:r>
      <w:r w:rsidR="00B61B6C">
        <w:instrText xml:space="preserve"> SEQ таблица \* ARABIC </w:instrText>
      </w:r>
      <w:r w:rsidR="00B61B6C">
        <w:fldChar w:fldCharType="separate"/>
      </w:r>
      <w:r w:rsidRPr="000157F4">
        <w:rPr>
          <w:noProof/>
        </w:rPr>
        <w:t>7</w:t>
      </w:r>
      <w:r w:rsidR="00B61B6C">
        <w:rPr>
          <w:noProof/>
        </w:rPr>
        <w:fldChar w:fldCharType="end"/>
      </w:r>
      <w:r w:rsidRPr="000157F4">
        <w:rPr>
          <w:lang w:val="bg-BG"/>
        </w:rPr>
        <w:t xml:space="preserve"> изпълнени проекти по приоритет 1.1</w:t>
      </w:r>
      <w:bookmarkEnd w:id="28"/>
      <w:bookmarkEnd w:id="29"/>
    </w:p>
    <w:tbl>
      <w:tblPr>
        <w:tblStyle w:val="Civittatable"/>
        <w:tblW w:w="10714" w:type="dxa"/>
        <w:jc w:val="center"/>
        <w:tblInd w:w="0" w:type="dxa"/>
        <w:tblLayout w:type="fixed"/>
        <w:tblLook w:val="04A0" w:firstRow="1" w:lastRow="0" w:firstColumn="1" w:lastColumn="0" w:noHBand="0" w:noVBand="1"/>
      </w:tblPr>
      <w:tblGrid>
        <w:gridCol w:w="482"/>
        <w:gridCol w:w="2632"/>
        <w:gridCol w:w="1134"/>
        <w:gridCol w:w="1425"/>
        <w:gridCol w:w="1278"/>
        <w:gridCol w:w="1408"/>
        <w:gridCol w:w="2346"/>
        <w:gridCol w:w="9"/>
      </w:tblGrid>
      <w:tr w:rsidR="0098522F" w:rsidRPr="00807DCA" w14:paraId="30F4A1FC" w14:textId="77777777" w:rsidTr="00176EFD">
        <w:trPr>
          <w:gridAfter w:val="1"/>
          <w:cnfStyle w:val="100000000000" w:firstRow="1" w:lastRow="0" w:firstColumn="0" w:lastColumn="0" w:oddVBand="0" w:evenVBand="0" w:oddHBand="0" w:evenHBand="0" w:firstRowFirstColumn="0" w:firstRowLastColumn="0" w:lastRowFirstColumn="0" w:lastRowLastColumn="0"/>
          <w:wAfter w:w="9" w:type="dxa"/>
          <w:jc w:val="center"/>
        </w:trPr>
        <w:tc>
          <w:tcPr>
            <w:tcW w:w="482" w:type="dxa"/>
          </w:tcPr>
          <w:p w14:paraId="0782E54B" w14:textId="77777777" w:rsidR="0098522F" w:rsidRPr="00807DCA" w:rsidRDefault="0098522F" w:rsidP="00176EFD">
            <w:pPr>
              <w:spacing w:before="0"/>
              <w:jc w:val="left"/>
              <w:rPr>
                <w:b/>
                <w:szCs w:val="20"/>
                <w:lang w:val="bg-BG"/>
              </w:rPr>
            </w:pPr>
          </w:p>
        </w:tc>
        <w:tc>
          <w:tcPr>
            <w:tcW w:w="7877" w:type="dxa"/>
            <w:gridSpan w:val="5"/>
          </w:tcPr>
          <w:p w14:paraId="43A316DB" w14:textId="77777777" w:rsidR="0098522F" w:rsidRPr="00807DCA" w:rsidRDefault="0098522F" w:rsidP="00176EFD">
            <w:pPr>
              <w:spacing w:before="0"/>
              <w:jc w:val="left"/>
              <w:rPr>
                <w:b/>
                <w:szCs w:val="20"/>
                <w:lang w:val="bg-BG"/>
              </w:rPr>
            </w:pPr>
            <w:r w:rsidRPr="00807DCA">
              <w:rPr>
                <w:b/>
                <w:szCs w:val="20"/>
                <w:lang w:val="bg-BG"/>
              </w:rPr>
              <w:t>планирано в ОПР</w:t>
            </w:r>
          </w:p>
        </w:tc>
        <w:tc>
          <w:tcPr>
            <w:tcW w:w="2346" w:type="dxa"/>
            <w:shd w:val="clear" w:color="auto" w:fill="ABCD3A" w:themeFill="accent5"/>
          </w:tcPr>
          <w:p w14:paraId="62B0BAA1" w14:textId="77777777" w:rsidR="0098522F" w:rsidRPr="00807DCA" w:rsidRDefault="0098522F" w:rsidP="00176EFD">
            <w:pPr>
              <w:spacing w:before="0"/>
              <w:jc w:val="left"/>
              <w:rPr>
                <w:b/>
                <w:szCs w:val="20"/>
                <w:lang w:val="bg-BG"/>
              </w:rPr>
            </w:pPr>
            <w:r w:rsidRPr="00807DCA">
              <w:rPr>
                <w:b/>
                <w:szCs w:val="20"/>
                <w:lang w:val="bg-BG"/>
              </w:rPr>
              <w:t>реално изпълнение</w:t>
            </w:r>
          </w:p>
        </w:tc>
      </w:tr>
      <w:tr w:rsidR="0098522F" w:rsidRPr="00807DCA" w14:paraId="045150E7" w14:textId="77777777" w:rsidTr="00176EFD">
        <w:trPr>
          <w:cnfStyle w:val="000000100000" w:firstRow="0" w:lastRow="0" w:firstColumn="0" w:lastColumn="0" w:oddVBand="0" w:evenVBand="0" w:oddHBand="1" w:evenHBand="0" w:firstRowFirstColumn="0" w:firstRowLastColumn="0" w:lastRowFirstColumn="0" w:lastRowLastColumn="0"/>
          <w:jc w:val="center"/>
        </w:trPr>
        <w:tc>
          <w:tcPr>
            <w:tcW w:w="482" w:type="dxa"/>
            <w:shd w:val="clear" w:color="auto" w:fill="3CA1BC" w:themeFill="background2"/>
          </w:tcPr>
          <w:p w14:paraId="33F6FED0" w14:textId="2BD8DCE4" w:rsidR="0098522F" w:rsidRPr="00807DCA" w:rsidRDefault="005F16AE" w:rsidP="00176EFD">
            <w:pPr>
              <w:spacing w:before="0"/>
              <w:jc w:val="left"/>
              <w:rPr>
                <w:b/>
                <w:szCs w:val="20"/>
                <w:lang w:val="bg-BG"/>
              </w:rPr>
            </w:pPr>
            <w:r w:rsidRPr="00807DCA">
              <w:rPr>
                <w:b/>
                <w:szCs w:val="20"/>
                <w:lang w:val="bg-BG"/>
              </w:rPr>
              <w:t>№</w:t>
            </w:r>
          </w:p>
        </w:tc>
        <w:tc>
          <w:tcPr>
            <w:tcW w:w="2632" w:type="dxa"/>
            <w:shd w:val="clear" w:color="auto" w:fill="3CA1BC" w:themeFill="background2"/>
          </w:tcPr>
          <w:p w14:paraId="259A493B" w14:textId="77777777" w:rsidR="0098522F" w:rsidRPr="00807DCA" w:rsidRDefault="0098522F" w:rsidP="00176EFD">
            <w:pPr>
              <w:spacing w:before="0"/>
              <w:ind w:right="173"/>
              <w:jc w:val="left"/>
              <w:rPr>
                <w:b/>
                <w:szCs w:val="20"/>
                <w:lang w:val="bg-BG"/>
              </w:rPr>
            </w:pPr>
            <w:r w:rsidRPr="00807DCA">
              <w:rPr>
                <w:b/>
                <w:szCs w:val="20"/>
                <w:lang w:val="bg-BG"/>
              </w:rPr>
              <w:t>Проект</w:t>
            </w:r>
          </w:p>
        </w:tc>
        <w:tc>
          <w:tcPr>
            <w:tcW w:w="1134" w:type="dxa"/>
            <w:shd w:val="clear" w:color="auto" w:fill="3CA1BC" w:themeFill="background2"/>
          </w:tcPr>
          <w:p w14:paraId="2AF823D8" w14:textId="77777777" w:rsidR="0098522F" w:rsidRPr="00807DCA" w:rsidRDefault="0098522F" w:rsidP="00176EFD">
            <w:pPr>
              <w:spacing w:before="0"/>
              <w:jc w:val="left"/>
              <w:rPr>
                <w:b/>
                <w:szCs w:val="20"/>
                <w:lang w:val="bg-BG"/>
              </w:rPr>
            </w:pPr>
            <w:r w:rsidRPr="00807DCA">
              <w:rPr>
                <w:b/>
                <w:szCs w:val="20"/>
                <w:lang w:val="bg-BG"/>
              </w:rPr>
              <w:t>Стойност (лева)</w:t>
            </w:r>
          </w:p>
        </w:tc>
        <w:tc>
          <w:tcPr>
            <w:tcW w:w="1425" w:type="dxa"/>
            <w:shd w:val="clear" w:color="auto" w:fill="3CA1BC" w:themeFill="background2"/>
          </w:tcPr>
          <w:p w14:paraId="0C83CCEB" w14:textId="77777777" w:rsidR="0098522F" w:rsidRPr="00807DCA" w:rsidRDefault="0098522F" w:rsidP="00176EFD">
            <w:pPr>
              <w:spacing w:before="0"/>
              <w:jc w:val="left"/>
              <w:rPr>
                <w:b/>
                <w:szCs w:val="20"/>
                <w:lang w:val="bg-BG"/>
              </w:rPr>
            </w:pPr>
            <w:r w:rsidRPr="00807DCA">
              <w:rPr>
                <w:b/>
                <w:szCs w:val="20"/>
                <w:lang w:val="bg-BG"/>
              </w:rPr>
              <w:t xml:space="preserve">Източник на финансиране </w:t>
            </w:r>
          </w:p>
        </w:tc>
        <w:tc>
          <w:tcPr>
            <w:tcW w:w="1278" w:type="dxa"/>
            <w:shd w:val="clear" w:color="auto" w:fill="3CA1BC" w:themeFill="background2"/>
          </w:tcPr>
          <w:p w14:paraId="375916BC" w14:textId="77777777" w:rsidR="0098522F" w:rsidRPr="00807DCA" w:rsidRDefault="0098522F" w:rsidP="00176EFD">
            <w:pPr>
              <w:spacing w:before="0"/>
              <w:jc w:val="left"/>
              <w:rPr>
                <w:b/>
                <w:szCs w:val="20"/>
                <w:lang w:val="bg-BG"/>
              </w:rPr>
            </w:pPr>
            <w:r w:rsidRPr="00807DCA">
              <w:rPr>
                <w:b/>
                <w:szCs w:val="20"/>
                <w:lang w:val="bg-BG"/>
              </w:rPr>
              <w:t>Отговорник</w:t>
            </w:r>
          </w:p>
        </w:tc>
        <w:tc>
          <w:tcPr>
            <w:tcW w:w="1408" w:type="dxa"/>
            <w:shd w:val="clear" w:color="auto" w:fill="3CA1BC" w:themeFill="background2"/>
          </w:tcPr>
          <w:p w14:paraId="6FC9E916" w14:textId="77777777" w:rsidR="0098522F" w:rsidRPr="00807DCA" w:rsidRDefault="0098522F" w:rsidP="00176EFD">
            <w:pPr>
              <w:spacing w:before="0"/>
              <w:jc w:val="left"/>
              <w:rPr>
                <w:b/>
                <w:szCs w:val="20"/>
                <w:lang w:val="bg-BG"/>
              </w:rPr>
            </w:pPr>
            <w:r w:rsidRPr="00807DCA">
              <w:rPr>
                <w:b/>
                <w:szCs w:val="20"/>
                <w:lang w:val="bg-BG"/>
              </w:rPr>
              <w:t>Период на изпълнение</w:t>
            </w:r>
          </w:p>
        </w:tc>
        <w:tc>
          <w:tcPr>
            <w:tcW w:w="2355" w:type="dxa"/>
            <w:gridSpan w:val="2"/>
            <w:shd w:val="clear" w:color="auto" w:fill="DDEBB0" w:themeFill="accent5" w:themeFillTint="66"/>
          </w:tcPr>
          <w:p w14:paraId="2FFFD313" w14:textId="77777777" w:rsidR="0098522F" w:rsidRPr="00807DCA" w:rsidRDefault="0098522F" w:rsidP="00176EFD">
            <w:pPr>
              <w:spacing w:before="0"/>
              <w:jc w:val="left"/>
              <w:rPr>
                <w:b/>
                <w:szCs w:val="20"/>
                <w:lang w:val="bg-BG"/>
              </w:rPr>
            </w:pPr>
            <w:r w:rsidRPr="00807DCA">
              <w:rPr>
                <w:b/>
                <w:szCs w:val="20"/>
                <w:lang w:val="bg-BG"/>
              </w:rPr>
              <w:t>Изпълнение към края на 2020 г.</w:t>
            </w:r>
          </w:p>
        </w:tc>
      </w:tr>
      <w:tr w:rsidR="0098522F" w:rsidRPr="00807DCA" w14:paraId="432B78B8" w14:textId="77777777" w:rsidTr="00176EFD">
        <w:trPr>
          <w:cnfStyle w:val="000000010000" w:firstRow="0" w:lastRow="0" w:firstColumn="0" w:lastColumn="0" w:oddVBand="0" w:evenVBand="0" w:oddHBand="0" w:evenHBand="1" w:firstRowFirstColumn="0" w:firstRowLastColumn="0" w:lastRowFirstColumn="0" w:lastRowLastColumn="0"/>
          <w:jc w:val="center"/>
        </w:trPr>
        <w:tc>
          <w:tcPr>
            <w:tcW w:w="482" w:type="dxa"/>
          </w:tcPr>
          <w:p w14:paraId="3E996EF5" w14:textId="77777777" w:rsidR="0098522F" w:rsidRPr="00807DCA" w:rsidRDefault="0098522F" w:rsidP="0098522F">
            <w:pPr>
              <w:spacing w:before="0"/>
              <w:jc w:val="left"/>
              <w:rPr>
                <w:szCs w:val="20"/>
                <w:lang w:val="bg-BG"/>
              </w:rPr>
            </w:pPr>
            <w:r w:rsidRPr="00807DCA">
              <w:rPr>
                <w:szCs w:val="20"/>
                <w:lang w:val="bg-BG"/>
              </w:rPr>
              <w:t>1</w:t>
            </w:r>
          </w:p>
        </w:tc>
        <w:tc>
          <w:tcPr>
            <w:tcW w:w="2632" w:type="dxa"/>
          </w:tcPr>
          <w:p w14:paraId="1F4279F5" w14:textId="16794BE6" w:rsidR="0098522F" w:rsidRPr="00807DCA" w:rsidRDefault="0098522F" w:rsidP="0098522F">
            <w:pPr>
              <w:spacing w:before="0"/>
              <w:jc w:val="left"/>
              <w:rPr>
                <w:rFonts w:ascii="Calibri" w:hAnsi="Calibri" w:cs="Calibri"/>
                <w:szCs w:val="20"/>
                <w:lang w:val="bg-BG"/>
              </w:rPr>
            </w:pPr>
            <w:r w:rsidRPr="00807DCA">
              <w:rPr>
                <w:lang w:val="bg-BG"/>
              </w:rPr>
              <w:t>Актуализиране на сайта на общината и създаване на информационна страница за бизнеса и предприемача</w:t>
            </w:r>
          </w:p>
        </w:tc>
        <w:tc>
          <w:tcPr>
            <w:tcW w:w="1134" w:type="dxa"/>
          </w:tcPr>
          <w:p w14:paraId="544D7462" w14:textId="46616430" w:rsidR="0098522F" w:rsidRPr="00807DCA" w:rsidRDefault="0098522F" w:rsidP="0098522F">
            <w:pPr>
              <w:spacing w:before="0"/>
              <w:jc w:val="left"/>
              <w:rPr>
                <w:rFonts w:ascii="Calibri" w:hAnsi="Calibri" w:cs="Calibri"/>
                <w:szCs w:val="20"/>
                <w:lang w:val="bg-BG"/>
              </w:rPr>
            </w:pPr>
            <w:r w:rsidRPr="00807DCA">
              <w:rPr>
                <w:lang w:val="bg-BG"/>
              </w:rPr>
              <w:t>6 000</w:t>
            </w:r>
          </w:p>
        </w:tc>
        <w:tc>
          <w:tcPr>
            <w:tcW w:w="1425" w:type="dxa"/>
          </w:tcPr>
          <w:p w14:paraId="3A76BF46" w14:textId="214D50AB" w:rsidR="0098522F" w:rsidRPr="00807DCA" w:rsidRDefault="0098522F" w:rsidP="0098522F">
            <w:pPr>
              <w:spacing w:before="0"/>
              <w:jc w:val="left"/>
              <w:rPr>
                <w:rFonts w:ascii="Calibri" w:hAnsi="Calibri" w:cs="Calibri"/>
                <w:szCs w:val="20"/>
                <w:lang w:val="bg-BG"/>
              </w:rPr>
            </w:pPr>
            <w:r w:rsidRPr="00807DCA">
              <w:rPr>
                <w:lang w:val="bg-BG"/>
              </w:rPr>
              <w:t>ОПДУ</w:t>
            </w:r>
          </w:p>
        </w:tc>
        <w:tc>
          <w:tcPr>
            <w:tcW w:w="1278" w:type="dxa"/>
          </w:tcPr>
          <w:p w14:paraId="7894BAF1" w14:textId="2E1C71AF" w:rsidR="0098522F" w:rsidRPr="00807DCA" w:rsidRDefault="0098522F" w:rsidP="0098522F">
            <w:pPr>
              <w:spacing w:before="0"/>
              <w:jc w:val="left"/>
              <w:rPr>
                <w:rFonts w:ascii="Calibri" w:hAnsi="Calibri" w:cs="Calibri"/>
                <w:szCs w:val="20"/>
                <w:lang w:val="bg-BG"/>
              </w:rPr>
            </w:pPr>
            <w:r w:rsidRPr="00807DCA">
              <w:rPr>
                <w:lang w:val="bg-BG"/>
              </w:rPr>
              <w:t>Община Хайредин</w:t>
            </w:r>
          </w:p>
        </w:tc>
        <w:tc>
          <w:tcPr>
            <w:tcW w:w="1408" w:type="dxa"/>
          </w:tcPr>
          <w:p w14:paraId="7CD49992" w14:textId="14421DF2" w:rsidR="0098522F" w:rsidRPr="00807DCA" w:rsidRDefault="0098522F" w:rsidP="0098522F">
            <w:pPr>
              <w:spacing w:before="0"/>
              <w:jc w:val="left"/>
              <w:rPr>
                <w:rFonts w:ascii="Calibri" w:hAnsi="Calibri" w:cs="Calibri"/>
                <w:szCs w:val="20"/>
                <w:lang w:val="bg-BG"/>
              </w:rPr>
            </w:pPr>
            <w:r w:rsidRPr="00807DCA">
              <w:rPr>
                <w:lang w:val="bg-BG"/>
              </w:rPr>
              <w:t>2015</w:t>
            </w:r>
          </w:p>
        </w:tc>
        <w:tc>
          <w:tcPr>
            <w:tcW w:w="2355" w:type="dxa"/>
            <w:gridSpan w:val="2"/>
          </w:tcPr>
          <w:p w14:paraId="03147725" w14:textId="07F59EA6" w:rsidR="0098522F" w:rsidRPr="00807DCA" w:rsidRDefault="00EC24E7" w:rsidP="0098522F">
            <w:pPr>
              <w:spacing w:before="0"/>
              <w:jc w:val="left"/>
              <w:rPr>
                <w:szCs w:val="20"/>
                <w:lang w:val="bg-BG"/>
              </w:rPr>
            </w:pPr>
            <w:r w:rsidRPr="00807DCA">
              <w:rPr>
                <w:lang w:val="bg-BG"/>
              </w:rPr>
              <w:t>Няма данни за изпълнени проекти в тази сфера  през периода на действие на ОПР</w:t>
            </w:r>
          </w:p>
        </w:tc>
      </w:tr>
      <w:tr w:rsidR="0098522F" w:rsidRPr="00807DCA" w14:paraId="4DA62C17" w14:textId="77777777" w:rsidTr="00176EFD">
        <w:trPr>
          <w:cnfStyle w:val="000000100000" w:firstRow="0" w:lastRow="0" w:firstColumn="0" w:lastColumn="0" w:oddVBand="0" w:evenVBand="0" w:oddHBand="1" w:evenHBand="0" w:firstRowFirstColumn="0" w:firstRowLastColumn="0" w:lastRowFirstColumn="0" w:lastRowLastColumn="0"/>
          <w:jc w:val="center"/>
        </w:trPr>
        <w:tc>
          <w:tcPr>
            <w:tcW w:w="482" w:type="dxa"/>
          </w:tcPr>
          <w:p w14:paraId="75C3001D" w14:textId="77777777" w:rsidR="0098522F" w:rsidRPr="00807DCA" w:rsidRDefault="0098522F" w:rsidP="0098522F">
            <w:pPr>
              <w:spacing w:before="0"/>
              <w:jc w:val="left"/>
              <w:rPr>
                <w:szCs w:val="20"/>
                <w:lang w:val="bg-BG"/>
              </w:rPr>
            </w:pPr>
            <w:r w:rsidRPr="00807DCA">
              <w:rPr>
                <w:szCs w:val="20"/>
                <w:lang w:val="bg-BG"/>
              </w:rPr>
              <w:t>2</w:t>
            </w:r>
          </w:p>
        </w:tc>
        <w:tc>
          <w:tcPr>
            <w:tcW w:w="2632" w:type="dxa"/>
          </w:tcPr>
          <w:p w14:paraId="54E83E23" w14:textId="47837873" w:rsidR="0098522F" w:rsidRPr="00807DCA" w:rsidRDefault="0098522F" w:rsidP="0098522F">
            <w:pPr>
              <w:spacing w:before="0"/>
              <w:jc w:val="left"/>
              <w:rPr>
                <w:rFonts w:ascii="Calibri" w:hAnsi="Calibri" w:cs="Calibri"/>
                <w:szCs w:val="20"/>
                <w:lang w:val="bg-BG"/>
              </w:rPr>
            </w:pPr>
            <w:r w:rsidRPr="00807DCA">
              <w:rPr>
                <w:lang w:val="bg-BG"/>
              </w:rPr>
              <w:t>Обучение по предприемачество за възрастни</w:t>
            </w:r>
          </w:p>
        </w:tc>
        <w:tc>
          <w:tcPr>
            <w:tcW w:w="1134" w:type="dxa"/>
          </w:tcPr>
          <w:p w14:paraId="6CA4AA3E" w14:textId="19B09BB6" w:rsidR="0098522F" w:rsidRPr="00807DCA" w:rsidRDefault="0098522F" w:rsidP="0098522F">
            <w:pPr>
              <w:spacing w:before="0"/>
              <w:jc w:val="left"/>
              <w:rPr>
                <w:rFonts w:ascii="Calibri" w:hAnsi="Calibri" w:cs="Calibri"/>
                <w:szCs w:val="20"/>
                <w:lang w:val="bg-BG"/>
              </w:rPr>
            </w:pPr>
            <w:r w:rsidRPr="00807DCA">
              <w:rPr>
                <w:lang w:val="bg-BG"/>
              </w:rPr>
              <w:t>20 000</w:t>
            </w:r>
          </w:p>
        </w:tc>
        <w:tc>
          <w:tcPr>
            <w:tcW w:w="1425" w:type="dxa"/>
          </w:tcPr>
          <w:p w14:paraId="0423EB16" w14:textId="275256FB" w:rsidR="0098522F" w:rsidRPr="00807DCA" w:rsidRDefault="0098522F" w:rsidP="0098522F">
            <w:pPr>
              <w:spacing w:before="0"/>
              <w:jc w:val="left"/>
              <w:rPr>
                <w:rFonts w:ascii="Calibri" w:hAnsi="Calibri" w:cs="Calibri"/>
                <w:szCs w:val="20"/>
                <w:lang w:val="bg-BG"/>
              </w:rPr>
            </w:pPr>
            <w:r w:rsidRPr="00807DCA">
              <w:rPr>
                <w:lang w:val="bg-BG"/>
              </w:rPr>
              <w:t>ОП"РЧР"</w:t>
            </w:r>
          </w:p>
        </w:tc>
        <w:tc>
          <w:tcPr>
            <w:tcW w:w="1278" w:type="dxa"/>
          </w:tcPr>
          <w:p w14:paraId="70FE6775" w14:textId="1CDFA810" w:rsidR="0098522F" w:rsidRPr="00807DCA" w:rsidRDefault="0098522F" w:rsidP="0098522F">
            <w:pPr>
              <w:spacing w:before="0"/>
              <w:jc w:val="left"/>
              <w:rPr>
                <w:rFonts w:ascii="Calibri" w:hAnsi="Calibri" w:cs="Calibri"/>
                <w:szCs w:val="20"/>
                <w:lang w:val="bg-BG"/>
              </w:rPr>
            </w:pPr>
            <w:r w:rsidRPr="00807DCA">
              <w:rPr>
                <w:lang w:val="bg-BG"/>
              </w:rPr>
              <w:t>Община Хайредин; НПО</w:t>
            </w:r>
          </w:p>
        </w:tc>
        <w:tc>
          <w:tcPr>
            <w:tcW w:w="1408" w:type="dxa"/>
          </w:tcPr>
          <w:p w14:paraId="6AD3E3BF" w14:textId="4B3F2F39" w:rsidR="0098522F" w:rsidRPr="00807DCA" w:rsidRDefault="0098522F" w:rsidP="0098522F">
            <w:pPr>
              <w:spacing w:before="0"/>
              <w:jc w:val="left"/>
              <w:rPr>
                <w:rFonts w:ascii="Calibri" w:hAnsi="Calibri" w:cs="Calibri"/>
                <w:szCs w:val="20"/>
                <w:lang w:val="bg-BG"/>
              </w:rPr>
            </w:pPr>
            <w:r w:rsidRPr="00807DCA">
              <w:rPr>
                <w:lang w:val="bg-BG"/>
              </w:rPr>
              <w:t>2015-2016</w:t>
            </w:r>
          </w:p>
        </w:tc>
        <w:tc>
          <w:tcPr>
            <w:tcW w:w="2355" w:type="dxa"/>
            <w:gridSpan w:val="2"/>
          </w:tcPr>
          <w:p w14:paraId="5DD4F41F" w14:textId="14319FA8" w:rsidR="0098522F" w:rsidRPr="00807DCA" w:rsidRDefault="00EC24E7" w:rsidP="0098522F">
            <w:pPr>
              <w:spacing w:before="0"/>
              <w:jc w:val="left"/>
              <w:rPr>
                <w:szCs w:val="20"/>
                <w:lang w:val="bg-BG"/>
              </w:rPr>
            </w:pPr>
            <w:r w:rsidRPr="00807DCA">
              <w:rPr>
                <w:lang w:val="bg-BG"/>
              </w:rPr>
              <w:t>Няма данни за изпълнени проекти в тази сфера  през периода на действие на ОПР</w:t>
            </w:r>
          </w:p>
        </w:tc>
      </w:tr>
      <w:tr w:rsidR="0098522F" w:rsidRPr="00807DCA" w14:paraId="7F20C26B" w14:textId="77777777" w:rsidTr="00176EFD">
        <w:trPr>
          <w:cnfStyle w:val="000000010000" w:firstRow="0" w:lastRow="0" w:firstColumn="0" w:lastColumn="0" w:oddVBand="0" w:evenVBand="0" w:oddHBand="0" w:evenHBand="1" w:firstRowFirstColumn="0" w:firstRowLastColumn="0" w:lastRowFirstColumn="0" w:lastRowLastColumn="0"/>
          <w:jc w:val="center"/>
        </w:trPr>
        <w:tc>
          <w:tcPr>
            <w:tcW w:w="482" w:type="dxa"/>
          </w:tcPr>
          <w:p w14:paraId="7AF65E98" w14:textId="77777777" w:rsidR="0098522F" w:rsidRPr="00807DCA" w:rsidRDefault="0098522F" w:rsidP="0098522F">
            <w:pPr>
              <w:spacing w:before="0"/>
              <w:jc w:val="left"/>
              <w:rPr>
                <w:szCs w:val="20"/>
                <w:lang w:val="bg-BG"/>
              </w:rPr>
            </w:pPr>
            <w:r w:rsidRPr="00807DCA">
              <w:rPr>
                <w:szCs w:val="20"/>
                <w:lang w:val="bg-BG"/>
              </w:rPr>
              <w:t>3</w:t>
            </w:r>
          </w:p>
        </w:tc>
        <w:tc>
          <w:tcPr>
            <w:tcW w:w="2632" w:type="dxa"/>
          </w:tcPr>
          <w:p w14:paraId="5897F12B" w14:textId="52038D80" w:rsidR="0098522F" w:rsidRPr="00807DCA" w:rsidRDefault="0098522F" w:rsidP="0098522F">
            <w:pPr>
              <w:spacing w:before="0"/>
              <w:jc w:val="left"/>
              <w:rPr>
                <w:lang w:val="bg-BG"/>
              </w:rPr>
            </w:pPr>
            <w:r w:rsidRPr="00807DCA">
              <w:rPr>
                <w:lang w:val="bg-BG"/>
              </w:rPr>
              <w:t>Промотиране на местната икономика в различни национални и трансгранични изложения и бизнес събития</w:t>
            </w:r>
          </w:p>
        </w:tc>
        <w:tc>
          <w:tcPr>
            <w:tcW w:w="1134" w:type="dxa"/>
          </w:tcPr>
          <w:p w14:paraId="580BD384" w14:textId="6D5841A3" w:rsidR="0098522F" w:rsidRPr="00807DCA" w:rsidRDefault="0098522F" w:rsidP="0098522F">
            <w:pPr>
              <w:spacing w:before="0"/>
              <w:jc w:val="left"/>
              <w:rPr>
                <w:lang w:val="bg-BG"/>
              </w:rPr>
            </w:pPr>
            <w:r w:rsidRPr="00807DCA">
              <w:rPr>
                <w:lang w:val="bg-BG"/>
              </w:rPr>
              <w:t>35 000</w:t>
            </w:r>
          </w:p>
        </w:tc>
        <w:tc>
          <w:tcPr>
            <w:tcW w:w="1425" w:type="dxa"/>
          </w:tcPr>
          <w:p w14:paraId="58BE4113" w14:textId="6DDAF7C2" w:rsidR="0098522F" w:rsidRPr="00807DCA" w:rsidRDefault="0098522F" w:rsidP="0098522F">
            <w:pPr>
              <w:spacing w:before="0"/>
              <w:jc w:val="left"/>
              <w:rPr>
                <w:lang w:val="bg-BG"/>
              </w:rPr>
            </w:pPr>
            <w:r w:rsidRPr="00807DCA">
              <w:rPr>
                <w:lang w:val="bg-BG"/>
              </w:rPr>
              <w:t>ПТГС; общински бюджет; частно финансиране</w:t>
            </w:r>
          </w:p>
        </w:tc>
        <w:tc>
          <w:tcPr>
            <w:tcW w:w="1278" w:type="dxa"/>
          </w:tcPr>
          <w:p w14:paraId="15D352BE" w14:textId="045FBCE6" w:rsidR="0098522F" w:rsidRPr="00807DCA" w:rsidRDefault="0098522F" w:rsidP="0098522F">
            <w:pPr>
              <w:spacing w:before="0"/>
              <w:jc w:val="left"/>
              <w:rPr>
                <w:lang w:val="bg-BG"/>
              </w:rPr>
            </w:pPr>
            <w:r w:rsidRPr="00807DCA">
              <w:rPr>
                <w:lang w:val="bg-BG"/>
              </w:rPr>
              <w:t>Община Хайредин; НПО; бизнеса</w:t>
            </w:r>
          </w:p>
        </w:tc>
        <w:tc>
          <w:tcPr>
            <w:tcW w:w="1408" w:type="dxa"/>
          </w:tcPr>
          <w:p w14:paraId="6719F885" w14:textId="67DE7AED" w:rsidR="0098522F" w:rsidRPr="00807DCA" w:rsidRDefault="0098522F" w:rsidP="0098522F">
            <w:pPr>
              <w:spacing w:before="0"/>
              <w:jc w:val="left"/>
              <w:rPr>
                <w:lang w:val="bg-BG"/>
              </w:rPr>
            </w:pPr>
            <w:r w:rsidRPr="00807DCA">
              <w:rPr>
                <w:lang w:val="bg-BG"/>
              </w:rPr>
              <w:t>2014-2020</w:t>
            </w:r>
          </w:p>
        </w:tc>
        <w:tc>
          <w:tcPr>
            <w:tcW w:w="2355" w:type="dxa"/>
            <w:gridSpan w:val="2"/>
          </w:tcPr>
          <w:p w14:paraId="6A5FFAAE" w14:textId="35284059" w:rsidR="0098522F" w:rsidRPr="00807DCA" w:rsidRDefault="00EC24E7" w:rsidP="0098522F">
            <w:pPr>
              <w:spacing w:before="0"/>
              <w:jc w:val="left"/>
              <w:rPr>
                <w:szCs w:val="20"/>
                <w:lang w:val="bg-BG"/>
              </w:rPr>
            </w:pPr>
            <w:r w:rsidRPr="00807DCA">
              <w:rPr>
                <w:lang w:val="bg-BG"/>
              </w:rPr>
              <w:t>Няма данни за изпълнени проекти в тази сфера  през периода на действие на ОПР</w:t>
            </w:r>
          </w:p>
        </w:tc>
      </w:tr>
      <w:tr w:rsidR="00D72CD1" w:rsidRPr="00807DCA" w14:paraId="5ECD11A2" w14:textId="77777777" w:rsidTr="00176EFD">
        <w:trPr>
          <w:cnfStyle w:val="000000100000" w:firstRow="0" w:lastRow="0" w:firstColumn="0" w:lastColumn="0" w:oddVBand="0" w:evenVBand="0" w:oddHBand="1" w:evenHBand="0" w:firstRowFirstColumn="0" w:firstRowLastColumn="0" w:lastRowFirstColumn="0" w:lastRowLastColumn="0"/>
          <w:jc w:val="center"/>
        </w:trPr>
        <w:tc>
          <w:tcPr>
            <w:tcW w:w="482" w:type="dxa"/>
          </w:tcPr>
          <w:p w14:paraId="6C8E65A0" w14:textId="54CAF31D" w:rsidR="00D72CD1" w:rsidRPr="00807DCA" w:rsidRDefault="00D72CD1" w:rsidP="00D72CD1">
            <w:pPr>
              <w:spacing w:before="0"/>
              <w:jc w:val="left"/>
              <w:rPr>
                <w:szCs w:val="20"/>
                <w:lang w:val="bg-BG"/>
              </w:rPr>
            </w:pPr>
            <w:r w:rsidRPr="00807DCA">
              <w:rPr>
                <w:szCs w:val="20"/>
                <w:lang w:val="bg-BG"/>
              </w:rPr>
              <w:t>4</w:t>
            </w:r>
          </w:p>
        </w:tc>
        <w:tc>
          <w:tcPr>
            <w:tcW w:w="2632" w:type="dxa"/>
          </w:tcPr>
          <w:p w14:paraId="2DDD9B12" w14:textId="6933E707" w:rsidR="00D72CD1" w:rsidRPr="00807DCA" w:rsidRDefault="00D72CD1" w:rsidP="00D72CD1">
            <w:pPr>
              <w:spacing w:before="0"/>
              <w:jc w:val="left"/>
              <w:rPr>
                <w:lang w:val="bg-BG"/>
              </w:rPr>
            </w:pPr>
            <w:r w:rsidRPr="00807DCA">
              <w:rPr>
                <w:lang w:val="bg-BG"/>
              </w:rPr>
              <w:t>Събития и информационни срещи за възможностите на бизнеса за финансиране проекти от европейските фондове и програми</w:t>
            </w:r>
          </w:p>
        </w:tc>
        <w:tc>
          <w:tcPr>
            <w:tcW w:w="1134" w:type="dxa"/>
          </w:tcPr>
          <w:p w14:paraId="2992C367" w14:textId="44BF80F4" w:rsidR="00D72CD1" w:rsidRPr="00807DCA" w:rsidRDefault="00D72CD1" w:rsidP="00D72CD1">
            <w:pPr>
              <w:spacing w:before="0"/>
              <w:jc w:val="left"/>
              <w:rPr>
                <w:lang w:val="bg-BG"/>
              </w:rPr>
            </w:pPr>
            <w:r w:rsidRPr="00807DCA">
              <w:rPr>
                <w:lang w:val="bg-BG"/>
              </w:rPr>
              <w:t>7 000</w:t>
            </w:r>
          </w:p>
        </w:tc>
        <w:tc>
          <w:tcPr>
            <w:tcW w:w="1425" w:type="dxa"/>
          </w:tcPr>
          <w:p w14:paraId="6DB8782C" w14:textId="77777777" w:rsidR="00D72CD1" w:rsidRPr="00807DCA" w:rsidRDefault="00D72CD1" w:rsidP="00D72CD1">
            <w:pPr>
              <w:spacing w:before="0"/>
              <w:jc w:val="left"/>
              <w:rPr>
                <w:lang w:val="bg-BG"/>
              </w:rPr>
            </w:pPr>
            <w:r w:rsidRPr="00807DCA">
              <w:rPr>
                <w:lang w:val="bg-BG"/>
              </w:rPr>
              <w:t>ТП;</w:t>
            </w:r>
          </w:p>
          <w:p w14:paraId="7E5F134A" w14:textId="58E71CB4" w:rsidR="00D72CD1" w:rsidRPr="00807DCA" w:rsidRDefault="00D72CD1" w:rsidP="00D72CD1">
            <w:pPr>
              <w:spacing w:before="0"/>
              <w:jc w:val="left"/>
              <w:rPr>
                <w:lang w:val="bg-BG"/>
              </w:rPr>
            </w:pPr>
            <w:r w:rsidRPr="00807DCA">
              <w:rPr>
                <w:lang w:val="bg-BG"/>
              </w:rPr>
              <w:t>общински бюджет; проекти НПО</w:t>
            </w:r>
          </w:p>
        </w:tc>
        <w:tc>
          <w:tcPr>
            <w:tcW w:w="1278" w:type="dxa"/>
          </w:tcPr>
          <w:p w14:paraId="20740C06" w14:textId="68472C53" w:rsidR="00D72CD1" w:rsidRPr="00807DCA" w:rsidRDefault="00D72CD1" w:rsidP="00D72CD1">
            <w:pPr>
              <w:spacing w:before="0"/>
              <w:jc w:val="left"/>
              <w:rPr>
                <w:lang w:val="bg-BG"/>
              </w:rPr>
            </w:pPr>
            <w:r w:rsidRPr="00807DCA">
              <w:rPr>
                <w:lang w:val="bg-BG"/>
              </w:rPr>
              <w:t>Община Хайредин; РИЦ-Враца; НПО</w:t>
            </w:r>
          </w:p>
        </w:tc>
        <w:tc>
          <w:tcPr>
            <w:tcW w:w="1408" w:type="dxa"/>
          </w:tcPr>
          <w:p w14:paraId="1EFE0BB0" w14:textId="1A55188D" w:rsidR="00D72CD1" w:rsidRPr="00807DCA" w:rsidRDefault="00D72CD1" w:rsidP="00D72CD1">
            <w:pPr>
              <w:spacing w:before="0"/>
              <w:jc w:val="left"/>
              <w:rPr>
                <w:lang w:val="bg-BG"/>
              </w:rPr>
            </w:pPr>
            <w:r w:rsidRPr="00807DCA">
              <w:rPr>
                <w:lang w:val="bg-BG"/>
              </w:rPr>
              <w:t>2014-2019</w:t>
            </w:r>
          </w:p>
        </w:tc>
        <w:tc>
          <w:tcPr>
            <w:tcW w:w="2355" w:type="dxa"/>
            <w:gridSpan w:val="2"/>
          </w:tcPr>
          <w:p w14:paraId="131319AF" w14:textId="2EE66C44" w:rsidR="00D72CD1" w:rsidRPr="00807DCA" w:rsidRDefault="00EC24E7" w:rsidP="00D72CD1">
            <w:pPr>
              <w:spacing w:before="0"/>
              <w:jc w:val="left"/>
              <w:rPr>
                <w:szCs w:val="20"/>
                <w:lang w:val="bg-BG"/>
              </w:rPr>
            </w:pPr>
            <w:r w:rsidRPr="00807DCA">
              <w:rPr>
                <w:lang w:val="bg-BG"/>
              </w:rPr>
              <w:t>Няма данни за изпълнени проекти в тази сфера  през периода на действие на ОПР</w:t>
            </w:r>
          </w:p>
        </w:tc>
      </w:tr>
    </w:tbl>
    <w:p w14:paraId="65394471" w14:textId="513A0C78" w:rsidR="0098522F" w:rsidRPr="000157F4" w:rsidRDefault="0098522F" w:rsidP="0098522F">
      <w:pPr>
        <w:rPr>
          <w:lang w:val="bg-BG"/>
        </w:rPr>
      </w:pPr>
    </w:p>
    <w:p w14:paraId="16456C9E" w14:textId="3FF1B6E0" w:rsidR="0098522F" w:rsidRPr="000157F4" w:rsidRDefault="0098522F" w:rsidP="0098522F">
      <w:pPr>
        <w:rPr>
          <w:lang w:val="bg-BG"/>
        </w:rPr>
      </w:pPr>
    </w:p>
    <w:p w14:paraId="500CC17E" w14:textId="0FE9BF5E" w:rsidR="008C052E" w:rsidRPr="000157F4" w:rsidRDefault="009E3C04" w:rsidP="00B6378D">
      <w:pPr>
        <w:rPr>
          <w:lang w:val="bg-BG"/>
        </w:rPr>
      </w:pPr>
      <w:r w:rsidRPr="000157F4">
        <w:rPr>
          <w:lang w:val="bg-BG"/>
        </w:rPr>
        <w:t>Няма данни за изпълнени проекти за насърчаване на предприемачеството чрез подкрепа на развитието на нови бизнес идеи и създаването на нови производства през периода на действие на ОПР.</w:t>
      </w:r>
    </w:p>
    <w:p w14:paraId="7A199BE0" w14:textId="3F41AFC4" w:rsidR="008C052E" w:rsidRPr="000157F4" w:rsidRDefault="00BF31F2" w:rsidP="00BF31F2">
      <w:pPr>
        <w:rPr>
          <w:lang w:val="bg-BG"/>
        </w:rPr>
      </w:pPr>
      <w:r w:rsidRPr="000157F4">
        <w:rPr>
          <w:lang w:val="bg-BG"/>
        </w:rPr>
        <w:t>Информация за изпълнение на проекти от горепосочената таблица е изискана освен от общинска администрация Хайредин, и от Дирекция “Бюро по труда” (ДБТ) Козлодуй.</w:t>
      </w:r>
    </w:p>
    <w:p w14:paraId="6C55F770" w14:textId="05FB982E" w:rsidR="008C052E" w:rsidRPr="000157F4" w:rsidRDefault="008C052E" w:rsidP="00B6378D">
      <w:pPr>
        <w:rPr>
          <w:lang w:val="bg-BG"/>
        </w:rPr>
      </w:pPr>
    </w:p>
    <w:p w14:paraId="0321AE9E" w14:textId="09EE6954" w:rsidR="00877072" w:rsidRPr="000157F4" w:rsidRDefault="00EC35F6" w:rsidP="008251F6">
      <w:pPr>
        <w:pStyle w:val="Heading3"/>
        <w:rPr>
          <w:lang w:val="bg-BG"/>
        </w:rPr>
      </w:pPr>
      <w:bookmarkStart w:id="30" w:name="_Toc112858212"/>
      <w:r w:rsidRPr="000157F4">
        <w:rPr>
          <w:lang w:val="bg-BG"/>
        </w:rPr>
        <w:t xml:space="preserve">Приоритет 1.2. </w:t>
      </w:r>
      <w:r w:rsidR="004B55C4" w:rsidRPr="000157F4">
        <w:rPr>
          <w:lang w:val="bg-BG"/>
        </w:rPr>
        <w:t>Привличане на инвестиции и развитие на нови сектори в икономиката</w:t>
      </w:r>
      <w:bookmarkEnd w:id="30"/>
    </w:p>
    <w:p w14:paraId="57BB2AE7" w14:textId="07A500AD" w:rsidR="004B55C4" w:rsidRPr="000157F4" w:rsidRDefault="004B55C4" w:rsidP="004B55C4">
      <w:pPr>
        <w:rPr>
          <w:lang w:val="bg-BG"/>
        </w:rPr>
      </w:pPr>
      <w:r w:rsidRPr="000157F4">
        <w:rPr>
          <w:lang w:val="bg-BG"/>
        </w:rPr>
        <w:t xml:space="preserve">Вторият приоритет към СЦ 1 се конкретизира в следните три </w:t>
      </w:r>
      <w:r w:rsidRPr="000157F4">
        <w:rPr>
          <w:b/>
          <w:lang w:val="bg-BG"/>
        </w:rPr>
        <w:t>мерки</w:t>
      </w:r>
      <w:r w:rsidRPr="000157F4">
        <w:rPr>
          <w:lang w:val="bg-BG"/>
        </w:rPr>
        <w:t>:</w:t>
      </w:r>
    </w:p>
    <w:p w14:paraId="3A34E04C" w14:textId="77777777" w:rsidR="008251F6" w:rsidRPr="000157F4" w:rsidRDefault="004B55C4" w:rsidP="00A45DFD">
      <w:pPr>
        <w:pStyle w:val="ListParagraph"/>
        <w:numPr>
          <w:ilvl w:val="0"/>
          <w:numId w:val="66"/>
        </w:numPr>
        <w:rPr>
          <w:lang w:val="bg-BG"/>
        </w:rPr>
      </w:pPr>
      <w:r w:rsidRPr="000157F4">
        <w:rPr>
          <w:lang w:val="bg-BG"/>
        </w:rPr>
        <w:t>Мярка 1.2.1. - Реализация на програма за общи</w:t>
      </w:r>
      <w:r w:rsidR="008251F6" w:rsidRPr="000157F4">
        <w:rPr>
          <w:lang w:val="bg-BG"/>
        </w:rPr>
        <w:t>нски инвестиционен маркетинг</w:t>
      </w:r>
      <w:r w:rsidR="008251F6" w:rsidRPr="000157F4">
        <w:rPr>
          <w:lang w:val="bg-BG"/>
        </w:rPr>
        <w:tab/>
      </w:r>
    </w:p>
    <w:p w14:paraId="23A313A2" w14:textId="77777777" w:rsidR="008251F6" w:rsidRPr="000157F4" w:rsidRDefault="004B55C4" w:rsidP="00A45DFD">
      <w:pPr>
        <w:pStyle w:val="ListParagraph"/>
        <w:numPr>
          <w:ilvl w:val="0"/>
          <w:numId w:val="66"/>
        </w:numPr>
        <w:rPr>
          <w:lang w:val="bg-BG"/>
        </w:rPr>
      </w:pPr>
      <w:r w:rsidRPr="000157F4">
        <w:rPr>
          <w:lang w:val="bg-BG"/>
        </w:rPr>
        <w:t>Мярка 1.2.2. - Подобряване на качествените хара</w:t>
      </w:r>
      <w:r w:rsidR="008251F6" w:rsidRPr="000157F4">
        <w:rPr>
          <w:lang w:val="bg-BG"/>
        </w:rPr>
        <w:t>ктеристики на работната сила</w:t>
      </w:r>
    </w:p>
    <w:p w14:paraId="287166C3" w14:textId="74511855" w:rsidR="004B55C4" w:rsidRPr="000157F4" w:rsidRDefault="004573C7" w:rsidP="00A45DFD">
      <w:pPr>
        <w:pStyle w:val="ListParagraph"/>
        <w:numPr>
          <w:ilvl w:val="0"/>
          <w:numId w:val="66"/>
        </w:numPr>
        <w:rPr>
          <w:lang w:val="bg-BG"/>
        </w:rPr>
      </w:pPr>
      <w:r w:rsidRPr="000157F4">
        <w:rPr>
          <w:lang w:val="bg-BG"/>
        </w:rPr>
        <w:t xml:space="preserve">Мярка </w:t>
      </w:r>
      <w:r w:rsidR="004B55C4" w:rsidRPr="000157F4">
        <w:rPr>
          <w:lang w:val="bg-BG"/>
        </w:rPr>
        <w:t>1.2.3 - Подкрепа за инвестиции за модернизация на материалните активи и производствените фактори на съществуващите предприятия</w:t>
      </w:r>
      <w:r w:rsidR="004B55C4" w:rsidRPr="000157F4">
        <w:rPr>
          <w:lang w:val="bg-BG"/>
        </w:rPr>
        <w:tab/>
      </w:r>
      <w:r w:rsidR="004B55C4" w:rsidRPr="000157F4">
        <w:rPr>
          <w:lang w:val="bg-BG"/>
        </w:rPr>
        <w:tab/>
      </w:r>
      <w:r w:rsidR="004B55C4" w:rsidRPr="000157F4">
        <w:rPr>
          <w:lang w:val="bg-BG"/>
        </w:rPr>
        <w:tab/>
      </w:r>
      <w:r w:rsidR="004B55C4" w:rsidRPr="000157F4">
        <w:rPr>
          <w:lang w:val="bg-BG"/>
        </w:rPr>
        <w:tab/>
      </w:r>
    </w:p>
    <w:p w14:paraId="5FA36D21" w14:textId="704E13A6" w:rsidR="00877072" w:rsidRPr="000157F4" w:rsidRDefault="00877072" w:rsidP="00B6378D">
      <w:pPr>
        <w:rPr>
          <w:lang w:val="bg-BG"/>
        </w:rPr>
      </w:pPr>
    </w:p>
    <w:p w14:paraId="0A560404" w14:textId="52F85AE7" w:rsidR="004B55C4" w:rsidRPr="000157F4" w:rsidRDefault="004B55C4" w:rsidP="00CE7A23">
      <w:pPr>
        <w:rPr>
          <w:lang w:val="bg-BG"/>
        </w:rPr>
      </w:pPr>
      <w:r w:rsidRPr="000157F4">
        <w:rPr>
          <w:lang w:val="bg-BG"/>
        </w:rPr>
        <w:t xml:space="preserve">За изпълнение на мерките от Приоритет 1.2 са предвидени следните </w:t>
      </w:r>
      <w:r w:rsidRPr="000157F4">
        <w:rPr>
          <w:b/>
          <w:lang w:val="bg-BG"/>
        </w:rPr>
        <w:t>проекти</w:t>
      </w:r>
      <w:r w:rsidR="00CE7A23" w:rsidRPr="000157F4">
        <w:rPr>
          <w:lang w:val="bg-BG"/>
        </w:rPr>
        <w:t xml:space="preserve"> в ОПР:</w:t>
      </w:r>
    </w:p>
    <w:p w14:paraId="35F51CDC" w14:textId="0C320582" w:rsidR="005F16AE" w:rsidRPr="000157F4" w:rsidRDefault="005F16AE" w:rsidP="00A45DFD">
      <w:pPr>
        <w:pStyle w:val="Caption"/>
        <w:framePr w:wrap="around"/>
      </w:pPr>
      <w:bookmarkStart w:id="31" w:name="_Toc112425883"/>
      <w:bookmarkStart w:id="32" w:name="_Toc112700561"/>
      <w:r w:rsidRPr="000157F4">
        <w:t xml:space="preserve">таблица </w:t>
      </w:r>
      <w:r w:rsidR="00B61B6C">
        <w:fldChar w:fldCharType="begin"/>
      </w:r>
      <w:r w:rsidR="00B61B6C">
        <w:instrText xml:space="preserve"> SEQ таблица \* ARABIC </w:instrText>
      </w:r>
      <w:r w:rsidR="00B61B6C">
        <w:fldChar w:fldCharType="separate"/>
      </w:r>
      <w:r w:rsidRPr="000157F4">
        <w:rPr>
          <w:noProof/>
        </w:rPr>
        <w:t>8</w:t>
      </w:r>
      <w:r w:rsidR="00B61B6C">
        <w:rPr>
          <w:noProof/>
        </w:rPr>
        <w:fldChar w:fldCharType="end"/>
      </w:r>
      <w:r w:rsidRPr="000157F4">
        <w:rPr>
          <w:lang w:val="bg-BG"/>
        </w:rPr>
        <w:t xml:space="preserve"> изпълнени проекти по приоритет 1.2</w:t>
      </w:r>
      <w:bookmarkEnd w:id="31"/>
      <w:bookmarkEnd w:id="32"/>
    </w:p>
    <w:tbl>
      <w:tblPr>
        <w:tblStyle w:val="Civittatable"/>
        <w:tblW w:w="10714" w:type="dxa"/>
        <w:jc w:val="center"/>
        <w:tblInd w:w="0" w:type="dxa"/>
        <w:tblLayout w:type="fixed"/>
        <w:tblLook w:val="04A0" w:firstRow="1" w:lastRow="0" w:firstColumn="1" w:lastColumn="0" w:noHBand="0" w:noVBand="1"/>
      </w:tblPr>
      <w:tblGrid>
        <w:gridCol w:w="482"/>
        <w:gridCol w:w="2632"/>
        <w:gridCol w:w="1134"/>
        <w:gridCol w:w="1425"/>
        <w:gridCol w:w="1278"/>
        <w:gridCol w:w="1408"/>
        <w:gridCol w:w="2346"/>
        <w:gridCol w:w="9"/>
      </w:tblGrid>
      <w:tr w:rsidR="003B27E0" w:rsidRPr="00807DCA" w14:paraId="3473117C" w14:textId="77777777" w:rsidTr="00176EFD">
        <w:trPr>
          <w:gridAfter w:val="1"/>
          <w:cnfStyle w:val="100000000000" w:firstRow="1" w:lastRow="0" w:firstColumn="0" w:lastColumn="0" w:oddVBand="0" w:evenVBand="0" w:oddHBand="0" w:evenHBand="0" w:firstRowFirstColumn="0" w:firstRowLastColumn="0" w:lastRowFirstColumn="0" w:lastRowLastColumn="0"/>
          <w:wAfter w:w="9" w:type="dxa"/>
          <w:jc w:val="center"/>
        </w:trPr>
        <w:tc>
          <w:tcPr>
            <w:tcW w:w="482" w:type="dxa"/>
          </w:tcPr>
          <w:p w14:paraId="240AEF83" w14:textId="77777777" w:rsidR="003B27E0" w:rsidRPr="00807DCA" w:rsidRDefault="003B27E0" w:rsidP="00176EFD">
            <w:pPr>
              <w:spacing w:before="0"/>
              <w:jc w:val="left"/>
              <w:rPr>
                <w:b/>
                <w:szCs w:val="20"/>
                <w:lang w:val="bg-BG"/>
              </w:rPr>
            </w:pPr>
          </w:p>
        </w:tc>
        <w:tc>
          <w:tcPr>
            <w:tcW w:w="7877" w:type="dxa"/>
            <w:gridSpan w:val="5"/>
          </w:tcPr>
          <w:p w14:paraId="52933C72" w14:textId="77777777" w:rsidR="003B27E0" w:rsidRPr="00807DCA" w:rsidRDefault="003B27E0" w:rsidP="00176EFD">
            <w:pPr>
              <w:spacing w:before="0"/>
              <w:jc w:val="left"/>
              <w:rPr>
                <w:b/>
                <w:szCs w:val="20"/>
                <w:lang w:val="bg-BG"/>
              </w:rPr>
            </w:pPr>
            <w:r w:rsidRPr="00807DCA">
              <w:rPr>
                <w:b/>
                <w:szCs w:val="20"/>
                <w:lang w:val="bg-BG"/>
              </w:rPr>
              <w:t>планирано в ОПР</w:t>
            </w:r>
          </w:p>
        </w:tc>
        <w:tc>
          <w:tcPr>
            <w:tcW w:w="2346" w:type="dxa"/>
            <w:shd w:val="clear" w:color="auto" w:fill="ABCD3A" w:themeFill="accent5"/>
          </w:tcPr>
          <w:p w14:paraId="7582C2AB" w14:textId="77777777" w:rsidR="003B27E0" w:rsidRPr="00807DCA" w:rsidRDefault="003B27E0" w:rsidP="00176EFD">
            <w:pPr>
              <w:spacing w:before="0"/>
              <w:jc w:val="left"/>
              <w:rPr>
                <w:b/>
                <w:szCs w:val="20"/>
                <w:lang w:val="bg-BG"/>
              </w:rPr>
            </w:pPr>
            <w:r w:rsidRPr="00807DCA">
              <w:rPr>
                <w:b/>
                <w:szCs w:val="20"/>
                <w:lang w:val="bg-BG"/>
              </w:rPr>
              <w:t>реално изпълнение</w:t>
            </w:r>
          </w:p>
        </w:tc>
      </w:tr>
      <w:tr w:rsidR="003B27E0" w:rsidRPr="00807DCA" w14:paraId="2FEAC68E" w14:textId="77777777" w:rsidTr="00176EFD">
        <w:trPr>
          <w:cnfStyle w:val="000000100000" w:firstRow="0" w:lastRow="0" w:firstColumn="0" w:lastColumn="0" w:oddVBand="0" w:evenVBand="0" w:oddHBand="1" w:evenHBand="0" w:firstRowFirstColumn="0" w:firstRowLastColumn="0" w:lastRowFirstColumn="0" w:lastRowLastColumn="0"/>
          <w:jc w:val="center"/>
        </w:trPr>
        <w:tc>
          <w:tcPr>
            <w:tcW w:w="482" w:type="dxa"/>
            <w:shd w:val="clear" w:color="auto" w:fill="3CA1BC" w:themeFill="background2"/>
          </w:tcPr>
          <w:p w14:paraId="3D728329" w14:textId="2A5D4A21" w:rsidR="003B27E0" w:rsidRPr="00807DCA" w:rsidRDefault="005F16AE" w:rsidP="00176EFD">
            <w:pPr>
              <w:spacing w:before="0"/>
              <w:jc w:val="left"/>
              <w:rPr>
                <w:b/>
                <w:szCs w:val="20"/>
                <w:lang w:val="bg-BG"/>
              </w:rPr>
            </w:pPr>
            <w:r w:rsidRPr="00807DCA">
              <w:rPr>
                <w:b/>
                <w:szCs w:val="20"/>
                <w:lang w:val="bg-BG"/>
              </w:rPr>
              <w:t>№</w:t>
            </w:r>
          </w:p>
        </w:tc>
        <w:tc>
          <w:tcPr>
            <w:tcW w:w="2632" w:type="dxa"/>
            <w:shd w:val="clear" w:color="auto" w:fill="3CA1BC" w:themeFill="background2"/>
          </w:tcPr>
          <w:p w14:paraId="6D1E8FD0" w14:textId="77777777" w:rsidR="003B27E0" w:rsidRPr="00807DCA" w:rsidRDefault="003B27E0" w:rsidP="00176EFD">
            <w:pPr>
              <w:spacing w:before="0"/>
              <w:ind w:right="173"/>
              <w:jc w:val="left"/>
              <w:rPr>
                <w:b/>
                <w:szCs w:val="20"/>
                <w:lang w:val="bg-BG"/>
              </w:rPr>
            </w:pPr>
            <w:r w:rsidRPr="00807DCA">
              <w:rPr>
                <w:b/>
                <w:szCs w:val="20"/>
                <w:lang w:val="bg-BG"/>
              </w:rPr>
              <w:t>Проект</w:t>
            </w:r>
          </w:p>
        </w:tc>
        <w:tc>
          <w:tcPr>
            <w:tcW w:w="1134" w:type="dxa"/>
            <w:shd w:val="clear" w:color="auto" w:fill="3CA1BC" w:themeFill="background2"/>
          </w:tcPr>
          <w:p w14:paraId="4880092F" w14:textId="77777777" w:rsidR="003B27E0" w:rsidRPr="00807DCA" w:rsidRDefault="003B27E0" w:rsidP="00176EFD">
            <w:pPr>
              <w:spacing w:before="0"/>
              <w:jc w:val="left"/>
              <w:rPr>
                <w:b/>
                <w:szCs w:val="20"/>
                <w:lang w:val="bg-BG"/>
              </w:rPr>
            </w:pPr>
            <w:r w:rsidRPr="00807DCA">
              <w:rPr>
                <w:b/>
                <w:szCs w:val="20"/>
                <w:lang w:val="bg-BG"/>
              </w:rPr>
              <w:t>Стойност (лева)</w:t>
            </w:r>
          </w:p>
        </w:tc>
        <w:tc>
          <w:tcPr>
            <w:tcW w:w="1425" w:type="dxa"/>
            <w:shd w:val="clear" w:color="auto" w:fill="3CA1BC" w:themeFill="background2"/>
          </w:tcPr>
          <w:p w14:paraId="72ED3C31" w14:textId="77777777" w:rsidR="003B27E0" w:rsidRPr="00807DCA" w:rsidRDefault="003B27E0" w:rsidP="00176EFD">
            <w:pPr>
              <w:spacing w:before="0"/>
              <w:jc w:val="left"/>
              <w:rPr>
                <w:b/>
                <w:szCs w:val="20"/>
                <w:lang w:val="bg-BG"/>
              </w:rPr>
            </w:pPr>
            <w:r w:rsidRPr="00807DCA">
              <w:rPr>
                <w:b/>
                <w:szCs w:val="20"/>
                <w:lang w:val="bg-BG"/>
              </w:rPr>
              <w:t xml:space="preserve">Източник на финансиране </w:t>
            </w:r>
          </w:p>
        </w:tc>
        <w:tc>
          <w:tcPr>
            <w:tcW w:w="1278" w:type="dxa"/>
            <w:shd w:val="clear" w:color="auto" w:fill="3CA1BC" w:themeFill="background2"/>
          </w:tcPr>
          <w:p w14:paraId="122B2821" w14:textId="77777777" w:rsidR="003B27E0" w:rsidRPr="00807DCA" w:rsidRDefault="003B27E0" w:rsidP="00176EFD">
            <w:pPr>
              <w:spacing w:before="0"/>
              <w:jc w:val="left"/>
              <w:rPr>
                <w:b/>
                <w:szCs w:val="20"/>
                <w:lang w:val="bg-BG"/>
              </w:rPr>
            </w:pPr>
            <w:r w:rsidRPr="00807DCA">
              <w:rPr>
                <w:b/>
                <w:szCs w:val="20"/>
                <w:lang w:val="bg-BG"/>
              </w:rPr>
              <w:t>Отговорник</w:t>
            </w:r>
          </w:p>
        </w:tc>
        <w:tc>
          <w:tcPr>
            <w:tcW w:w="1408" w:type="dxa"/>
            <w:shd w:val="clear" w:color="auto" w:fill="3CA1BC" w:themeFill="background2"/>
          </w:tcPr>
          <w:p w14:paraId="1CAF2513" w14:textId="77777777" w:rsidR="003B27E0" w:rsidRPr="00807DCA" w:rsidRDefault="003B27E0" w:rsidP="00176EFD">
            <w:pPr>
              <w:spacing w:before="0"/>
              <w:jc w:val="left"/>
              <w:rPr>
                <w:b/>
                <w:szCs w:val="20"/>
                <w:lang w:val="bg-BG"/>
              </w:rPr>
            </w:pPr>
            <w:r w:rsidRPr="00807DCA">
              <w:rPr>
                <w:b/>
                <w:szCs w:val="20"/>
                <w:lang w:val="bg-BG"/>
              </w:rPr>
              <w:t>Период на изпълнение</w:t>
            </w:r>
          </w:p>
        </w:tc>
        <w:tc>
          <w:tcPr>
            <w:tcW w:w="2355" w:type="dxa"/>
            <w:gridSpan w:val="2"/>
            <w:shd w:val="clear" w:color="auto" w:fill="DDEBB0" w:themeFill="accent5" w:themeFillTint="66"/>
          </w:tcPr>
          <w:p w14:paraId="062E0E64" w14:textId="77777777" w:rsidR="003B27E0" w:rsidRPr="00807DCA" w:rsidRDefault="003B27E0" w:rsidP="00176EFD">
            <w:pPr>
              <w:spacing w:before="0"/>
              <w:jc w:val="left"/>
              <w:rPr>
                <w:b/>
                <w:szCs w:val="20"/>
                <w:lang w:val="bg-BG"/>
              </w:rPr>
            </w:pPr>
            <w:r w:rsidRPr="00807DCA">
              <w:rPr>
                <w:b/>
                <w:szCs w:val="20"/>
                <w:lang w:val="bg-BG"/>
              </w:rPr>
              <w:t>Изпълнение към края на 2020 г.</w:t>
            </w:r>
          </w:p>
        </w:tc>
      </w:tr>
      <w:tr w:rsidR="003B27E0" w:rsidRPr="00807DCA" w14:paraId="1046F165" w14:textId="77777777" w:rsidTr="00176EFD">
        <w:trPr>
          <w:cnfStyle w:val="000000010000" w:firstRow="0" w:lastRow="0" w:firstColumn="0" w:lastColumn="0" w:oddVBand="0" w:evenVBand="0" w:oddHBand="0" w:evenHBand="1" w:firstRowFirstColumn="0" w:firstRowLastColumn="0" w:lastRowFirstColumn="0" w:lastRowLastColumn="0"/>
          <w:jc w:val="center"/>
        </w:trPr>
        <w:tc>
          <w:tcPr>
            <w:tcW w:w="482" w:type="dxa"/>
          </w:tcPr>
          <w:p w14:paraId="5CD00037" w14:textId="77777777" w:rsidR="003B27E0" w:rsidRPr="00807DCA" w:rsidRDefault="003B27E0" w:rsidP="003B27E0">
            <w:pPr>
              <w:spacing w:before="0"/>
              <w:jc w:val="left"/>
              <w:rPr>
                <w:szCs w:val="20"/>
                <w:lang w:val="bg-BG"/>
              </w:rPr>
            </w:pPr>
            <w:r w:rsidRPr="00807DCA">
              <w:rPr>
                <w:szCs w:val="20"/>
                <w:lang w:val="bg-BG"/>
              </w:rPr>
              <w:t>1</w:t>
            </w:r>
          </w:p>
        </w:tc>
        <w:tc>
          <w:tcPr>
            <w:tcW w:w="2632" w:type="dxa"/>
          </w:tcPr>
          <w:p w14:paraId="32A51486" w14:textId="0DA2818F" w:rsidR="003B27E0" w:rsidRPr="00807DCA" w:rsidRDefault="003B27E0" w:rsidP="003B27E0">
            <w:pPr>
              <w:spacing w:before="0"/>
              <w:jc w:val="left"/>
              <w:rPr>
                <w:rFonts w:ascii="Calibri" w:hAnsi="Calibri" w:cs="Calibri"/>
                <w:szCs w:val="20"/>
                <w:lang w:val="bg-BG"/>
              </w:rPr>
            </w:pPr>
            <w:r w:rsidRPr="00807DCA">
              <w:rPr>
                <w:lang w:val="bg-BG"/>
              </w:rPr>
              <w:t>Разработване на общинска инвестиционна програма и инвестиционен маркетинг</w:t>
            </w:r>
          </w:p>
        </w:tc>
        <w:tc>
          <w:tcPr>
            <w:tcW w:w="1134" w:type="dxa"/>
          </w:tcPr>
          <w:p w14:paraId="02112AA8" w14:textId="2E50F31D" w:rsidR="003B27E0" w:rsidRPr="00807DCA" w:rsidRDefault="003B27E0" w:rsidP="003B27E0">
            <w:pPr>
              <w:spacing w:before="0"/>
              <w:jc w:val="left"/>
              <w:rPr>
                <w:rFonts w:ascii="Calibri" w:hAnsi="Calibri" w:cs="Calibri"/>
                <w:szCs w:val="20"/>
                <w:lang w:val="bg-BG"/>
              </w:rPr>
            </w:pPr>
            <w:r w:rsidRPr="00807DCA">
              <w:rPr>
                <w:lang w:val="bg-BG"/>
              </w:rPr>
              <w:t>5 000</w:t>
            </w:r>
          </w:p>
        </w:tc>
        <w:tc>
          <w:tcPr>
            <w:tcW w:w="1425" w:type="dxa"/>
          </w:tcPr>
          <w:p w14:paraId="679E1791" w14:textId="728B60CC" w:rsidR="003B27E0" w:rsidRPr="00807DCA" w:rsidRDefault="003B27E0" w:rsidP="003B27E0">
            <w:pPr>
              <w:spacing w:before="0"/>
              <w:jc w:val="left"/>
              <w:rPr>
                <w:rFonts w:ascii="Calibri" w:hAnsi="Calibri" w:cs="Calibri"/>
                <w:szCs w:val="20"/>
                <w:lang w:val="bg-BG"/>
              </w:rPr>
            </w:pPr>
            <w:r w:rsidRPr="00807DCA">
              <w:rPr>
                <w:lang w:val="bg-BG"/>
              </w:rPr>
              <w:t>общински бюджет</w:t>
            </w:r>
          </w:p>
        </w:tc>
        <w:tc>
          <w:tcPr>
            <w:tcW w:w="1278" w:type="dxa"/>
          </w:tcPr>
          <w:p w14:paraId="36FAF9C8" w14:textId="680D53F7" w:rsidR="003B27E0" w:rsidRPr="00807DCA" w:rsidRDefault="003B27E0" w:rsidP="003B27E0">
            <w:pPr>
              <w:spacing w:before="0"/>
              <w:jc w:val="left"/>
              <w:rPr>
                <w:rFonts w:ascii="Calibri" w:hAnsi="Calibri" w:cs="Calibri"/>
                <w:szCs w:val="20"/>
                <w:lang w:val="bg-BG"/>
              </w:rPr>
            </w:pPr>
            <w:r w:rsidRPr="00807DCA">
              <w:rPr>
                <w:lang w:val="bg-BG"/>
              </w:rPr>
              <w:t>Община Хайредин</w:t>
            </w:r>
          </w:p>
        </w:tc>
        <w:tc>
          <w:tcPr>
            <w:tcW w:w="1408" w:type="dxa"/>
          </w:tcPr>
          <w:p w14:paraId="554D51E9" w14:textId="625B0D42" w:rsidR="003B27E0" w:rsidRPr="00807DCA" w:rsidRDefault="003B27E0" w:rsidP="003B27E0">
            <w:pPr>
              <w:spacing w:before="0"/>
              <w:jc w:val="left"/>
              <w:rPr>
                <w:rFonts w:ascii="Calibri" w:hAnsi="Calibri" w:cs="Calibri"/>
                <w:szCs w:val="20"/>
                <w:lang w:val="bg-BG"/>
              </w:rPr>
            </w:pPr>
            <w:r w:rsidRPr="00807DCA">
              <w:rPr>
                <w:lang w:val="bg-BG"/>
              </w:rPr>
              <w:t>2015</w:t>
            </w:r>
          </w:p>
        </w:tc>
        <w:tc>
          <w:tcPr>
            <w:tcW w:w="2355" w:type="dxa"/>
            <w:gridSpan w:val="2"/>
          </w:tcPr>
          <w:p w14:paraId="124C32D6" w14:textId="5AEFAD60" w:rsidR="003B27E0" w:rsidRPr="00807DCA" w:rsidRDefault="00EC24E7" w:rsidP="003B27E0">
            <w:pPr>
              <w:spacing w:before="0"/>
              <w:jc w:val="left"/>
              <w:rPr>
                <w:szCs w:val="18"/>
                <w:lang w:val="bg-BG"/>
              </w:rPr>
            </w:pPr>
            <w:r w:rsidRPr="00807DCA">
              <w:rPr>
                <w:szCs w:val="18"/>
                <w:lang w:val="bg-BG"/>
              </w:rPr>
              <w:t>Няма данни за изпълнени проекти в тази сфера  през периода на действие на ОПР</w:t>
            </w:r>
          </w:p>
        </w:tc>
      </w:tr>
      <w:tr w:rsidR="003B27E0" w:rsidRPr="00807DCA" w14:paraId="27C2E8AC" w14:textId="77777777" w:rsidTr="00176EFD">
        <w:trPr>
          <w:cnfStyle w:val="000000100000" w:firstRow="0" w:lastRow="0" w:firstColumn="0" w:lastColumn="0" w:oddVBand="0" w:evenVBand="0" w:oddHBand="1" w:evenHBand="0" w:firstRowFirstColumn="0" w:firstRowLastColumn="0" w:lastRowFirstColumn="0" w:lastRowLastColumn="0"/>
          <w:jc w:val="center"/>
        </w:trPr>
        <w:tc>
          <w:tcPr>
            <w:tcW w:w="482" w:type="dxa"/>
          </w:tcPr>
          <w:p w14:paraId="0CA76545" w14:textId="77777777" w:rsidR="003B27E0" w:rsidRPr="00807DCA" w:rsidRDefault="003B27E0" w:rsidP="003B27E0">
            <w:pPr>
              <w:spacing w:before="0"/>
              <w:jc w:val="left"/>
              <w:rPr>
                <w:szCs w:val="20"/>
                <w:lang w:val="bg-BG"/>
              </w:rPr>
            </w:pPr>
            <w:r w:rsidRPr="00807DCA">
              <w:rPr>
                <w:szCs w:val="20"/>
                <w:lang w:val="bg-BG"/>
              </w:rPr>
              <w:t>2</w:t>
            </w:r>
          </w:p>
        </w:tc>
        <w:tc>
          <w:tcPr>
            <w:tcW w:w="2632" w:type="dxa"/>
          </w:tcPr>
          <w:p w14:paraId="0CE4B6AD" w14:textId="5A1897B5" w:rsidR="003B27E0" w:rsidRPr="00807DCA" w:rsidRDefault="003B27E0" w:rsidP="003B27E0">
            <w:pPr>
              <w:spacing w:before="0"/>
              <w:jc w:val="left"/>
              <w:rPr>
                <w:rFonts w:ascii="Calibri" w:hAnsi="Calibri" w:cs="Calibri"/>
                <w:szCs w:val="20"/>
                <w:lang w:val="bg-BG"/>
              </w:rPr>
            </w:pPr>
            <w:r w:rsidRPr="00807DCA">
              <w:rPr>
                <w:lang w:val="bg-BG"/>
              </w:rPr>
              <w:t>Квалификация на работната ръка съобразно потребностите на бизнеса</w:t>
            </w:r>
          </w:p>
        </w:tc>
        <w:tc>
          <w:tcPr>
            <w:tcW w:w="1134" w:type="dxa"/>
          </w:tcPr>
          <w:p w14:paraId="3D40BD93" w14:textId="7C80E8D2" w:rsidR="003B27E0" w:rsidRPr="00807DCA" w:rsidRDefault="003B27E0" w:rsidP="003B27E0">
            <w:pPr>
              <w:spacing w:before="0"/>
              <w:jc w:val="left"/>
              <w:rPr>
                <w:rFonts w:ascii="Calibri" w:hAnsi="Calibri" w:cs="Calibri"/>
                <w:szCs w:val="20"/>
                <w:lang w:val="bg-BG"/>
              </w:rPr>
            </w:pPr>
            <w:r w:rsidRPr="00807DCA">
              <w:rPr>
                <w:lang w:val="bg-BG"/>
              </w:rPr>
              <w:t>30 000</w:t>
            </w:r>
          </w:p>
        </w:tc>
        <w:tc>
          <w:tcPr>
            <w:tcW w:w="1425" w:type="dxa"/>
          </w:tcPr>
          <w:p w14:paraId="77B5891D" w14:textId="7870B9F8" w:rsidR="003B27E0" w:rsidRPr="00807DCA" w:rsidRDefault="003B27E0" w:rsidP="003B27E0">
            <w:pPr>
              <w:spacing w:before="0"/>
              <w:jc w:val="left"/>
              <w:rPr>
                <w:rFonts w:ascii="Calibri" w:hAnsi="Calibri" w:cs="Calibri"/>
                <w:szCs w:val="20"/>
                <w:lang w:val="bg-BG"/>
              </w:rPr>
            </w:pPr>
            <w:r w:rsidRPr="00807DCA">
              <w:rPr>
                <w:lang w:val="bg-BG"/>
              </w:rPr>
              <w:t>ОП"РЧР"</w:t>
            </w:r>
          </w:p>
        </w:tc>
        <w:tc>
          <w:tcPr>
            <w:tcW w:w="1278" w:type="dxa"/>
          </w:tcPr>
          <w:p w14:paraId="0A5A2024" w14:textId="179B5EB3" w:rsidR="003B27E0" w:rsidRPr="00807DCA" w:rsidRDefault="003B27E0" w:rsidP="003B27E0">
            <w:pPr>
              <w:spacing w:before="0"/>
              <w:jc w:val="left"/>
              <w:rPr>
                <w:rFonts w:ascii="Calibri" w:hAnsi="Calibri" w:cs="Calibri"/>
                <w:szCs w:val="20"/>
                <w:lang w:val="bg-BG"/>
              </w:rPr>
            </w:pPr>
            <w:r w:rsidRPr="00807DCA">
              <w:rPr>
                <w:lang w:val="bg-BG"/>
              </w:rPr>
              <w:t>Община Хайредин; НПО</w:t>
            </w:r>
          </w:p>
        </w:tc>
        <w:tc>
          <w:tcPr>
            <w:tcW w:w="1408" w:type="dxa"/>
          </w:tcPr>
          <w:p w14:paraId="3E8FA945" w14:textId="3E8CB964" w:rsidR="003B27E0" w:rsidRPr="00807DCA" w:rsidRDefault="003B27E0" w:rsidP="003B27E0">
            <w:pPr>
              <w:spacing w:before="0"/>
              <w:jc w:val="left"/>
              <w:rPr>
                <w:rFonts w:ascii="Calibri" w:hAnsi="Calibri" w:cs="Calibri"/>
                <w:szCs w:val="20"/>
                <w:lang w:val="bg-BG"/>
              </w:rPr>
            </w:pPr>
            <w:r w:rsidRPr="00807DCA">
              <w:rPr>
                <w:lang w:val="bg-BG"/>
              </w:rPr>
              <w:t>2015; 2017; 2019</w:t>
            </w:r>
          </w:p>
        </w:tc>
        <w:tc>
          <w:tcPr>
            <w:tcW w:w="2355" w:type="dxa"/>
            <w:gridSpan w:val="2"/>
          </w:tcPr>
          <w:p w14:paraId="285D8BA4" w14:textId="387CDE77" w:rsidR="003B27E0" w:rsidRPr="00807DCA" w:rsidRDefault="00EC24E7" w:rsidP="003B27E0">
            <w:pPr>
              <w:spacing w:before="0"/>
              <w:jc w:val="left"/>
              <w:rPr>
                <w:szCs w:val="18"/>
                <w:lang w:val="bg-BG"/>
              </w:rPr>
            </w:pPr>
            <w:r w:rsidRPr="00807DCA">
              <w:rPr>
                <w:szCs w:val="18"/>
                <w:lang w:val="bg-BG"/>
              </w:rPr>
              <w:t>Няма данни за изпълнени проекти в тази сфера  през периода на действие на ОПР</w:t>
            </w:r>
          </w:p>
        </w:tc>
      </w:tr>
      <w:tr w:rsidR="003B27E0" w:rsidRPr="00807DCA" w14:paraId="1F971336" w14:textId="77777777" w:rsidTr="00176EFD">
        <w:trPr>
          <w:cnfStyle w:val="000000010000" w:firstRow="0" w:lastRow="0" w:firstColumn="0" w:lastColumn="0" w:oddVBand="0" w:evenVBand="0" w:oddHBand="0" w:evenHBand="1" w:firstRowFirstColumn="0" w:firstRowLastColumn="0" w:lastRowFirstColumn="0" w:lastRowLastColumn="0"/>
          <w:jc w:val="center"/>
        </w:trPr>
        <w:tc>
          <w:tcPr>
            <w:tcW w:w="482" w:type="dxa"/>
          </w:tcPr>
          <w:p w14:paraId="21AF314B" w14:textId="6F4356DB" w:rsidR="003B27E0" w:rsidRPr="00807DCA" w:rsidRDefault="003B27E0" w:rsidP="003B27E0">
            <w:pPr>
              <w:spacing w:before="0"/>
              <w:jc w:val="left"/>
              <w:rPr>
                <w:szCs w:val="20"/>
                <w:lang w:val="bg-BG"/>
              </w:rPr>
            </w:pPr>
            <w:r w:rsidRPr="00807DCA">
              <w:rPr>
                <w:szCs w:val="20"/>
                <w:lang w:val="bg-BG"/>
              </w:rPr>
              <w:t>3</w:t>
            </w:r>
          </w:p>
        </w:tc>
        <w:tc>
          <w:tcPr>
            <w:tcW w:w="2632" w:type="dxa"/>
          </w:tcPr>
          <w:p w14:paraId="5902D6E6" w14:textId="37B10C4B" w:rsidR="003B27E0" w:rsidRPr="00807DCA" w:rsidRDefault="003B27E0" w:rsidP="003B27E0">
            <w:pPr>
              <w:spacing w:before="0"/>
              <w:jc w:val="left"/>
              <w:rPr>
                <w:lang w:val="bg-BG"/>
              </w:rPr>
            </w:pPr>
            <w:r w:rsidRPr="00807DCA">
              <w:rPr>
                <w:lang w:val="bg-BG"/>
              </w:rPr>
              <w:t>Разработване и реализиране на инвестиционни проекти за публично- частно партньорство</w:t>
            </w:r>
          </w:p>
        </w:tc>
        <w:tc>
          <w:tcPr>
            <w:tcW w:w="1134" w:type="dxa"/>
          </w:tcPr>
          <w:p w14:paraId="5CFB086D" w14:textId="1E31605B" w:rsidR="003B27E0" w:rsidRPr="00807DCA" w:rsidRDefault="003B27E0" w:rsidP="003B27E0">
            <w:pPr>
              <w:spacing w:before="0"/>
              <w:jc w:val="left"/>
              <w:rPr>
                <w:lang w:val="bg-BG"/>
              </w:rPr>
            </w:pPr>
            <w:r w:rsidRPr="00807DCA">
              <w:rPr>
                <w:lang w:val="bg-BG"/>
              </w:rPr>
              <w:t>2 500 000</w:t>
            </w:r>
          </w:p>
        </w:tc>
        <w:tc>
          <w:tcPr>
            <w:tcW w:w="1425" w:type="dxa"/>
          </w:tcPr>
          <w:p w14:paraId="257F1364" w14:textId="674A44FE" w:rsidR="003B27E0" w:rsidRPr="00807DCA" w:rsidRDefault="003B27E0" w:rsidP="003B27E0">
            <w:pPr>
              <w:spacing w:before="0"/>
              <w:jc w:val="left"/>
              <w:rPr>
                <w:lang w:val="bg-BG"/>
              </w:rPr>
            </w:pPr>
            <w:r w:rsidRPr="00807DCA">
              <w:rPr>
                <w:lang w:val="bg-BG"/>
              </w:rPr>
              <w:t>ПРСР</w:t>
            </w:r>
          </w:p>
        </w:tc>
        <w:tc>
          <w:tcPr>
            <w:tcW w:w="1278" w:type="dxa"/>
          </w:tcPr>
          <w:p w14:paraId="1717BC59" w14:textId="2745BE7C" w:rsidR="003B27E0" w:rsidRPr="00807DCA" w:rsidRDefault="003B27E0" w:rsidP="003B27E0">
            <w:pPr>
              <w:spacing w:before="0"/>
              <w:jc w:val="left"/>
              <w:rPr>
                <w:lang w:val="bg-BG"/>
              </w:rPr>
            </w:pPr>
            <w:r w:rsidRPr="00807DCA">
              <w:rPr>
                <w:lang w:val="bg-BG"/>
              </w:rPr>
              <w:t>бизнеса</w:t>
            </w:r>
          </w:p>
        </w:tc>
        <w:tc>
          <w:tcPr>
            <w:tcW w:w="1408" w:type="dxa"/>
          </w:tcPr>
          <w:p w14:paraId="04A14DB8" w14:textId="39A95857" w:rsidR="003B27E0" w:rsidRPr="00807DCA" w:rsidRDefault="003B27E0" w:rsidP="003B27E0">
            <w:pPr>
              <w:spacing w:before="0"/>
              <w:jc w:val="left"/>
              <w:rPr>
                <w:lang w:val="bg-BG"/>
              </w:rPr>
            </w:pPr>
            <w:r w:rsidRPr="00807DCA">
              <w:rPr>
                <w:lang w:val="bg-BG"/>
              </w:rPr>
              <w:t>2014-2020</w:t>
            </w:r>
          </w:p>
        </w:tc>
        <w:tc>
          <w:tcPr>
            <w:tcW w:w="2355" w:type="dxa"/>
            <w:gridSpan w:val="2"/>
          </w:tcPr>
          <w:p w14:paraId="3B2F45D7" w14:textId="260C646E" w:rsidR="003B27E0" w:rsidRPr="00807DCA" w:rsidRDefault="00EC24E7" w:rsidP="003B27E0">
            <w:pPr>
              <w:spacing w:before="0"/>
              <w:jc w:val="left"/>
              <w:rPr>
                <w:szCs w:val="18"/>
                <w:lang w:val="bg-BG"/>
              </w:rPr>
            </w:pPr>
            <w:r w:rsidRPr="00807DCA">
              <w:rPr>
                <w:szCs w:val="18"/>
                <w:lang w:val="bg-BG"/>
              </w:rPr>
              <w:t>Няма данни за изпълнени проекти в тази сфера  през периода на действие на ОПР</w:t>
            </w:r>
          </w:p>
        </w:tc>
      </w:tr>
    </w:tbl>
    <w:p w14:paraId="1B801A77" w14:textId="3F194A98" w:rsidR="003B27E0" w:rsidRPr="000157F4" w:rsidRDefault="003B27E0" w:rsidP="003B27E0">
      <w:pPr>
        <w:rPr>
          <w:lang w:val="bg-BG"/>
        </w:rPr>
      </w:pPr>
    </w:p>
    <w:p w14:paraId="4ADA584C" w14:textId="06A8458E" w:rsidR="009E3C04" w:rsidRPr="000157F4" w:rsidRDefault="009E3C04" w:rsidP="009E3C04">
      <w:pPr>
        <w:rPr>
          <w:lang w:val="bg-BG"/>
        </w:rPr>
      </w:pPr>
      <w:r w:rsidRPr="000157F4">
        <w:rPr>
          <w:lang w:val="bg-BG"/>
        </w:rPr>
        <w:t>Няма данни за изпълнени проекти за привличане на инвестиции и развитие на нови сектори в икономиката през периода на действие на ОПР.</w:t>
      </w:r>
    </w:p>
    <w:p w14:paraId="484F8561" w14:textId="77777777" w:rsidR="003B27E0" w:rsidRPr="000157F4" w:rsidRDefault="003B27E0" w:rsidP="003B27E0">
      <w:pPr>
        <w:rPr>
          <w:lang w:val="bg-BG"/>
        </w:rPr>
      </w:pPr>
    </w:p>
    <w:p w14:paraId="2B475FE7" w14:textId="33406E25" w:rsidR="004B55C4" w:rsidRPr="000157F4" w:rsidRDefault="00EC35F6" w:rsidP="008251F6">
      <w:pPr>
        <w:pStyle w:val="Heading3"/>
        <w:rPr>
          <w:lang w:val="bg-BG"/>
        </w:rPr>
      </w:pPr>
      <w:bookmarkStart w:id="33" w:name="_Toc112858213"/>
      <w:r w:rsidRPr="000157F4">
        <w:rPr>
          <w:lang w:val="bg-BG"/>
        </w:rPr>
        <w:t xml:space="preserve">Приоритет 1.3. </w:t>
      </w:r>
      <w:r w:rsidR="004B55C4" w:rsidRPr="000157F4">
        <w:rPr>
          <w:lang w:val="bg-BG"/>
        </w:rPr>
        <w:t>Оползотворяване на специфичния потенциал на местната икономика</w:t>
      </w:r>
      <w:bookmarkEnd w:id="33"/>
    </w:p>
    <w:p w14:paraId="307E504C" w14:textId="77777777" w:rsidR="004B55C4" w:rsidRPr="000157F4" w:rsidRDefault="004B55C4" w:rsidP="004B55C4">
      <w:pPr>
        <w:rPr>
          <w:lang w:val="bg-BG"/>
        </w:rPr>
      </w:pPr>
      <w:r w:rsidRPr="000157F4">
        <w:rPr>
          <w:lang w:val="bg-BG"/>
        </w:rPr>
        <w:t xml:space="preserve">Третият приоритет към СЦ 1 включва изпълнението на една </w:t>
      </w:r>
      <w:r w:rsidRPr="000157F4">
        <w:rPr>
          <w:b/>
          <w:lang w:val="bg-BG"/>
        </w:rPr>
        <w:t>мярка</w:t>
      </w:r>
      <w:r w:rsidRPr="000157F4">
        <w:rPr>
          <w:lang w:val="bg-BG"/>
        </w:rPr>
        <w:t>:</w:t>
      </w:r>
    </w:p>
    <w:p w14:paraId="6C36FC7A" w14:textId="28FFE3BE" w:rsidR="004B55C4" w:rsidRPr="000157F4" w:rsidRDefault="004B55C4" w:rsidP="00A45DFD">
      <w:pPr>
        <w:pStyle w:val="ListParagraph"/>
        <w:numPr>
          <w:ilvl w:val="0"/>
          <w:numId w:val="66"/>
        </w:numPr>
        <w:rPr>
          <w:lang w:val="bg-BG"/>
        </w:rPr>
      </w:pPr>
      <w:r w:rsidRPr="000157F4">
        <w:rPr>
          <w:lang w:val="bg-BG"/>
        </w:rPr>
        <w:t>Мярка 1.3.1. - Брандиране на община Хайредин като туристическа дестинация</w:t>
      </w:r>
    </w:p>
    <w:p w14:paraId="487E4814" w14:textId="05C65195" w:rsidR="004B55C4" w:rsidRPr="000157F4" w:rsidRDefault="004B55C4" w:rsidP="00B6378D">
      <w:pPr>
        <w:rPr>
          <w:lang w:val="bg-BG"/>
        </w:rPr>
      </w:pPr>
    </w:p>
    <w:p w14:paraId="6D4045F5" w14:textId="78C279A1" w:rsidR="004B55C4" w:rsidRPr="000157F4" w:rsidRDefault="004B55C4" w:rsidP="00CE7A23">
      <w:pPr>
        <w:rPr>
          <w:lang w:val="bg-BG"/>
        </w:rPr>
      </w:pPr>
      <w:r w:rsidRPr="000157F4">
        <w:rPr>
          <w:lang w:val="bg-BG"/>
        </w:rPr>
        <w:t xml:space="preserve">За изпълнение на мярката са предвидени следните </w:t>
      </w:r>
      <w:r w:rsidRPr="000157F4">
        <w:rPr>
          <w:b/>
          <w:lang w:val="bg-BG"/>
        </w:rPr>
        <w:t>проекти</w:t>
      </w:r>
      <w:r w:rsidR="00CE7A23" w:rsidRPr="000157F4">
        <w:rPr>
          <w:lang w:val="bg-BG"/>
        </w:rPr>
        <w:t xml:space="preserve"> в ОПР:</w:t>
      </w:r>
    </w:p>
    <w:p w14:paraId="56A5AE97" w14:textId="38B0279F" w:rsidR="005F16AE" w:rsidRPr="000157F4" w:rsidRDefault="005F16AE" w:rsidP="00A45DFD">
      <w:pPr>
        <w:pStyle w:val="Caption"/>
        <w:framePr w:wrap="around"/>
      </w:pPr>
      <w:bookmarkStart w:id="34" w:name="_Toc112425884"/>
      <w:bookmarkStart w:id="35" w:name="_Toc112700562"/>
      <w:r w:rsidRPr="000157F4">
        <w:t xml:space="preserve">таблица </w:t>
      </w:r>
      <w:r w:rsidR="00B61B6C">
        <w:fldChar w:fldCharType="begin"/>
      </w:r>
      <w:r w:rsidR="00B61B6C">
        <w:instrText xml:space="preserve"> SEQ таблица \* ARABIC </w:instrText>
      </w:r>
      <w:r w:rsidR="00B61B6C">
        <w:fldChar w:fldCharType="separate"/>
      </w:r>
      <w:r w:rsidRPr="000157F4">
        <w:rPr>
          <w:noProof/>
        </w:rPr>
        <w:t>9</w:t>
      </w:r>
      <w:r w:rsidR="00B61B6C">
        <w:rPr>
          <w:noProof/>
        </w:rPr>
        <w:fldChar w:fldCharType="end"/>
      </w:r>
      <w:r w:rsidRPr="000157F4">
        <w:rPr>
          <w:lang w:val="bg-BG"/>
        </w:rPr>
        <w:t xml:space="preserve"> изпълнени проекти по приоритет 1.3</w:t>
      </w:r>
      <w:bookmarkEnd w:id="34"/>
      <w:bookmarkEnd w:id="35"/>
    </w:p>
    <w:tbl>
      <w:tblPr>
        <w:tblStyle w:val="Civittatable"/>
        <w:tblW w:w="10714" w:type="dxa"/>
        <w:jc w:val="center"/>
        <w:tblInd w:w="0" w:type="dxa"/>
        <w:tblLayout w:type="fixed"/>
        <w:tblLook w:val="04A0" w:firstRow="1" w:lastRow="0" w:firstColumn="1" w:lastColumn="0" w:noHBand="0" w:noVBand="1"/>
      </w:tblPr>
      <w:tblGrid>
        <w:gridCol w:w="482"/>
        <w:gridCol w:w="2632"/>
        <w:gridCol w:w="1134"/>
        <w:gridCol w:w="1425"/>
        <w:gridCol w:w="1278"/>
        <w:gridCol w:w="1408"/>
        <w:gridCol w:w="2346"/>
        <w:gridCol w:w="9"/>
      </w:tblGrid>
      <w:tr w:rsidR="003B27E0" w:rsidRPr="00807DCA" w14:paraId="66F1F88E" w14:textId="77777777" w:rsidTr="003B27E0">
        <w:trPr>
          <w:gridAfter w:val="1"/>
          <w:cnfStyle w:val="100000000000" w:firstRow="1" w:lastRow="0" w:firstColumn="0" w:lastColumn="0" w:oddVBand="0" w:evenVBand="0" w:oddHBand="0" w:evenHBand="0" w:firstRowFirstColumn="0" w:firstRowLastColumn="0" w:lastRowFirstColumn="0" w:lastRowLastColumn="0"/>
          <w:wAfter w:w="9" w:type="dxa"/>
          <w:jc w:val="center"/>
        </w:trPr>
        <w:tc>
          <w:tcPr>
            <w:tcW w:w="482" w:type="dxa"/>
          </w:tcPr>
          <w:p w14:paraId="41875F76" w14:textId="77777777" w:rsidR="003B27E0" w:rsidRPr="00807DCA" w:rsidRDefault="003B27E0" w:rsidP="00176EFD">
            <w:pPr>
              <w:spacing w:before="0"/>
              <w:jc w:val="left"/>
              <w:rPr>
                <w:b/>
                <w:szCs w:val="20"/>
                <w:lang w:val="bg-BG"/>
              </w:rPr>
            </w:pPr>
          </w:p>
        </w:tc>
        <w:tc>
          <w:tcPr>
            <w:tcW w:w="7877" w:type="dxa"/>
            <w:gridSpan w:val="5"/>
          </w:tcPr>
          <w:p w14:paraId="0166159A" w14:textId="77777777" w:rsidR="003B27E0" w:rsidRPr="00807DCA" w:rsidRDefault="003B27E0" w:rsidP="00176EFD">
            <w:pPr>
              <w:spacing w:before="0"/>
              <w:jc w:val="left"/>
              <w:rPr>
                <w:b/>
                <w:szCs w:val="20"/>
                <w:lang w:val="bg-BG"/>
              </w:rPr>
            </w:pPr>
            <w:r w:rsidRPr="00807DCA">
              <w:rPr>
                <w:b/>
                <w:szCs w:val="20"/>
                <w:lang w:val="bg-BG"/>
              </w:rPr>
              <w:t>планирано в ОПР</w:t>
            </w:r>
          </w:p>
        </w:tc>
        <w:tc>
          <w:tcPr>
            <w:tcW w:w="2346" w:type="dxa"/>
            <w:shd w:val="clear" w:color="auto" w:fill="ABCD3A" w:themeFill="accent5"/>
          </w:tcPr>
          <w:p w14:paraId="44575F5B" w14:textId="77777777" w:rsidR="003B27E0" w:rsidRPr="00807DCA" w:rsidRDefault="003B27E0" w:rsidP="00176EFD">
            <w:pPr>
              <w:spacing w:before="0"/>
              <w:jc w:val="left"/>
              <w:rPr>
                <w:b/>
                <w:szCs w:val="20"/>
                <w:lang w:val="bg-BG"/>
              </w:rPr>
            </w:pPr>
            <w:r w:rsidRPr="00807DCA">
              <w:rPr>
                <w:b/>
                <w:szCs w:val="20"/>
                <w:lang w:val="bg-BG"/>
              </w:rPr>
              <w:t>реално изпълнение</w:t>
            </w:r>
          </w:p>
        </w:tc>
      </w:tr>
      <w:tr w:rsidR="003B27E0" w:rsidRPr="00807DCA" w14:paraId="24346EE2" w14:textId="77777777" w:rsidTr="003B27E0">
        <w:trPr>
          <w:cnfStyle w:val="000000100000" w:firstRow="0" w:lastRow="0" w:firstColumn="0" w:lastColumn="0" w:oddVBand="0" w:evenVBand="0" w:oddHBand="1" w:evenHBand="0" w:firstRowFirstColumn="0" w:firstRowLastColumn="0" w:lastRowFirstColumn="0" w:lastRowLastColumn="0"/>
          <w:jc w:val="center"/>
        </w:trPr>
        <w:tc>
          <w:tcPr>
            <w:tcW w:w="482" w:type="dxa"/>
            <w:shd w:val="clear" w:color="auto" w:fill="3CA1BC" w:themeFill="background2"/>
          </w:tcPr>
          <w:p w14:paraId="6BD9445D" w14:textId="1E5106B9" w:rsidR="003B27E0" w:rsidRPr="00807DCA" w:rsidRDefault="00614EDB" w:rsidP="00176EFD">
            <w:pPr>
              <w:spacing w:before="0"/>
              <w:jc w:val="left"/>
              <w:rPr>
                <w:b/>
                <w:szCs w:val="20"/>
                <w:lang w:val="bg-BG"/>
              </w:rPr>
            </w:pPr>
            <w:r w:rsidRPr="00807DCA">
              <w:rPr>
                <w:b/>
                <w:szCs w:val="20"/>
                <w:lang w:val="bg-BG"/>
              </w:rPr>
              <w:t>№</w:t>
            </w:r>
          </w:p>
        </w:tc>
        <w:tc>
          <w:tcPr>
            <w:tcW w:w="2632" w:type="dxa"/>
            <w:shd w:val="clear" w:color="auto" w:fill="3CA1BC" w:themeFill="background2"/>
          </w:tcPr>
          <w:p w14:paraId="09208964" w14:textId="77777777" w:rsidR="003B27E0" w:rsidRPr="00807DCA" w:rsidRDefault="003B27E0" w:rsidP="00176EFD">
            <w:pPr>
              <w:spacing w:before="0"/>
              <w:ind w:right="173"/>
              <w:jc w:val="left"/>
              <w:rPr>
                <w:b/>
                <w:szCs w:val="20"/>
                <w:lang w:val="bg-BG"/>
              </w:rPr>
            </w:pPr>
            <w:r w:rsidRPr="00807DCA">
              <w:rPr>
                <w:b/>
                <w:szCs w:val="20"/>
                <w:lang w:val="bg-BG"/>
              </w:rPr>
              <w:t>Проект</w:t>
            </w:r>
          </w:p>
        </w:tc>
        <w:tc>
          <w:tcPr>
            <w:tcW w:w="1134" w:type="dxa"/>
            <w:shd w:val="clear" w:color="auto" w:fill="3CA1BC" w:themeFill="background2"/>
          </w:tcPr>
          <w:p w14:paraId="4043807E" w14:textId="77777777" w:rsidR="003B27E0" w:rsidRPr="00807DCA" w:rsidRDefault="003B27E0" w:rsidP="00176EFD">
            <w:pPr>
              <w:spacing w:before="0"/>
              <w:jc w:val="left"/>
              <w:rPr>
                <w:b/>
                <w:szCs w:val="20"/>
                <w:lang w:val="bg-BG"/>
              </w:rPr>
            </w:pPr>
            <w:r w:rsidRPr="00807DCA">
              <w:rPr>
                <w:b/>
                <w:szCs w:val="20"/>
                <w:lang w:val="bg-BG"/>
              </w:rPr>
              <w:t>Стойност (лева)</w:t>
            </w:r>
          </w:p>
        </w:tc>
        <w:tc>
          <w:tcPr>
            <w:tcW w:w="1425" w:type="dxa"/>
            <w:shd w:val="clear" w:color="auto" w:fill="3CA1BC" w:themeFill="background2"/>
          </w:tcPr>
          <w:p w14:paraId="78A54054" w14:textId="77777777" w:rsidR="003B27E0" w:rsidRPr="00807DCA" w:rsidRDefault="003B27E0" w:rsidP="00176EFD">
            <w:pPr>
              <w:spacing w:before="0"/>
              <w:jc w:val="left"/>
              <w:rPr>
                <w:b/>
                <w:szCs w:val="20"/>
                <w:lang w:val="bg-BG"/>
              </w:rPr>
            </w:pPr>
            <w:r w:rsidRPr="00807DCA">
              <w:rPr>
                <w:b/>
                <w:szCs w:val="20"/>
                <w:lang w:val="bg-BG"/>
              </w:rPr>
              <w:t xml:space="preserve">Източник на финансиране </w:t>
            </w:r>
          </w:p>
        </w:tc>
        <w:tc>
          <w:tcPr>
            <w:tcW w:w="1278" w:type="dxa"/>
            <w:shd w:val="clear" w:color="auto" w:fill="3CA1BC" w:themeFill="background2"/>
          </w:tcPr>
          <w:p w14:paraId="76A1DF8E" w14:textId="77777777" w:rsidR="003B27E0" w:rsidRPr="00807DCA" w:rsidRDefault="003B27E0" w:rsidP="00176EFD">
            <w:pPr>
              <w:spacing w:before="0"/>
              <w:jc w:val="left"/>
              <w:rPr>
                <w:b/>
                <w:szCs w:val="20"/>
                <w:lang w:val="bg-BG"/>
              </w:rPr>
            </w:pPr>
            <w:r w:rsidRPr="00807DCA">
              <w:rPr>
                <w:b/>
                <w:szCs w:val="20"/>
                <w:lang w:val="bg-BG"/>
              </w:rPr>
              <w:t>Отговорник</w:t>
            </w:r>
          </w:p>
        </w:tc>
        <w:tc>
          <w:tcPr>
            <w:tcW w:w="1408" w:type="dxa"/>
            <w:shd w:val="clear" w:color="auto" w:fill="3CA1BC" w:themeFill="background2"/>
          </w:tcPr>
          <w:p w14:paraId="3B0A5355" w14:textId="77777777" w:rsidR="003B27E0" w:rsidRPr="00807DCA" w:rsidRDefault="003B27E0" w:rsidP="00176EFD">
            <w:pPr>
              <w:spacing w:before="0"/>
              <w:jc w:val="left"/>
              <w:rPr>
                <w:b/>
                <w:szCs w:val="20"/>
                <w:lang w:val="bg-BG"/>
              </w:rPr>
            </w:pPr>
            <w:r w:rsidRPr="00807DCA">
              <w:rPr>
                <w:b/>
                <w:szCs w:val="20"/>
                <w:lang w:val="bg-BG"/>
              </w:rPr>
              <w:t>Период на изпълнение</w:t>
            </w:r>
          </w:p>
        </w:tc>
        <w:tc>
          <w:tcPr>
            <w:tcW w:w="2355" w:type="dxa"/>
            <w:gridSpan w:val="2"/>
            <w:shd w:val="clear" w:color="auto" w:fill="DDEBB0" w:themeFill="accent5" w:themeFillTint="66"/>
          </w:tcPr>
          <w:p w14:paraId="162BAA64" w14:textId="77777777" w:rsidR="003B27E0" w:rsidRPr="00807DCA" w:rsidRDefault="003B27E0" w:rsidP="00176EFD">
            <w:pPr>
              <w:spacing w:before="0"/>
              <w:jc w:val="left"/>
              <w:rPr>
                <w:b/>
                <w:szCs w:val="20"/>
                <w:lang w:val="bg-BG"/>
              </w:rPr>
            </w:pPr>
            <w:r w:rsidRPr="00807DCA">
              <w:rPr>
                <w:b/>
                <w:szCs w:val="20"/>
                <w:lang w:val="bg-BG"/>
              </w:rPr>
              <w:t>Изпълнение към края на 2020 г.</w:t>
            </w:r>
          </w:p>
        </w:tc>
      </w:tr>
      <w:tr w:rsidR="003B27E0" w:rsidRPr="00807DCA" w14:paraId="3F8324DD" w14:textId="77777777" w:rsidTr="00EC24E7">
        <w:trPr>
          <w:cnfStyle w:val="000000010000" w:firstRow="0" w:lastRow="0" w:firstColumn="0" w:lastColumn="0" w:oddVBand="0" w:evenVBand="0" w:oddHBand="0" w:evenHBand="1" w:firstRowFirstColumn="0" w:firstRowLastColumn="0" w:lastRowFirstColumn="0" w:lastRowLastColumn="0"/>
          <w:jc w:val="center"/>
        </w:trPr>
        <w:tc>
          <w:tcPr>
            <w:tcW w:w="482" w:type="dxa"/>
            <w:shd w:val="clear" w:color="auto" w:fill="CCE188" w:themeFill="accent5" w:themeFillTint="99"/>
          </w:tcPr>
          <w:p w14:paraId="0A8EA28E" w14:textId="77777777" w:rsidR="003B27E0" w:rsidRPr="00807DCA" w:rsidRDefault="003B27E0" w:rsidP="003B27E0">
            <w:pPr>
              <w:spacing w:before="0"/>
              <w:jc w:val="left"/>
              <w:rPr>
                <w:szCs w:val="20"/>
                <w:lang w:val="bg-BG"/>
              </w:rPr>
            </w:pPr>
            <w:r w:rsidRPr="00807DCA">
              <w:rPr>
                <w:szCs w:val="20"/>
                <w:lang w:val="bg-BG"/>
              </w:rPr>
              <w:t>1</w:t>
            </w:r>
          </w:p>
        </w:tc>
        <w:tc>
          <w:tcPr>
            <w:tcW w:w="2632" w:type="dxa"/>
            <w:shd w:val="clear" w:color="auto" w:fill="CCE188" w:themeFill="accent5" w:themeFillTint="99"/>
          </w:tcPr>
          <w:p w14:paraId="1CFEDBE2" w14:textId="4F16B092" w:rsidR="003B27E0" w:rsidRPr="00807DCA" w:rsidRDefault="003B27E0" w:rsidP="003B27E0">
            <w:pPr>
              <w:spacing w:before="0"/>
              <w:jc w:val="left"/>
              <w:rPr>
                <w:rFonts w:ascii="Calibri" w:hAnsi="Calibri" w:cs="Calibri"/>
                <w:szCs w:val="20"/>
                <w:lang w:val="bg-BG"/>
              </w:rPr>
            </w:pPr>
            <w:r w:rsidRPr="00807DCA">
              <w:rPr>
                <w:lang w:val="bg-BG"/>
              </w:rPr>
              <w:t>Създаване на комплексен туристически продукт, маркетинг и обвързването на предприемачеството с местни културни и природни забележителности</w:t>
            </w:r>
          </w:p>
        </w:tc>
        <w:tc>
          <w:tcPr>
            <w:tcW w:w="1134" w:type="dxa"/>
            <w:shd w:val="clear" w:color="auto" w:fill="CCE188" w:themeFill="accent5" w:themeFillTint="99"/>
          </w:tcPr>
          <w:p w14:paraId="78462CB6" w14:textId="3480A81B" w:rsidR="003B27E0" w:rsidRPr="00807DCA" w:rsidRDefault="003B27E0" w:rsidP="003B27E0">
            <w:pPr>
              <w:spacing w:before="0"/>
              <w:jc w:val="left"/>
              <w:rPr>
                <w:rFonts w:ascii="Calibri" w:hAnsi="Calibri" w:cs="Calibri"/>
                <w:szCs w:val="20"/>
                <w:lang w:val="bg-BG"/>
              </w:rPr>
            </w:pPr>
            <w:r w:rsidRPr="00807DCA">
              <w:rPr>
                <w:lang w:val="bg-BG"/>
              </w:rPr>
              <w:t>200 000</w:t>
            </w:r>
          </w:p>
        </w:tc>
        <w:tc>
          <w:tcPr>
            <w:tcW w:w="1425" w:type="dxa"/>
            <w:shd w:val="clear" w:color="auto" w:fill="CCE188" w:themeFill="accent5" w:themeFillTint="99"/>
          </w:tcPr>
          <w:p w14:paraId="372E4A7D" w14:textId="46BDF032" w:rsidR="003B27E0" w:rsidRPr="00807DCA" w:rsidRDefault="003B27E0" w:rsidP="003B27E0">
            <w:pPr>
              <w:spacing w:before="0"/>
              <w:jc w:val="left"/>
              <w:rPr>
                <w:rFonts w:ascii="Calibri" w:hAnsi="Calibri" w:cs="Calibri"/>
                <w:szCs w:val="20"/>
                <w:lang w:val="bg-BG"/>
              </w:rPr>
            </w:pPr>
            <w:r w:rsidRPr="00807DCA">
              <w:rPr>
                <w:lang w:val="bg-BG"/>
              </w:rPr>
              <w:t>ПРСР; ПТГС</w:t>
            </w:r>
          </w:p>
        </w:tc>
        <w:tc>
          <w:tcPr>
            <w:tcW w:w="1278" w:type="dxa"/>
            <w:shd w:val="clear" w:color="auto" w:fill="CCE188" w:themeFill="accent5" w:themeFillTint="99"/>
          </w:tcPr>
          <w:p w14:paraId="05EC675E" w14:textId="7FB48693" w:rsidR="003B27E0" w:rsidRPr="00807DCA" w:rsidRDefault="003B27E0" w:rsidP="003B27E0">
            <w:pPr>
              <w:spacing w:before="0"/>
              <w:jc w:val="left"/>
              <w:rPr>
                <w:rFonts w:ascii="Calibri" w:hAnsi="Calibri" w:cs="Calibri"/>
                <w:szCs w:val="20"/>
                <w:lang w:val="bg-BG"/>
              </w:rPr>
            </w:pPr>
            <w:r w:rsidRPr="00807DCA">
              <w:rPr>
                <w:lang w:val="bg-BG"/>
              </w:rPr>
              <w:t>Община Хайредин; НПО; бизнеса</w:t>
            </w:r>
          </w:p>
        </w:tc>
        <w:tc>
          <w:tcPr>
            <w:tcW w:w="1408" w:type="dxa"/>
            <w:shd w:val="clear" w:color="auto" w:fill="CCE188" w:themeFill="accent5" w:themeFillTint="99"/>
          </w:tcPr>
          <w:p w14:paraId="59463F56" w14:textId="4B9BC27E" w:rsidR="003B27E0" w:rsidRPr="00807DCA" w:rsidRDefault="003B27E0" w:rsidP="003B27E0">
            <w:pPr>
              <w:spacing w:before="0"/>
              <w:jc w:val="left"/>
              <w:rPr>
                <w:rFonts w:ascii="Calibri" w:hAnsi="Calibri" w:cs="Calibri"/>
                <w:szCs w:val="20"/>
                <w:lang w:val="bg-BG"/>
              </w:rPr>
            </w:pPr>
            <w:r w:rsidRPr="00807DCA">
              <w:rPr>
                <w:lang w:val="bg-BG"/>
              </w:rPr>
              <w:t>2015-2018</w:t>
            </w:r>
          </w:p>
        </w:tc>
        <w:tc>
          <w:tcPr>
            <w:tcW w:w="2355" w:type="dxa"/>
            <w:gridSpan w:val="2"/>
            <w:shd w:val="clear" w:color="auto" w:fill="CCE188" w:themeFill="accent5" w:themeFillTint="99"/>
          </w:tcPr>
          <w:p w14:paraId="76F8BD4D" w14:textId="2C647434" w:rsidR="003B27E0" w:rsidRPr="00807DCA" w:rsidRDefault="00EC24E7" w:rsidP="00920833">
            <w:pPr>
              <w:spacing w:before="0"/>
              <w:jc w:val="left"/>
              <w:rPr>
                <w:szCs w:val="20"/>
                <w:lang w:val="bg-BG"/>
              </w:rPr>
            </w:pPr>
            <w:r w:rsidRPr="00807DCA">
              <w:rPr>
                <w:szCs w:val="20"/>
                <w:lang w:val="bg-BG"/>
              </w:rPr>
              <w:t xml:space="preserve">„Мрежа за Интегриран Трансграничен Туризъм“, </w:t>
            </w:r>
            <w:r w:rsidR="009A2E5C" w:rsidRPr="00807DCA">
              <w:rPr>
                <w:lang w:val="bg-BG"/>
              </w:rPr>
              <w:t xml:space="preserve">стойност на бюджета </w:t>
            </w:r>
            <w:r w:rsidR="006267C3" w:rsidRPr="00807DCA">
              <w:rPr>
                <w:lang w:val="bg-BG"/>
              </w:rPr>
              <w:t>1 525 592.14 лв.</w:t>
            </w:r>
            <w:r w:rsidR="00AC6CD6" w:rsidRPr="00807DCA">
              <w:rPr>
                <w:lang w:val="bg-BG"/>
              </w:rPr>
              <w:t xml:space="preserve"> (на целия проект, вкл. и за партньорите от Румъния)</w:t>
            </w:r>
          </w:p>
        </w:tc>
      </w:tr>
      <w:tr w:rsidR="003B27E0" w:rsidRPr="00807DCA" w14:paraId="23117858" w14:textId="77777777" w:rsidTr="00642E0C">
        <w:trPr>
          <w:cnfStyle w:val="000000100000" w:firstRow="0" w:lastRow="0" w:firstColumn="0" w:lastColumn="0" w:oddVBand="0" w:evenVBand="0" w:oddHBand="1" w:evenHBand="0" w:firstRowFirstColumn="0" w:firstRowLastColumn="0" w:lastRowFirstColumn="0" w:lastRowLastColumn="0"/>
          <w:jc w:val="center"/>
        </w:trPr>
        <w:tc>
          <w:tcPr>
            <w:tcW w:w="482" w:type="dxa"/>
            <w:shd w:val="clear" w:color="auto" w:fill="CCE188" w:themeFill="accent5" w:themeFillTint="99"/>
          </w:tcPr>
          <w:p w14:paraId="252A0FB9" w14:textId="77777777" w:rsidR="003B27E0" w:rsidRPr="00807DCA" w:rsidRDefault="003B27E0" w:rsidP="003B27E0">
            <w:pPr>
              <w:spacing w:before="0"/>
              <w:jc w:val="left"/>
              <w:rPr>
                <w:szCs w:val="20"/>
                <w:lang w:val="bg-BG"/>
              </w:rPr>
            </w:pPr>
            <w:r w:rsidRPr="00807DCA">
              <w:rPr>
                <w:szCs w:val="20"/>
                <w:lang w:val="bg-BG"/>
              </w:rPr>
              <w:t>2</w:t>
            </w:r>
          </w:p>
        </w:tc>
        <w:tc>
          <w:tcPr>
            <w:tcW w:w="2632" w:type="dxa"/>
            <w:shd w:val="clear" w:color="auto" w:fill="CCE188" w:themeFill="accent5" w:themeFillTint="99"/>
          </w:tcPr>
          <w:p w14:paraId="59A9F317" w14:textId="318136D0" w:rsidR="003B27E0" w:rsidRPr="00807DCA" w:rsidRDefault="003B27E0" w:rsidP="003B27E0">
            <w:pPr>
              <w:spacing w:before="0"/>
              <w:jc w:val="left"/>
              <w:rPr>
                <w:rFonts w:ascii="Calibri" w:hAnsi="Calibri" w:cs="Calibri"/>
                <w:szCs w:val="20"/>
                <w:lang w:val="bg-BG"/>
              </w:rPr>
            </w:pPr>
            <w:r w:rsidRPr="00807DCA">
              <w:rPr>
                <w:lang w:val="bg-BG"/>
              </w:rPr>
              <w:t>Проекти за изграждане на туристическа инфраструктура - екопътеки, къщи за настаняване, развиване туристически услуги</w:t>
            </w:r>
          </w:p>
        </w:tc>
        <w:tc>
          <w:tcPr>
            <w:tcW w:w="1134" w:type="dxa"/>
            <w:shd w:val="clear" w:color="auto" w:fill="CCE188" w:themeFill="accent5" w:themeFillTint="99"/>
          </w:tcPr>
          <w:p w14:paraId="67DF8CC0" w14:textId="452097A3" w:rsidR="003B27E0" w:rsidRPr="00807DCA" w:rsidRDefault="003B27E0" w:rsidP="003B27E0">
            <w:pPr>
              <w:spacing w:before="0"/>
              <w:jc w:val="left"/>
              <w:rPr>
                <w:rFonts w:ascii="Calibri" w:hAnsi="Calibri" w:cs="Calibri"/>
                <w:szCs w:val="20"/>
                <w:lang w:val="bg-BG"/>
              </w:rPr>
            </w:pPr>
            <w:r w:rsidRPr="00807DCA">
              <w:rPr>
                <w:lang w:val="bg-BG"/>
              </w:rPr>
              <w:t>2 500 000</w:t>
            </w:r>
          </w:p>
        </w:tc>
        <w:tc>
          <w:tcPr>
            <w:tcW w:w="1425" w:type="dxa"/>
            <w:shd w:val="clear" w:color="auto" w:fill="CCE188" w:themeFill="accent5" w:themeFillTint="99"/>
          </w:tcPr>
          <w:p w14:paraId="062781F6" w14:textId="0E662C66" w:rsidR="003B27E0" w:rsidRPr="00807DCA" w:rsidRDefault="003B27E0" w:rsidP="003B27E0">
            <w:pPr>
              <w:spacing w:before="0"/>
              <w:jc w:val="left"/>
              <w:rPr>
                <w:rFonts w:ascii="Calibri" w:hAnsi="Calibri" w:cs="Calibri"/>
                <w:szCs w:val="20"/>
                <w:lang w:val="bg-BG"/>
              </w:rPr>
            </w:pPr>
            <w:r w:rsidRPr="00807DCA">
              <w:rPr>
                <w:lang w:val="bg-BG"/>
              </w:rPr>
              <w:t>ПРСР; Частно финансиране</w:t>
            </w:r>
          </w:p>
        </w:tc>
        <w:tc>
          <w:tcPr>
            <w:tcW w:w="1278" w:type="dxa"/>
            <w:shd w:val="clear" w:color="auto" w:fill="CCE188" w:themeFill="accent5" w:themeFillTint="99"/>
          </w:tcPr>
          <w:p w14:paraId="34B17689" w14:textId="00C1F2EA" w:rsidR="003B27E0" w:rsidRPr="00807DCA" w:rsidRDefault="003B27E0" w:rsidP="003B27E0">
            <w:pPr>
              <w:spacing w:before="0"/>
              <w:jc w:val="left"/>
              <w:rPr>
                <w:rFonts w:ascii="Calibri" w:hAnsi="Calibri" w:cs="Calibri"/>
                <w:szCs w:val="20"/>
                <w:lang w:val="bg-BG"/>
              </w:rPr>
            </w:pPr>
            <w:r w:rsidRPr="00807DCA">
              <w:rPr>
                <w:lang w:val="bg-BG"/>
              </w:rPr>
              <w:t>Община Хайредин; бизнеса</w:t>
            </w:r>
          </w:p>
        </w:tc>
        <w:tc>
          <w:tcPr>
            <w:tcW w:w="1408" w:type="dxa"/>
            <w:shd w:val="clear" w:color="auto" w:fill="CCE188" w:themeFill="accent5" w:themeFillTint="99"/>
          </w:tcPr>
          <w:p w14:paraId="171D3A24" w14:textId="2B90B4C7" w:rsidR="003B27E0" w:rsidRPr="00807DCA" w:rsidRDefault="003B27E0" w:rsidP="003B27E0">
            <w:pPr>
              <w:spacing w:before="0"/>
              <w:jc w:val="left"/>
              <w:rPr>
                <w:rFonts w:ascii="Calibri" w:hAnsi="Calibri" w:cs="Calibri"/>
                <w:szCs w:val="20"/>
                <w:lang w:val="bg-BG"/>
              </w:rPr>
            </w:pPr>
            <w:r w:rsidRPr="00807DCA">
              <w:rPr>
                <w:lang w:val="bg-BG"/>
              </w:rPr>
              <w:t>2014-2020</w:t>
            </w:r>
          </w:p>
        </w:tc>
        <w:tc>
          <w:tcPr>
            <w:tcW w:w="2355" w:type="dxa"/>
            <w:gridSpan w:val="2"/>
            <w:shd w:val="clear" w:color="auto" w:fill="CCE188" w:themeFill="accent5" w:themeFillTint="99"/>
          </w:tcPr>
          <w:p w14:paraId="574C3EC9" w14:textId="43D363BC" w:rsidR="003B27E0" w:rsidRPr="00807DCA" w:rsidRDefault="00635750" w:rsidP="004573C7">
            <w:pPr>
              <w:spacing w:before="0"/>
              <w:jc w:val="left"/>
              <w:rPr>
                <w:color w:val="FF0000"/>
                <w:szCs w:val="20"/>
                <w:lang w:val="bg-BG"/>
              </w:rPr>
            </w:pPr>
            <w:r w:rsidRPr="00807DCA">
              <w:rPr>
                <w:szCs w:val="20"/>
                <w:lang w:val="bg-BG"/>
              </w:rPr>
              <w:t>Преустройство на Семеен хотел за селски туризъм в с. Хайредин</w:t>
            </w:r>
            <w:r w:rsidR="00EB4304" w:rsidRPr="00807DCA">
              <w:rPr>
                <w:szCs w:val="20"/>
                <w:lang w:val="bg-BG"/>
              </w:rPr>
              <w:t>; стойност на инвестицията 452 106.00 лв.</w:t>
            </w:r>
          </w:p>
        </w:tc>
      </w:tr>
    </w:tbl>
    <w:p w14:paraId="3FA7C939" w14:textId="77777777" w:rsidR="009E3C04" w:rsidRPr="000157F4" w:rsidRDefault="009E3C04" w:rsidP="00EC24E7">
      <w:pPr>
        <w:rPr>
          <w:lang w:val="bg-BG"/>
        </w:rPr>
      </w:pPr>
    </w:p>
    <w:p w14:paraId="03F2E806" w14:textId="38744FED" w:rsidR="00EC24E7" w:rsidRPr="000157F4" w:rsidRDefault="00EC24E7" w:rsidP="00EC24E7">
      <w:pPr>
        <w:rPr>
          <w:lang w:val="bg-BG"/>
        </w:rPr>
      </w:pPr>
      <w:r w:rsidRPr="000157F4">
        <w:rPr>
          <w:lang w:val="bg-BG"/>
        </w:rPr>
        <w:t>През периода на изпълнение на ОПР, Об</w:t>
      </w:r>
      <w:r w:rsidR="00CC128C" w:rsidRPr="000157F4">
        <w:rPr>
          <w:lang w:val="bg-BG"/>
        </w:rPr>
        <w:t>щина Хайредин изпълнява следния</w:t>
      </w:r>
      <w:r w:rsidRPr="000157F4">
        <w:rPr>
          <w:lang w:val="bg-BG"/>
        </w:rPr>
        <w:t xml:space="preserve"> проект:</w:t>
      </w:r>
    </w:p>
    <w:p w14:paraId="50D3ED72" w14:textId="373E7530" w:rsidR="004B55C4" w:rsidRPr="000157F4" w:rsidRDefault="00920833" w:rsidP="00A45DFD">
      <w:pPr>
        <w:pStyle w:val="Bullet"/>
        <w:rPr>
          <w:lang w:val="bg-BG"/>
        </w:rPr>
      </w:pPr>
      <w:r w:rsidRPr="000157F4">
        <w:rPr>
          <w:lang w:val="bg-BG"/>
        </w:rPr>
        <w:t>"</w:t>
      </w:r>
      <w:r w:rsidR="00EC24E7" w:rsidRPr="000157F4">
        <w:rPr>
          <w:lang w:val="bg-BG"/>
        </w:rPr>
        <w:t>Мрежа за Интегриран Трансграничен Туризъм</w:t>
      </w:r>
      <w:r w:rsidRPr="000157F4">
        <w:rPr>
          <w:lang w:val="bg-BG"/>
        </w:rPr>
        <w:t xml:space="preserve">"; </w:t>
      </w:r>
      <w:r w:rsidR="00EC24E7" w:rsidRPr="000157F4">
        <w:rPr>
          <w:lang w:val="bg-BG"/>
        </w:rPr>
        <w:t>финансиран по ТГС Румъния – България</w:t>
      </w:r>
      <w:r w:rsidR="006267C3" w:rsidRPr="000157F4">
        <w:rPr>
          <w:lang w:val="bg-BG"/>
        </w:rPr>
        <w:t>, като бюджетът за целия проект включва партньорите от Румъния</w:t>
      </w:r>
      <w:r w:rsidR="00EC24E7" w:rsidRPr="000157F4">
        <w:rPr>
          <w:lang w:val="bg-BG"/>
        </w:rPr>
        <w:t>.</w:t>
      </w:r>
    </w:p>
    <w:p w14:paraId="18AC206D" w14:textId="69AC4ADA" w:rsidR="00274FC0" w:rsidRPr="000157F4" w:rsidRDefault="00534546" w:rsidP="00274FC0">
      <w:pPr>
        <w:spacing w:before="120"/>
        <w:rPr>
          <w:szCs w:val="20"/>
          <w:lang w:val="bg-BG"/>
        </w:rPr>
      </w:pPr>
      <w:r w:rsidRPr="000157F4">
        <w:rPr>
          <w:szCs w:val="20"/>
          <w:lang w:val="bg-BG"/>
        </w:rPr>
        <w:t>Проектът стартира в края на 2013 г., като изпълнението му продължава до 2015 г., а именно се изпълнява през периода на действие на настоящия ОПР. В проекта са включени следните дейности:</w:t>
      </w:r>
    </w:p>
    <w:p w14:paraId="7C5E986B" w14:textId="0AEBDBAA" w:rsidR="00A04B56" w:rsidRPr="000157F4" w:rsidRDefault="00A04B56" w:rsidP="00A45DFD">
      <w:pPr>
        <w:pStyle w:val="Bullet"/>
        <w:numPr>
          <w:ilvl w:val="0"/>
          <w:numId w:val="65"/>
        </w:numPr>
        <w:rPr>
          <w:lang w:val="bg-BG"/>
        </w:rPr>
      </w:pPr>
      <w:r w:rsidRPr="000157F4">
        <w:rPr>
          <w:lang w:val="bg-BG"/>
        </w:rPr>
        <w:t>Създаване на Туристически информационен център в Хайредин;</w:t>
      </w:r>
    </w:p>
    <w:p w14:paraId="7466336B" w14:textId="0AFE5BB7" w:rsidR="00A04B56" w:rsidRPr="000157F4" w:rsidRDefault="00A04B56" w:rsidP="00A45DFD">
      <w:pPr>
        <w:pStyle w:val="Bullet"/>
        <w:numPr>
          <w:ilvl w:val="0"/>
          <w:numId w:val="65"/>
        </w:numPr>
        <w:rPr>
          <w:lang w:val="bg-BG"/>
        </w:rPr>
      </w:pPr>
      <w:r w:rsidRPr="000157F4">
        <w:rPr>
          <w:lang w:val="bg-BG"/>
        </w:rPr>
        <w:t>Провеждане на кампания за популяризиране на интегрирания трансграничен туризъм чрез семинари и тематични пътувания;</w:t>
      </w:r>
    </w:p>
    <w:p w14:paraId="1556C6E0" w14:textId="5E834805" w:rsidR="00A04B56" w:rsidRPr="000157F4" w:rsidRDefault="00A04B56" w:rsidP="00A45DFD">
      <w:pPr>
        <w:pStyle w:val="Bullet"/>
        <w:numPr>
          <w:ilvl w:val="0"/>
          <w:numId w:val="65"/>
        </w:numPr>
        <w:rPr>
          <w:lang w:val="bg-BG"/>
        </w:rPr>
      </w:pPr>
      <w:r w:rsidRPr="000157F4">
        <w:rPr>
          <w:lang w:val="bg-BG"/>
        </w:rPr>
        <w:t>Организиране на кръгли маси;</w:t>
      </w:r>
    </w:p>
    <w:p w14:paraId="5165DA4A" w14:textId="1FA6168D" w:rsidR="00A04B56" w:rsidRPr="000157F4" w:rsidRDefault="00A04B56" w:rsidP="00A45DFD">
      <w:pPr>
        <w:pStyle w:val="Bullet"/>
        <w:numPr>
          <w:ilvl w:val="0"/>
          <w:numId w:val="65"/>
        </w:numPr>
        <w:rPr>
          <w:lang w:val="bg-BG"/>
        </w:rPr>
      </w:pPr>
      <w:r w:rsidRPr="000157F4">
        <w:rPr>
          <w:lang w:val="bg-BG"/>
        </w:rPr>
        <w:t>Фотографска изложба;</w:t>
      </w:r>
    </w:p>
    <w:p w14:paraId="42115D1F" w14:textId="1F87F660" w:rsidR="00A04B56" w:rsidRPr="000157F4" w:rsidRDefault="00A04B56" w:rsidP="00A45DFD">
      <w:pPr>
        <w:pStyle w:val="Bullet"/>
        <w:numPr>
          <w:ilvl w:val="0"/>
          <w:numId w:val="65"/>
        </w:numPr>
        <w:rPr>
          <w:lang w:val="bg-BG"/>
        </w:rPr>
      </w:pPr>
      <w:r w:rsidRPr="000157F4">
        <w:rPr>
          <w:lang w:val="bg-BG"/>
        </w:rPr>
        <w:t>Създаване и функциониране на интегрирана трансгранична туристическа мрежа;</w:t>
      </w:r>
    </w:p>
    <w:p w14:paraId="1AF03D62" w14:textId="404ECC35" w:rsidR="00A04B56" w:rsidRPr="000157F4" w:rsidRDefault="00A04B56" w:rsidP="00A45DFD">
      <w:pPr>
        <w:pStyle w:val="Bullet"/>
        <w:numPr>
          <w:ilvl w:val="0"/>
          <w:numId w:val="65"/>
        </w:numPr>
        <w:rPr>
          <w:lang w:val="bg-BG"/>
        </w:rPr>
      </w:pPr>
      <w:r w:rsidRPr="000157F4">
        <w:rPr>
          <w:lang w:val="bg-BG"/>
        </w:rPr>
        <w:t>Създаване на Екологичен туристически парк в Буковат</w:t>
      </w:r>
      <w:r w:rsidR="00534546" w:rsidRPr="000157F4">
        <w:rPr>
          <w:lang w:val="bg-BG"/>
        </w:rPr>
        <w:t xml:space="preserve"> (Румъния)</w:t>
      </w:r>
      <w:r w:rsidRPr="000157F4">
        <w:rPr>
          <w:lang w:val="bg-BG"/>
        </w:rPr>
        <w:t>;</w:t>
      </w:r>
    </w:p>
    <w:p w14:paraId="0C15A4AA" w14:textId="21D7AEBD" w:rsidR="00A04B56" w:rsidRPr="000157F4" w:rsidRDefault="00A04B56" w:rsidP="00A45DFD">
      <w:pPr>
        <w:pStyle w:val="Bullet"/>
        <w:numPr>
          <w:ilvl w:val="0"/>
          <w:numId w:val="65"/>
        </w:numPr>
        <w:rPr>
          <w:lang w:val="bg-BG"/>
        </w:rPr>
      </w:pPr>
      <w:r w:rsidRPr="000157F4">
        <w:rPr>
          <w:lang w:val="bg-BG"/>
        </w:rPr>
        <w:t>Създаване на 2 туристически информационни точки;</w:t>
      </w:r>
    </w:p>
    <w:p w14:paraId="6D6ED73B" w14:textId="337715FD" w:rsidR="00A04B56" w:rsidRPr="000157F4" w:rsidRDefault="00A04B56" w:rsidP="00A45DFD">
      <w:pPr>
        <w:pStyle w:val="Bullet"/>
        <w:numPr>
          <w:ilvl w:val="0"/>
          <w:numId w:val="65"/>
        </w:numPr>
        <w:rPr>
          <w:lang w:val="bg-BG"/>
        </w:rPr>
      </w:pPr>
      <w:r w:rsidRPr="000157F4">
        <w:rPr>
          <w:lang w:val="bg-BG"/>
        </w:rPr>
        <w:t>Изработване на информационни и рекламни материали;</w:t>
      </w:r>
    </w:p>
    <w:p w14:paraId="2E836891" w14:textId="73FCA50D" w:rsidR="006B5A75" w:rsidRPr="000157F4" w:rsidRDefault="006B5A75" w:rsidP="00A45DFD">
      <w:pPr>
        <w:pStyle w:val="Bullet"/>
        <w:numPr>
          <w:ilvl w:val="0"/>
          <w:numId w:val="65"/>
        </w:numPr>
        <w:rPr>
          <w:lang w:val="bg-BG"/>
        </w:rPr>
      </w:pPr>
      <w:r w:rsidRPr="000157F4">
        <w:rPr>
          <w:lang w:val="bg-BG"/>
        </w:rPr>
        <w:t>Създаване на Албум за историческите паметници на Долж, Мехединци</w:t>
      </w:r>
      <w:r w:rsidR="00534546" w:rsidRPr="000157F4">
        <w:rPr>
          <w:lang w:val="bg-BG"/>
        </w:rPr>
        <w:t xml:space="preserve"> (Румъния)</w:t>
      </w:r>
      <w:r w:rsidRPr="000157F4">
        <w:rPr>
          <w:lang w:val="bg-BG"/>
        </w:rPr>
        <w:t>, Видин и Враца;</w:t>
      </w:r>
    </w:p>
    <w:p w14:paraId="3A01AC9A" w14:textId="33F4CB2E" w:rsidR="006B5A75" w:rsidRPr="000157F4" w:rsidRDefault="006B5A75" w:rsidP="00A45DFD">
      <w:pPr>
        <w:pStyle w:val="Bullet"/>
        <w:numPr>
          <w:ilvl w:val="0"/>
          <w:numId w:val="65"/>
        </w:numPr>
        <w:rPr>
          <w:lang w:val="bg-BG"/>
        </w:rPr>
      </w:pPr>
      <w:r w:rsidRPr="000157F4">
        <w:rPr>
          <w:lang w:val="bg-BG"/>
        </w:rPr>
        <w:t>Създаване на съдържание за брошури, папки и флаери;</w:t>
      </w:r>
    </w:p>
    <w:p w14:paraId="498883F0" w14:textId="58C223FE" w:rsidR="006B5A75" w:rsidRPr="000157F4" w:rsidRDefault="006B5A75" w:rsidP="00A45DFD">
      <w:pPr>
        <w:pStyle w:val="Bullet"/>
        <w:numPr>
          <w:ilvl w:val="0"/>
          <w:numId w:val="65"/>
        </w:numPr>
        <w:rPr>
          <w:lang w:val="bg-BG"/>
        </w:rPr>
      </w:pPr>
      <w:r w:rsidRPr="000157F4">
        <w:rPr>
          <w:lang w:val="bg-BG"/>
        </w:rPr>
        <w:t>Създаване на реплики на най-популярния образец на Рогозенското съкровище и на юбилейни медали;</w:t>
      </w:r>
    </w:p>
    <w:p w14:paraId="153A7B70" w14:textId="1847A823" w:rsidR="006B5A75" w:rsidRPr="000157F4" w:rsidRDefault="006B5A75" w:rsidP="00A45DFD">
      <w:pPr>
        <w:pStyle w:val="Bullet"/>
        <w:numPr>
          <w:ilvl w:val="0"/>
          <w:numId w:val="65"/>
        </w:numPr>
        <w:rPr>
          <w:lang w:val="bg-BG"/>
        </w:rPr>
      </w:pPr>
      <w:r w:rsidRPr="000157F4">
        <w:rPr>
          <w:lang w:val="bg-BG"/>
        </w:rPr>
        <w:t>Проучване на  възможностите за туристическо развитие на Буковат</w:t>
      </w:r>
      <w:r w:rsidR="00534546" w:rsidRPr="000157F4">
        <w:rPr>
          <w:lang w:val="bg-BG"/>
        </w:rPr>
        <w:t xml:space="preserve"> (Румъния)</w:t>
      </w:r>
      <w:r w:rsidRPr="000157F4">
        <w:rPr>
          <w:lang w:val="bg-BG"/>
        </w:rPr>
        <w:t>;</w:t>
      </w:r>
    </w:p>
    <w:p w14:paraId="70F3870D" w14:textId="6D9BFD7A" w:rsidR="006B5A75" w:rsidRPr="000157F4" w:rsidRDefault="006B5A75" w:rsidP="00A45DFD">
      <w:pPr>
        <w:pStyle w:val="Bullet"/>
        <w:numPr>
          <w:ilvl w:val="0"/>
          <w:numId w:val="65"/>
        </w:numPr>
        <w:rPr>
          <w:lang w:val="bg-BG"/>
        </w:rPr>
      </w:pPr>
      <w:r w:rsidRPr="000157F4">
        <w:rPr>
          <w:lang w:val="bg-BG"/>
        </w:rPr>
        <w:t>Разработване на стратегия за устойчиво развитие на интегриран трансграничен туризъм</w:t>
      </w:r>
      <w:r w:rsidR="003A0729" w:rsidRPr="000157F4">
        <w:rPr>
          <w:lang w:val="bg-BG"/>
        </w:rPr>
        <w:t>;</w:t>
      </w:r>
    </w:p>
    <w:p w14:paraId="20097C82" w14:textId="19ADB674" w:rsidR="006B5A75" w:rsidRPr="000157F4" w:rsidRDefault="006B5A75" w:rsidP="00A45DFD">
      <w:pPr>
        <w:pStyle w:val="Bullet"/>
        <w:numPr>
          <w:ilvl w:val="0"/>
          <w:numId w:val="65"/>
        </w:numPr>
        <w:rPr>
          <w:lang w:val="bg-BG"/>
        </w:rPr>
      </w:pPr>
      <w:r w:rsidRPr="000157F4">
        <w:rPr>
          <w:lang w:val="bg-BG"/>
        </w:rPr>
        <w:t>Управление на проекта, публичност и информационна обезпеченост.</w:t>
      </w:r>
    </w:p>
    <w:p w14:paraId="383D4CDE" w14:textId="77777777" w:rsidR="006B5A75" w:rsidRPr="000157F4" w:rsidRDefault="006B5A75" w:rsidP="00642E0C">
      <w:pPr>
        <w:pStyle w:val="ListParagraph"/>
        <w:spacing w:before="120"/>
        <w:ind w:left="2160"/>
        <w:jc w:val="left"/>
        <w:rPr>
          <w:color w:val="auto"/>
          <w:szCs w:val="20"/>
          <w:lang w:val="bg-BG"/>
        </w:rPr>
      </w:pPr>
    </w:p>
    <w:p w14:paraId="70039F3C" w14:textId="76BD696C" w:rsidR="00C617E1" w:rsidRPr="000157F4" w:rsidRDefault="00C617E1" w:rsidP="00642E0C">
      <w:pPr>
        <w:spacing w:before="120"/>
        <w:jc w:val="left"/>
        <w:rPr>
          <w:szCs w:val="20"/>
          <w:lang w:val="bg-BG"/>
        </w:rPr>
      </w:pPr>
      <w:r w:rsidRPr="000157F4">
        <w:rPr>
          <w:szCs w:val="20"/>
          <w:lang w:val="bg-BG"/>
        </w:rPr>
        <w:t>На територията на Община Хайредин през периода на ОПР е изпълнен</w:t>
      </w:r>
      <w:r w:rsidR="00274FC0" w:rsidRPr="000157F4">
        <w:rPr>
          <w:szCs w:val="20"/>
          <w:lang w:val="bg-BG"/>
        </w:rPr>
        <w:t xml:space="preserve"> и</w:t>
      </w:r>
      <w:r w:rsidRPr="000157F4">
        <w:rPr>
          <w:szCs w:val="20"/>
          <w:lang w:val="bg-BG"/>
        </w:rPr>
        <w:t xml:space="preserve"> следния проект</w:t>
      </w:r>
      <w:r w:rsidR="00534546" w:rsidRPr="000157F4">
        <w:rPr>
          <w:szCs w:val="20"/>
          <w:lang w:val="bg-BG"/>
        </w:rPr>
        <w:t>, свързан с изграждане на туристическа инфраструктура - къщи за настаняване</w:t>
      </w:r>
      <w:r w:rsidRPr="000157F4">
        <w:rPr>
          <w:szCs w:val="20"/>
          <w:lang w:val="bg-BG"/>
        </w:rPr>
        <w:t>:</w:t>
      </w:r>
    </w:p>
    <w:p w14:paraId="544166A5" w14:textId="320711C9" w:rsidR="00C617E1" w:rsidRPr="000157F4" w:rsidRDefault="00C617E1" w:rsidP="00A45DFD">
      <w:pPr>
        <w:pStyle w:val="Bullet"/>
        <w:rPr>
          <w:lang w:val="bg-BG"/>
        </w:rPr>
      </w:pPr>
      <w:r w:rsidRPr="000157F4">
        <w:rPr>
          <w:lang w:val="bg-BG"/>
        </w:rPr>
        <w:t>Преустройство на Семеен хотел за селски туризъм в с. Хайредин; финансиран по ПРСР; изпълнен през 2015 г.</w:t>
      </w:r>
      <w:r w:rsidR="00BA119F" w:rsidRPr="000157F4">
        <w:rPr>
          <w:lang w:val="bg-BG"/>
        </w:rPr>
        <w:t xml:space="preserve"> от частен бенефициент в община Хайредин</w:t>
      </w:r>
      <w:r w:rsidRPr="000157F4">
        <w:rPr>
          <w:color w:val="000000"/>
          <w:lang w:val="bg-BG"/>
        </w:rPr>
        <w:t>.</w:t>
      </w:r>
    </w:p>
    <w:p w14:paraId="48CCD438" w14:textId="4EAE8505" w:rsidR="004B55C4" w:rsidRPr="000157F4" w:rsidRDefault="004B55C4" w:rsidP="004B55C4">
      <w:pPr>
        <w:rPr>
          <w:lang w:val="bg-BG"/>
        </w:rPr>
      </w:pPr>
    </w:p>
    <w:p w14:paraId="18320209" w14:textId="6B1D44F5" w:rsidR="00534546" w:rsidRPr="000157F4" w:rsidRDefault="00534546" w:rsidP="004B55C4">
      <w:pPr>
        <w:rPr>
          <w:lang w:val="bg-BG"/>
        </w:rPr>
      </w:pPr>
      <w:r w:rsidRPr="000157F4">
        <w:rPr>
          <w:lang w:val="bg-BG"/>
        </w:rPr>
        <w:lastRenderedPageBreak/>
        <w:t xml:space="preserve">Няма данни за изпълнени други проекти в сферата, например за изграждане на екопътеки, развиване туристически услуги или създаване на комплексен туристически продукт, които да доведат до развитието на община Хайредин като туристическа дестинация. </w:t>
      </w:r>
    </w:p>
    <w:p w14:paraId="2CB72026" w14:textId="77777777" w:rsidR="00534546" w:rsidRPr="000157F4" w:rsidRDefault="00534546" w:rsidP="004B55C4">
      <w:pPr>
        <w:rPr>
          <w:lang w:val="bg-BG"/>
        </w:rPr>
      </w:pPr>
    </w:p>
    <w:p w14:paraId="4AB0F226" w14:textId="33EFD24F" w:rsidR="00CD4745" w:rsidRPr="000157F4" w:rsidRDefault="00EC35F6" w:rsidP="008251F6">
      <w:pPr>
        <w:pStyle w:val="Heading3"/>
        <w:rPr>
          <w:lang w:val="bg-BG"/>
        </w:rPr>
      </w:pPr>
      <w:bookmarkStart w:id="36" w:name="_Toc112858214"/>
      <w:r w:rsidRPr="000157F4">
        <w:rPr>
          <w:lang w:val="bg-BG"/>
        </w:rPr>
        <w:t xml:space="preserve">Приоритет 1.4. </w:t>
      </w:r>
      <w:r w:rsidR="00CD4745" w:rsidRPr="000157F4">
        <w:rPr>
          <w:lang w:val="bg-BG"/>
        </w:rPr>
        <w:t>Развитие на селското стопанство и съпътстващите го преработвателни отрасли</w:t>
      </w:r>
      <w:bookmarkEnd w:id="36"/>
    </w:p>
    <w:p w14:paraId="5A5DE537" w14:textId="7041405A" w:rsidR="008251F6" w:rsidRPr="000157F4" w:rsidRDefault="008251F6" w:rsidP="008251F6">
      <w:pPr>
        <w:rPr>
          <w:lang w:val="bg-BG"/>
        </w:rPr>
      </w:pPr>
      <w:r w:rsidRPr="000157F4">
        <w:rPr>
          <w:lang w:val="bg-BG"/>
        </w:rPr>
        <w:t xml:space="preserve">Четвъртият приоритет към СЦ 1 се конкретизира в следните четири </w:t>
      </w:r>
      <w:r w:rsidRPr="000157F4">
        <w:rPr>
          <w:b/>
          <w:lang w:val="bg-BG"/>
        </w:rPr>
        <w:t>мерки</w:t>
      </w:r>
      <w:r w:rsidRPr="000157F4">
        <w:rPr>
          <w:lang w:val="bg-BG"/>
        </w:rPr>
        <w:t>:</w:t>
      </w:r>
    </w:p>
    <w:p w14:paraId="77A5DF4E" w14:textId="0F256C3C" w:rsidR="008251F6" w:rsidRPr="000157F4" w:rsidRDefault="008251F6" w:rsidP="00A45DFD">
      <w:pPr>
        <w:pStyle w:val="ListParagraph"/>
        <w:numPr>
          <w:ilvl w:val="0"/>
          <w:numId w:val="66"/>
        </w:numPr>
        <w:rPr>
          <w:lang w:val="bg-BG"/>
        </w:rPr>
      </w:pPr>
      <w:r w:rsidRPr="000157F4">
        <w:rPr>
          <w:lang w:val="bg-BG"/>
        </w:rPr>
        <w:t>Мярка 1.4.1. Поддържане в добро състояние на инфраструктурата за предпазване от вредното въздействие на водите - диги, речни корекции, дренажи и др.</w:t>
      </w:r>
      <w:r w:rsidRPr="000157F4">
        <w:rPr>
          <w:lang w:val="bg-BG"/>
        </w:rPr>
        <w:tab/>
      </w:r>
      <w:r w:rsidRPr="000157F4">
        <w:rPr>
          <w:lang w:val="bg-BG"/>
        </w:rPr>
        <w:tab/>
      </w:r>
      <w:r w:rsidRPr="000157F4">
        <w:rPr>
          <w:lang w:val="bg-BG"/>
        </w:rPr>
        <w:tab/>
      </w:r>
    </w:p>
    <w:p w14:paraId="31749C89" w14:textId="40D13EB3" w:rsidR="008251F6" w:rsidRPr="000157F4" w:rsidRDefault="008251F6" w:rsidP="00A45DFD">
      <w:pPr>
        <w:pStyle w:val="ListParagraph"/>
        <w:numPr>
          <w:ilvl w:val="0"/>
          <w:numId w:val="66"/>
        </w:numPr>
        <w:rPr>
          <w:lang w:val="bg-BG"/>
        </w:rPr>
      </w:pPr>
      <w:r w:rsidRPr="000157F4">
        <w:rPr>
          <w:lang w:val="bg-BG"/>
        </w:rPr>
        <w:t>Мярка 1.4.2. Насърчаване на агроекологичното и биологичното земеделие</w:t>
      </w:r>
      <w:r w:rsidRPr="000157F4">
        <w:rPr>
          <w:lang w:val="bg-BG"/>
        </w:rPr>
        <w:tab/>
      </w:r>
      <w:r w:rsidRPr="000157F4">
        <w:rPr>
          <w:lang w:val="bg-BG"/>
        </w:rPr>
        <w:tab/>
      </w:r>
    </w:p>
    <w:p w14:paraId="61A60E82" w14:textId="77777777" w:rsidR="008251F6" w:rsidRPr="000157F4" w:rsidRDefault="008251F6" w:rsidP="00A45DFD">
      <w:pPr>
        <w:pStyle w:val="ListParagraph"/>
        <w:numPr>
          <w:ilvl w:val="0"/>
          <w:numId w:val="66"/>
        </w:numPr>
        <w:rPr>
          <w:lang w:val="bg-BG"/>
        </w:rPr>
      </w:pPr>
      <w:r w:rsidRPr="000157F4">
        <w:rPr>
          <w:lang w:val="bg-BG"/>
        </w:rPr>
        <w:t>Мярка 1.4.3. Модернизация и технологично обновяване на стопанствата и инфраструктурата в отрасъла</w:t>
      </w:r>
      <w:r w:rsidRPr="000157F4">
        <w:rPr>
          <w:lang w:val="bg-BG"/>
        </w:rPr>
        <w:tab/>
      </w:r>
      <w:r w:rsidRPr="000157F4">
        <w:rPr>
          <w:lang w:val="bg-BG"/>
        </w:rPr>
        <w:tab/>
      </w:r>
      <w:r w:rsidRPr="000157F4">
        <w:rPr>
          <w:lang w:val="bg-BG"/>
        </w:rPr>
        <w:tab/>
      </w:r>
      <w:r w:rsidRPr="000157F4">
        <w:rPr>
          <w:lang w:val="bg-BG"/>
        </w:rPr>
        <w:tab/>
      </w:r>
    </w:p>
    <w:p w14:paraId="1C68BD34" w14:textId="3A8769CB" w:rsidR="00CD4745" w:rsidRPr="000157F4" w:rsidRDefault="008251F6" w:rsidP="00A45DFD">
      <w:pPr>
        <w:pStyle w:val="ListParagraph"/>
        <w:numPr>
          <w:ilvl w:val="0"/>
          <w:numId w:val="66"/>
        </w:numPr>
        <w:rPr>
          <w:lang w:val="bg-BG"/>
        </w:rPr>
      </w:pPr>
      <w:r w:rsidRPr="000157F4">
        <w:rPr>
          <w:lang w:val="bg-BG"/>
        </w:rPr>
        <w:t>Мярка 1.4.4. Поддържане и съхраняване на природните ресурси</w:t>
      </w:r>
      <w:r w:rsidRPr="000157F4">
        <w:rPr>
          <w:lang w:val="bg-BG"/>
        </w:rPr>
        <w:tab/>
      </w:r>
      <w:r w:rsidRPr="000157F4">
        <w:rPr>
          <w:lang w:val="bg-BG"/>
        </w:rPr>
        <w:tab/>
      </w:r>
      <w:r w:rsidRPr="000157F4">
        <w:rPr>
          <w:lang w:val="bg-BG"/>
        </w:rPr>
        <w:tab/>
      </w:r>
      <w:r w:rsidRPr="000157F4">
        <w:rPr>
          <w:lang w:val="bg-BG"/>
        </w:rPr>
        <w:tab/>
      </w:r>
    </w:p>
    <w:p w14:paraId="361A0E50" w14:textId="4455C154" w:rsidR="00CD4745" w:rsidRPr="000157F4" w:rsidRDefault="00CD4745" w:rsidP="008251F6">
      <w:pPr>
        <w:jc w:val="left"/>
        <w:rPr>
          <w:lang w:val="bg-BG"/>
        </w:rPr>
      </w:pPr>
    </w:p>
    <w:p w14:paraId="12763C9C" w14:textId="7320CA8E" w:rsidR="008251F6" w:rsidRPr="000157F4" w:rsidRDefault="008251F6" w:rsidP="00CE7A23">
      <w:pPr>
        <w:rPr>
          <w:lang w:val="bg-BG"/>
        </w:rPr>
      </w:pPr>
      <w:r w:rsidRPr="000157F4">
        <w:rPr>
          <w:lang w:val="bg-BG"/>
        </w:rPr>
        <w:t xml:space="preserve">За изпълнение на мерките са предвидени следните </w:t>
      </w:r>
      <w:r w:rsidRPr="000157F4">
        <w:rPr>
          <w:b/>
          <w:lang w:val="bg-BG"/>
        </w:rPr>
        <w:t>проекти</w:t>
      </w:r>
      <w:r w:rsidR="00CE7A23" w:rsidRPr="000157F4">
        <w:rPr>
          <w:lang w:val="bg-BG"/>
        </w:rPr>
        <w:t xml:space="preserve"> в ОПР:</w:t>
      </w:r>
    </w:p>
    <w:p w14:paraId="22CDAD7E" w14:textId="68A4F805" w:rsidR="001C54FD" w:rsidRPr="000157F4" w:rsidRDefault="001C54FD" w:rsidP="00A45DFD">
      <w:pPr>
        <w:pStyle w:val="Caption"/>
        <w:framePr w:wrap="around"/>
      </w:pPr>
      <w:bookmarkStart w:id="37" w:name="_Toc112425885"/>
      <w:bookmarkStart w:id="38" w:name="_Toc112700563"/>
      <w:r w:rsidRPr="000157F4">
        <w:t xml:space="preserve">таблица </w:t>
      </w:r>
      <w:r w:rsidR="00B61B6C">
        <w:fldChar w:fldCharType="begin"/>
      </w:r>
      <w:r w:rsidR="00B61B6C">
        <w:instrText xml:space="preserve"> SEQ таблица \* ARABIC </w:instrText>
      </w:r>
      <w:r w:rsidR="00B61B6C">
        <w:fldChar w:fldCharType="separate"/>
      </w:r>
      <w:r w:rsidRPr="000157F4">
        <w:rPr>
          <w:noProof/>
        </w:rPr>
        <w:t>10</w:t>
      </w:r>
      <w:r w:rsidR="00B61B6C">
        <w:rPr>
          <w:noProof/>
        </w:rPr>
        <w:fldChar w:fldCharType="end"/>
      </w:r>
      <w:r w:rsidRPr="000157F4">
        <w:rPr>
          <w:lang w:val="bg-BG"/>
        </w:rPr>
        <w:t xml:space="preserve"> изпълнени проекти по приоритет 1.4</w:t>
      </w:r>
      <w:bookmarkEnd w:id="37"/>
      <w:bookmarkEnd w:id="38"/>
    </w:p>
    <w:tbl>
      <w:tblPr>
        <w:tblStyle w:val="Civittatable"/>
        <w:tblW w:w="10714" w:type="dxa"/>
        <w:jc w:val="center"/>
        <w:tblInd w:w="0" w:type="dxa"/>
        <w:tblLayout w:type="fixed"/>
        <w:tblLook w:val="04A0" w:firstRow="1" w:lastRow="0" w:firstColumn="1" w:lastColumn="0" w:noHBand="0" w:noVBand="1"/>
      </w:tblPr>
      <w:tblGrid>
        <w:gridCol w:w="482"/>
        <w:gridCol w:w="2632"/>
        <w:gridCol w:w="1134"/>
        <w:gridCol w:w="1425"/>
        <w:gridCol w:w="1278"/>
        <w:gridCol w:w="1408"/>
        <w:gridCol w:w="2346"/>
        <w:gridCol w:w="9"/>
      </w:tblGrid>
      <w:tr w:rsidR="003B27E0" w:rsidRPr="00807DCA" w14:paraId="5CDDE842" w14:textId="77777777" w:rsidTr="00176EFD">
        <w:trPr>
          <w:gridAfter w:val="1"/>
          <w:cnfStyle w:val="100000000000" w:firstRow="1" w:lastRow="0" w:firstColumn="0" w:lastColumn="0" w:oddVBand="0" w:evenVBand="0" w:oddHBand="0" w:evenHBand="0" w:firstRowFirstColumn="0" w:firstRowLastColumn="0" w:lastRowFirstColumn="0" w:lastRowLastColumn="0"/>
          <w:wAfter w:w="9" w:type="dxa"/>
          <w:jc w:val="center"/>
        </w:trPr>
        <w:tc>
          <w:tcPr>
            <w:tcW w:w="482" w:type="dxa"/>
          </w:tcPr>
          <w:p w14:paraId="4B17138D" w14:textId="77777777" w:rsidR="003B27E0" w:rsidRPr="00807DCA" w:rsidRDefault="003B27E0" w:rsidP="00176EFD">
            <w:pPr>
              <w:spacing w:before="0"/>
              <w:jc w:val="left"/>
              <w:rPr>
                <w:b/>
                <w:szCs w:val="20"/>
                <w:lang w:val="bg-BG"/>
              </w:rPr>
            </w:pPr>
          </w:p>
        </w:tc>
        <w:tc>
          <w:tcPr>
            <w:tcW w:w="7877" w:type="dxa"/>
            <w:gridSpan w:val="5"/>
          </w:tcPr>
          <w:p w14:paraId="4F55DAA5" w14:textId="77777777" w:rsidR="003B27E0" w:rsidRPr="00807DCA" w:rsidRDefault="003B27E0" w:rsidP="00176EFD">
            <w:pPr>
              <w:spacing w:before="0"/>
              <w:jc w:val="left"/>
              <w:rPr>
                <w:b/>
                <w:szCs w:val="20"/>
                <w:lang w:val="bg-BG"/>
              </w:rPr>
            </w:pPr>
            <w:r w:rsidRPr="00807DCA">
              <w:rPr>
                <w:b/>
                <w:szCs w:val="20"/>
                <w:lang w:val="bg-BG"/>
              </w:rPr>
              <w:t>планирано в ОПР</w:t>
            </w:r>
          </w:p>
        </w:tc>
        <w:tc>
          <w:tcPr>
            <w:tcW w:w="2346" w:type="dxa"/>
            <w:shd w:val="clear" w:color="auto" w:fill="ABCD3A" w:themeFill="accent5"/>
          </w:tcPr>
          <w:p w14:paraId="2BB1BE4A" w14:textId="77777777" w:rsidR="003B27E0" w:rsidRPr="00807DCA" w:rsidRDefault="003B27E0" w:rsidP="00176EFD">
            <w:pPr>
              <w:spacing w:before="0"/>
              <w:jc w:val="left"/>
              <w:rPr>
                <w:b/>
                <w:szCs w:val="20"/>
                <w:lang w:val="bg-BG"/>
              </w:rPr>
            </w:pPr>
            <w:r w:rsidRPr="00807DCA">
              <w:rPr>
                <w:b/>
                <w:szCs w:val="20"/>
                <w:lang w:val="bg-BG"/>
              </w:rPr>
              <w:t>реално изпълнение</w:t>
            </w:r>
          </w:p>
        </w:tc>
      </w:tr>
      <w:tr w:rsidR="003B27E0" w:rsidRPr="00807DCA" w14:paraId="6D16C7CA" w14:textId="77777777" w:rsidTr="00176EFD">
        <w:trPr>
          <w:cnfStyle w:val="000000100000" w:firstRow="0" w:lastRow="0" w:firstColumn="0" w:lastColumn="0" w:oddVBand="0" w:evenVBand="0" w:oddHBand="1" w:evenHBand="0" w:firstRowFirstColumn="0" w:firstRowLastColumn="0" w:lastRowFirstColumn="0" w:lastRowLastColumn="0"/>
          <w:jc w:val="center"/>
        </w:trPr>
        <w:tc>
          <w:tcPr>
            <w:tcW w:w="482" w:type="dxa"/>
            <w:shd w:val="clear" w:color="auto" w:fill="3CA1BC" w:themeFill="background2"/>
          </w:tcPr>
          <w:p w14:paraId="482421D7" w14:textId="62280069" w:rsidR="003B27E0" w:rsidRPr="00807DCA" w:rsidRDefault="001C54FD" w:rsidP="00176EFD">
            <w:pPr>
              <w:spacing w:before="0"/>
              <w:jc w:val="left"/>
              <w:rPr>
                <w:b/>
                <w:szCs w:val="20"/>
                <w:lang w:val="bg-BG"/>
              </w:rPr>
            </w:pPr>
            <w:r w:rsidRPr="00807DCA">
              <w:rPr>
                <w:b/>
                <w:szCs w:val="20"/>
                <w:lang w:val="bg-BG"/>
              </w:rPr>
              <w:t>№</w:t>
            </w:r>
          </w:p>
        </w:tc>
        <w:tc>
          <w:tcPr>
            <w:tcW w:w="2632" w:type="dxa"/>
            <w:shd w:val="clear" w:color="auto" w:fill="3CA1BC" w:themeFill="background2"/>
          </w:tcPr>
          <w:p w14:paraId="2D33043B" w14:textId="77777777" w:rsidR="003B27E0" w:rsidRPr="00807DCA" w:rsidRDefault="003B27E0" w:rsidP="00176EFD">
            <w:pPr>
              <w:spacing w:before="0"/>
              <w:ind w:right="173"/>
              <w:jc w:val="left"/>
              <w:rPr>
                <w:b/>
                <w:szCs w:val="20"/>
                <w:lang w:val="bg-BG"/>
              </w:rPr>
            </w:pPr>
            <w:r w:rsidRPr="00807DCA">
              <w:rPr>
                <w:b/>
                <w:szCs w:val="20"/>
                <w:lang w:val="bg-BG"/>
              </w:rPr>
              <w:t>Проект</w:t>
            </w:r>
          </w:p>
        </w:tc>
        <w:tc>
          <w:tcPr>
            <w:tcW w:w="1134" w:type="dxa"/>
            <w:shd w:val="clear" w:color="auto" w:fill="3CA1BC" w:themeFill="background2"/>
          </w:tcPr>
          <w:p w14:paraId="19361E15" w14:textId="77777777" w:rsidR="003B27E0" w:rsidRPr="00807DCA" w:rsidRDefault="003B27E0" w:rsidP="00176EFD">
            <w:pPr>
              <w:spacing w:before="0"/>
              <w:jc w:val="left"/>
              <w:rPr>
                <w:b/>
                <w:szCs w:val="20"/>
                <w:lang w:val="bg-BG"/>
              </w:rPr>
            </w:pPr>
            <w:r w:rsidRPr="00807DCA">
              <w:rPr>
                <w:b/>
                <w:szCs w:val="20"/>
                <w:lang w:val="bg-BG"/>
              </w:rPr>
              <w:t>Стойност (лева)</w:t>
            </w:r>
          </w:p>
        </w:tc>
        <w:tc>
          <w:tcPr>
            <w:tcW w:w="1425" w:type="dxa"/>
            <w:shd w:val="clear" w:color="auto" w:fill="3CA1BC" w:themeFill="background2"/>
          </w:tcPr>
          <w:p w14:paraId="4C2CCC84" w14:textId="77777777" w:rsidR="003B27E0" w:rsidRPr="00807DCA" w:rsidRDefault="003B27E0" w:rsidP="00176EFD">
            <w:pPr>
              <w:spacing w:before="0"/>
              <w:jc w:val="left"/>
              <w:rPr>
                <w:b/>
                <w:szCs w:val="20"/>
                <w:lang w:val="bg-BG"/>
              </w:rPr>
            </w:pPr>
            <w:r w:rsidRPr="00807DCA">
              <w:rPr>
                <w:b/>
                <w:szCs w:val="20"/>
                <w:lang w:val="bg-BG"/>
              </w:rPr>
              <w:t xml:space="preserve">Източник на финансиране </w:t>
            </w:r>
          </w:p>
        </w:tc>
        <w:tc>
          <w:tcPr>
            <w:tcW w:w="1278" w:type="dxa"/>
            <w:shd w:val="clear" w:color="auto" w:fill="3CA1BC" w:themeFill="background2"/>
          </w:tcPr>
          <w:p w14:paraId="6DAEC954" w14:textId="77777777" w:rsidR="003B27E0" w:rsidRPr="00807DCA" w:rsidRDefault="003B27E0" w:rsidP="00176EFD">
            <w:pPr>
              <w:spacing w:before="0"/>
              <w:jc w:val="left"/>
              <w:rPr>
                <w:b/>
                <w:szCs w:val="20"/>
                <w:lang w:val="bg-BG"/>
              </w:rPr>
            </w:pPr>
            <w:r w:rsidRPr="00807DCA">
              <w:rPr>
                <w:b/>
                <w:szCs w:val="20"/>
                <w:lang w:val="bg-BG"/>
              </w:rPr>
              <w:t>Отговорник</w:t>
            </w:r>
          </w:p>
        </w:tc>
        <w:tc>
          <w:tcPr>
            <w:tcW w:w="1408" w:type="dxa"/>
            <w:shd w:val="clear" w:color="auto" w:fill="3CA1BC" w:themeFill="background2"/>
          </w:tcPr>
          <w:p w14:paraId="656E9280" w14:textId="77777777" w:rsidR="003B27E0" w:rsidRPr="00807DCA" w:rsidRDefault="003B27E0" w:rsidP="00176EFD">
            <w:pPr>
              <w:spacing w:before="0"/>
              <w:jc w:val="left"/>
              <w:rPr>
                <w:b/>
                <w:szCs w:val="20"/>
                <w:lang w:val="bg-BG"/>
              </w:rPr>
            </w:pPr>
            <w:r w:rsidRPr="00807DCA">
              <w:rPr>
                <w:b/>
                <w:szCs w:val="20"/>
                <w:lang w:val="bg-BG"/>
              </w:rPr>
              <w:t>Период на изпълнение</w:t>
            </w:r>
          </w:p>
        </w:tc>
        <w:tc>
          <w:tcPr>
            <w:tcW w:w="2355" w:type="dxa"/>
            <w:gridSpan w:val="2"/>
            <w:shd w:val="clear" w:color="auto" w:fill="DDEBB0" w:themeFill="accent5" w:themeFillTint="66"/>
          </w:tcPr>
          <w:p w14:paraId="5DF7236C" w14:textId="77777777" w:rsidR="003B27E0" w:rsidRPr="00807DCA" w:rsidRDefault="003B27E0" w:rsidP="00176EFD">
            <w:pPr>
              <w:spacing w:before="0"/>
              <w:jc w:val="left"/>
              <w:rPr>
                <w:b/>
                <w:szCs w:val="20"/>
                <w:lang w:val="bg-BG"/>
              </w:rPr>
            </w:pPr>
            <w:r w:rsidRPr="00807DCA">
              <w:rPr>
                <w:b/>
                <w:szCs w:val="20"/>
                <w:lang w:val="bg-BG"/>
              </w:rPr>
              <w:t>Изпълнение към края на 2020 г.</w:t>
            </w:r>
          </w:p>
        </w:tc>
      </w:tr>
      <w:tr w:rsidR="003B27E0" w:rsidRPr="00807DCA" w14:paraId="1779CDB5" w14:textId="77777777" w:rsidTr="00176EFD">
        <w:trPr>
          <w:cnfStyle w:val="000000010000" w:firstRow="0" w:lastRow="0" w:firstColumn="0" w:lastColumn="0" w:oddVBand="0" w:evenVBand="0" w:oddHBand="0" w:evenHBand="1" w:firstRowFirstColumn="0" w:firstRowLastColumn="0" w:lastRowFirstColumn="0" w:lastRowLastColumn="0"/>
          <w:jc w:val="center"/>
        </w:trPr>
        <w:tc>
          <w:tcPr>
            <w:tcW w:w="482" w:type="dxa"/>
          </w:tcPr>
          <w:p w14:paraId="1DFB7D42" w14:textId="77777777" w:rsidR="003B27E0" w:rsidRPr="00807DCA" w:rsidRDefault="003B27E0" w:rsidP="003B27E0">
            <w:pPr>
              <w:spacing w:before="0"/>
              <w:jc w:val="left"/>
              <w:rPr>
                <w:szCs w:val="20"/>
                <w:lang w:val="bg-BG"/>
              </w:rPr>
            </w:pPr>
            <w:r w:rsidRPr="00807DCA">
              <w:rPr>
                <w:szCs w:val="20"/>
                <w:lang w:val="bg-BG"/>
              </w:rPr>
              <w:t>1</w:t>
            </w:r>
          </w:p>
        </w:tc>
        <w:tc>
          <w:tcPr>
            <w:tcW w:w="2632" w:type="dxa"/>
          </w:tcPr>
          <w:p w14:paraId="5400FD9B" w14:textId="6D0BFA3F" w:rsidR="003B27E0" w:rsidRPr="00807DCA" w:rsidRDefault="003B27E0" w:rsidP="003B27E0">
            <w:pPr>
              <w:spacing w:before="0"/>
              <w:jc w:val="left"/>
              <w:rPr>
                <w:rFonts w:ascii="Calibri" w:hAnsi="Calibri" w:cs="Calibri"/>
                <w:szCs w:val="20"/>
                <w:lang w:val="bg-BG"/>
              </w:rPr>
            </w:pPr>
            <w:r w:rsidRPr="00807DCA">
              <w:rPr>
                <w:lang w:val="bg-BG"/>
              </w:rPr>
              <w:t>Проекти за изграждане на защитни съоръжения по р.Огоста</w:t>
            </w:r>
          </w:p>
        </w:tc>
        <w:tc>
          <w:tcPr>
            <w:tcW w:w="1134" w:type="dxa"/>
          </w:tcPr>
          <w:p w14:paraId="450DF8BA" w14:textId="7F8C23C4" w:rsidR="003B27E0" w:rsidRPr="00807DCA" w:rsidRDefault="003B27E0" w:rsidP="003B27E0">
            <w:pPr>
              <w:spacing w:before="0"/>
              <w:jc w:val="left"/>
              <w:rPr>
                <w:rFonts w:ascii="Calibri" w:hAnsi="Calibri" w:cs="Calibri"/>
                <w:szCs w:val="20"/>
                <w:lang w:val="bg-BG"/>
              </w:rPr>
            </w:pPr>
            <w:r w:rsidRPr="00807DCA">
              <w:rPr>
                <w:lang w:val="bg-BG"/>
              </w:rPr>
              <w:t>1 500 000</w:t>
            </w:r>
          </w:p>
        </w:tc>
        <w:tc>
          <w:tcPr>
            <w:tcW w:w="1425" w:type="dxa"/>
          </w:tcPr>
          <w:p w14:paraId="440BD41B" w14:textId="3E451129" w:rsidR="003B27E0" w:rsidRPr="00807DCA" w:rsidRDefault="003B27E0" w:rsidP="003B27E0">
            <w:pPr>
              <w:spacing w:before="0"/>
              <w:jc w:val="left"/>
              <w:rPr>
                <w:rFonts w:ascii="Calibri" w:hAnsi="Calibri" w:cs="Calibri"/>
                <w:szCs w:val="20"/>
                <w:lang w:val="bg-BG"/>
              </w:rPr>
            </w:pPr>
            <w:r w:rsidRPr="00807DCA">
              <w:rPr>
                <w:lang w:val="bg-BG"/>
              </w:rPr>
              <w:t>ПУДООС; МКВП</w:t>
            </w:r>
          </w:p>
        </w:tc>
        <w:tc>
          <w:tcPr>
            <w:tcW w:w="1278" w:type="dxa"/>
          </w:tcPr>
          <w:p w14:paraId="14D4F62A" w14:textId="7AB02E94" w:rsidR="003B27E0" w:rsidRPr="00807DCA" w:rsidRDefault="003B27E0" w:rsidP="003B27E0">
            <w:pPr>
              <w:spacing w:before="0"/>
              <w:jc w:val="left"/>
              <w:rPr>
                <w:rFonts w:ascii="Calibri" w:hAnsi="Calibri" w:cs="Calibri"/>
                <w:szCs w:val="20"/>
                <w:lang w:val="bg-BG"/>
              </w:rPr>
            </w:pPr>
            <w:r w:rsidRPr="00807DCA">
              <w:rPr>
                <w:lang w:val="bg-BG"/>
              </w:rPr>
              <w:t>Община Хайредин</w:t>
            </w:r>
          </w:p>
        </w:tc>
        <w:tc>
          <w:tcPr>
            <w:tcW w:w="1408" w:type="dxa"/>
          </w:tcPr>
          <w:p w14:paraId="48F46161" w14:textId="53F7D80E" w:rsidR="003B27E0" w:rsidRPr="00807DCA" w:rsidRDefault="003B27E0" w:rsidP="003B27E0">
            <w:pPr>
              <w:spacing w:before="0"/>
              <w:jc w:val="left"/>
              <w:rPr>
                <w:rFonts w:ascii="Calibri" w:hAnsi="Calibri" w:cs="Calibri"/>
                <w:szCs w:val="20"/>
                <w:lang w:val="bg-BG"/>
              </w:rPr>
            </w:pPr>
            <w:r w:rsidRPr="00807DCA">
              <w:rPr>
                <w:lang w:val="bg-BG"/>
              </w:rPr>
              <w:t>2016-2017</w:t>
            </w:r>
          </w:p>
        </w:tc>
        <w:tc>
          <w:tcPr>
            <w:tcW w:w="2355" w:type="dxa"/>
            <w:gridSpan w:val="2"/>
          </w:tcPr>
          <w:p w14:paraId="6248A1F3" w14:textId="6FFF7234" w:rsidR="003B27E0" w:rsidRPr="00807DCA" w:rsidRDefault="00106F70" w:rsidP="003B27E0">
            <w:pPr>
              <w:spacing w:before="0"/>
              <w:jc w:val="left"/>
              <w:rPr>
                <w:szCs w:val="20"/>
                <w:lang w:val="bg-BG"/>
              </w:rPr>
            </w:pPr>
            <w:r w:rsidRPr="00807DCA">
              <w:rPr>
                <w:lang w:val="bg-BG"/>
              </w:rPr>
              <w:t>Няма данни за изпълнени проекти в тази сфера  през периода на действие на ОПР</w:t>
            </w:r>
          </w:p>
        </w:tc>
      </w:tr>
      <w:tr w:rsidR="003B27E0" w:rsidRPr="00807DCA" w14:paraId="2EF35654" w14:textId="77777777" w:rsidTr="00642E0C">
        <w:trPr>
          <w:cnfStyle w:val="000000100000" w:firstRow="0" w:lastRow="0" w:firstColumn="0" w:lastColumn="0" w:oddVBand="0" w:evenVBand="0" w:oddHBand="1" w:evenHBand="0" w:firstRowFirstColumn="0" w:firstRowLastColumn="0" w:lastRowFirstColumn="0" w:lastRowLastColumn="0"/>
          <w:jc w:val="center"/>
        </w:trPr>
        <w:tc>
          <w:tcPr>
            <w:tcW w:w="482" w:type="dxa"/>
            <w:shd w:val="clear" w:color="auto" w:fill="CCE188" w:themeFill="accent5" w:themeFillTint="99"/>
          </w:tcPr>
          <w:p w14:paraId="36D557D8" w14:textId="77777777" w:rsidR="003B27E0" w:rsidRPr="00807DCA" w:rsidRDefault="003B27E0" w:rsidP="003B27E0">
            <w:pPr>
              <w:spacing w:before="0"/>
              <w:jc w:val="left"/>
              <w:rPr>
                <w:szCs w:val="20"/>
                <w:lang w:val="bg-BG"/>
              </w:rPr>
            </w:pPr>
            <w:r w:rsidRPr="00807DCA">
              <w:rPr>
                <w:szCs w:val="20"/>
                <w:lang w:val="bg-BG"/>
              </w:rPr>
              <w:t>2</w:t>
            </w:r>
          </w:p>
        </w:tc>
        <w:tc>
          <w:tcPr>
            <w:tcW w:w="2632" w:type="dxa"/>
            <w:shd w:val="clear" w:color="auto" w:fill="CCE188" w:themeFill="accent5" w:themeFillTint="99"/>
          </w:tcPr>
          <w:p w14:paraId="3197D110" w14:textId="66286754" w:rsidR="003B27E0" w:rsidRPr="00807DCA" w:rsidRDefault="003B27E0" w:rsidP="003B27E0">
            <w:pPr>
              <w:spacing w:before="0"/>
              <w:jc w:val="left"/>
              <w:rPr>
                <w:rFonts w:ascii="Calibri" w:hAnsi="Calibri" w:cs="Calibri"/>
                <w:szCs w:val="20"/>
                <w:lang w:val="bg-BG"/>
              </w:rPr>
            </w:pPr>
            <w:r w:rsidRPr="00807DCA">
              <w:rPr>
                <w:lang w:val="bg-BG"/>
              </w:rPr>
              <w:t>Насърчаване на биологичното земеделие и прилагането на агроекологични мерки</w:t>
            </w:r>
          </w:p>
        </w:tc>
        <w:tc>
          <w:tcPr>
            <w:tcW w:w="1134" w:type="dxa"/>
            <w:shd w:val="clear" w:color="auto" w:fill="CCE188" w:themeFill="accent5" w:themeFillTint="99"/>
          </w:tcPr>
          <w:p w14:paraId="283C1341" w14:textId="3710DDFA" w:rsidR="003B27E0" w:rsidRPr="00807DCA" w:rsidRDefault="003B27E0" w:rsidP="003B27E0">
            <w:pPr>
              <w:spacing w:before="0"/>
              <w:jc w:val="left"/>
              <w:rPr>
                <w:rFonts w:ascii="Calibri" w:hAnsi="Calibri" w:cs="Calibri"/>
                <w:szCs w:val="20"/>
                <w:lang w:val="bg-BG"/>
              </w:rPr>
            </w:pPr>
            <w:r w:rsidRPr="00807DCA">
              <w:rPr>
                <w:lang w:val="bg-BG"/>
              </w:rPr>
              <w:t>250 000</w:t>
            </w:r>
          </w:p>
        </w:tc>
        <w:tc>
          <w:tcPr>
            <w:tcW w:w="1425" w:type="dxa"/>
            <w:shd w:val="clear" w:color="auto" w:fill="CCE188" w:themeFill="accent5" w:themeFillTint="99"/>
          </w:tcPr>
          <w:p w14:paraId="23BB602F" w14:textId="1D209F35" w:rsidR="003B27E0" w:rsidRPr="00807DCA" w:rsidRDefault="003B27E0" w:rsidP="003B27E0">
            <w:pPr>
              <w:spacing w:before="0"/>
              <w:jc w:val="left"/>
              <w:rPr>
                <w:rFonts w:ascii="Calibri" w:hAnsi="Calibri" w:cs="Calibri"/>
                <w:szCs w:val="20"/>
                <w:lang w:val="bg-BG"/>
              </w:rPr>
            </w:pPr>
            <w:r w:rsidRPr="00807DCA">
              <w:rPr>
                <w:lang w:val="bg-BG"/>
              </w:rPr>
              <w:t>ПРСР; Частно финансиране</w:t>
            </w:r>
          </w:p>
        </w:tc>
        <w:tc>
          <w:tcPr>
            <w:tcW w:w="1278" w:type="dxa"/>
            <w:shd w:val="clear" w:color="auto" w:fill="CCE188" w:themeFill="accent5" w:themeFillTint="99"/>
          </w:tcPr>
          <w:p w14:paraId="6665AE0F" w14:textId="07887080" w:rsidR="003B27E0" w:rsidRPr="00807DCA" w:rsidRDefault="003B27E0" w:rsidP="003B27E0">
            <w:pPr>
              <w:spacing w:before="0"/>
              <w:jc w:val="left"/>
              <w:rPr>
                <w:rFonts w:ascii="Calibri" w:hAnsi="Calibri" w:cs="Calibri"/>
                <w:szCs w:val="20"/>
                <w:lang w:val="bg-BG"/>
              </w:rPr>
            </w:pPr>
            <w:r w:rsidRPr="00807DCA">
              <w:rPr>
                <w:lang w:val="bg-BG"/>
              </w:rPr>
              <w:t>бизнеса</w:t>
            </w:r>
          </w:p>
        </w:tc>
        <w:tc>
          <w:tcPr>
            <w:tcW w:w="1408" w:type="dxa"/>
            <w:shd w:val="clear" w:color="auto" w:fill="CCE188" w:themeFill="accent5" w:themeFillTint="99"/>
          </w:tcPr>
          <w:p w14:paraId="65D35E1F" w14:textId="1850937A" w:rsidR="003B27E0" w:rsidRPr="00807DCA" w:rsidRDefault="003B27E0" w:rsidP="003B27E0">
            <w:pPr>
              <w:spacing w:before="0"/>
              <w:jc w:val="left"/>
              <w:rPr>
                <w:rFonts w:ascii="Calibri" w:hAnsi="Calibri" w:cs="Calibri"/>
                <w:szCs w:val="20"/>
                <w:lang w:val="bg-BG"/>
              </w:rPr>
            </w:pPr>
            <w:r w:rsidRPr="00807DCA">
              <w:rPr>
                <w:lang w:val="bg-BG"/>
              </w:rPr>
              <w:t>2015-2019</w:t>
            </w:r>
          </w:p>
        </w:tc>
        <w:tc>
          <w:tcPr>
            <w:tcW w:w="2355" w:type="dxa"/>
            <w:gridSpan w:val="2"/>
            <w:shd w:val="clear" w:color="auto" w:fill="CCE188" w:themeFill="accent5" w:themeFillTint="99"/>
          </w:tcPr>
          <w:p w14:paraId="09108C15" w14:textId="4A7940FC" w:rsidR="00C617E1" w:rsidRPr="00807DCA" w:rsidRDefault="00C617E1" w:rsidP="00642E0C">
            <w:pPr>
              <w:pStyle w:val="ListParagraph"/>
              <w:numPr>
                <w:ilvl w:val="0"/>
                <w:numId w:val="41"/>
              </w:numPr>
              <w:spacing w:before="120"/>
              <w:ind w:left="175" w:hanging="141"/>
              <w:jc w:val="left"/>
              <w:rPr>
                <w:color w:val="auto"/>
                <w:szCs w:val="20"/>
                <w:lang w:val="bg-BG"/>
              </w:rPr>
            </w:pPr>
            <w:r w:rsidRPr="00807DCA">
              <w:rPr>
                <w:color w:val="auto"/>
                <w:szCs w:val="20"/>
                <w:lang w:val="bg-BG"/>
              </w:rPr>
              <w:t>Закупуване на специализирана земеделска техника за нуждите на биологичното растениевъдство</w:t>
            </w:r>
            <w:r w:rsidR="00EB4304" w:rsidRPr="00807DCA">
              <w:rPr>
                <w:color w:val="auto"/>
                <w:szCs w:val="20"/>
                <w:lang w:val="bg-BG"/>
              </w:rPr>
              <w:t>; стойност на инвестицията 810 957.50 лв.</w:t>
            </w:r>
          </w:p>
          <w:p w14:paraId="32BCAD01" w14:textId="4FB27B40" w:rsidR="00C617E1" w:rsidRPr="00807DCA" w:rsidRDefault="00C617E1" w:rsidP="00642E0C">
            <w:pPr>
              <w:pStyle w:val="ListParagraph"/>
              <w:numPr>
                <w:ilvl w:val="0"/>
                <w:numId w:val="41"/>
              </w:numPr>
              <w:spacing w:before="120"/>
              <w:ind w:left="175" w:hanging="141"/>
              <w:jc w:val="left"/>
              <w:rPr>
                <w:color w:val="auto"/>
                <w:szCs w:val="20"/>
                <w:lang w:val="bg-BG"/>
              </w:rPr>
            </w:pPr>
            <w:r w:rsidRPr="00807DCA">
              <w:rPr>
                <w:color w:val="auto"/>
                <w:szCs w:val="20"/>
                <w:lang w:val="bg-BG"/>
              </w:rPr>
              <w:t>Закупуване на техника за животновъдна ферма</w:t>
            </w:r>
            <w:r w:rsidR="00EB4304" w:rsidRPr="00807DCA">
              <w:rPr>
                <w:color w:val="auto"/>
                <w:szCs w:val="20"/>
                <w:lang w:val="bg-BG"/>
              </w:rPr>
              <w:t>; стойност на инвестицията 523 097.98 лв.</w:t>
            </w:r>
            <w:r w:rsidRPr="00807DCA" w:rsidDel="00C617E1">
              <w:rPr>
                <w:color w:val="auto"/>
                <w:szCs w:val="20"/>
                <w:lang w:val="bg-BG"/>
              </w:rPr>
              <w:t xml:space="preserve"> </w:t>
            </w:r>
          </w:p>
          <w:p w14:paraId="78CEC1F2" w14:textId="456551EF" w:rsidR="003B27E0" w:rsidRPr="00807DCA" w:rsidRDefault="008148A4" w:rsidP="00642E0C">
            <w:pPr>
              <w:pStyle w:val="ListParagraph"/>
              <w:numPr>
                <w:ilvl w:val="0"/>
                <w:numId w:val="41"/>
              </w:numPr>
              <w:spacing w:before="120"/>
              <w:ind w:left="175" w:hanging="141"/>
              <w:jc w:val="left"/>
              <w:rPr>
                <w:szCs w:val="20"/>
                <w:lang w:val="bg-BG"/>
              </w:rPr>
            </w:pPr>
            <w:r w:rsidRPr="00807DCA">
              <w:rPr>
                <w:color w:val="auto"/>
                <w:szCs w:val="20"/>
                <w:lang w:val="bg-BG"/>
              </w:rPr>
              <w:t>Модернизиране на стопанство, чрез закупуване на нова техника за успешно развитие на ефективен агробизнес</w:t>
            </w:r>
            <w:r w:rsidR="00EB4304" w:rsidRPr="00807DCA">
              <w:rPr>
                <w:color w:val="auto"/>
                <w:szCs w:val="20"/>
                <w:lang w:val="bg-BG"/>
              </w:rPr>
              <w:t xml:space="preserve">; стойност на инвестицията 115 </w:t>
            </w:r>
            <w:r w:rsidR="00EB4304" w:rsidRPr="00807DCA">
              <w:rPr>
                <w:color w:val="auto"/>
                <w:szCs w:val="20"/>
                <w:lang w:val="bg-BG"/>
              </w:rPr>
              <w:lastRenderedPageBreak/>
              <w:t>000.00 лв.</w:t>
            </w:r>
          </w:p>
        </w:tc>
      </w:tr>
      <w:tr w:rsidR="003B27E0" w:rsidRPr="00807DCA" w14:paraId="4B4E5211" w14:textId="77777777" w:rsidTr="00106F70">
        <w:trPr>
          <w:cnfStyle w:val="000000010000" w:firstRow="0" w:lastRow="0" w:firstColumn="0" w:lastColumn="0" w:oddVBand="0" w:evenVBand="0" w:oddHBand="0" w:evenHBand="1" w:firstRowFirstColumn="0" w:firstRowLastColumn="0" w:lastRowFirstColumn="0" w:lastRowLastColumn="0"/>
          <w:jc w:val="center"/>
        </w:trPr>
        <w:tc>
          <w:tcPr>
            <w:tcW w:w="482" w:type="dxa"/>
            <w:shd w:val="clear" w:color="auto" w:fill="CCE188" w:themeFill="accent5" w:themeFillTint="99"/>
          </w:tcPr>
          <w:p w14:paraId="4843A045" w14:textId="77777777" w:rsidR="003B27E0" w:rsidRPr="00807DCA" w:rsidRDefault="003B27E0" w:rsidP="003B27E0">
            <w:pPr>
              <w:spacing w:before="0"/>
              <w:jc w:val="left"/>
              <w:rPr>
                <w:szCs w:val="20"/>
                <w:lang w:val="bg-BG"/>
              </w:rPr>
            </w:pPr>
            <w:r w:rsidRPr="00807DCA">
              <w:rPr>
                <w:szCs w:val="20"/>
                <w:lang w:val="bg-BG"/>
              </w:rPr>
              <w:lastRenderedPageBreak/>
              <w:t>3</w:t>
            </w:r>
          </w:p>
        </w:tc>
        <w:tc>
          <w:tcPr>
            <w:tcW w:w="2632" w:type="dxa"/>
            <w:shd w:val="clear" w:color="auto" w:fill="CCE188" w:themeFill="accent5" w:themeFillTint="99"/>
          </w:tcPr>
          <w:p w14:paraId="6568430B" w14:textId="663672E7" w:rsidR="003B27E0" w:rsidRPr="00807DCA" w:rsidRDefault="003B27E0" w:rsidP="003B27E0">
            <w:pPr>
              <w:spacing w:before="0"/>
              <w:jc w:val="left"/>
              <w:rPr>
                <w:rFonts w:ascii="Calibri" w:hAnsi="Calibri" w:cs="Calibri"/>
                <w:szCs w:val="20"/>
                <w:lang w:val="bg-BG"/>
              </w:rPr>
            </w:pPr>
            <w:r w:rsidRPr="00807DCA">
              <w:rPr>
                <w:lang w:val="bg-BG"/>
              </w:rPr>
              <w:t>Модернизация и технологично обновяване на земеделските стопанства</w:t>
            </w:r>
          </w:p>
        </w:tc>
        <w:tc>
          <w:tcPr>
            <w:tcW w:w="1134" w:type="dxa"/>
            <w:shd w:val="clear" w:color="auto" w:fill="CCE188" w:themeFill="accent5" w:themeFillTint="99"/>
          </w:tcPr>
          <w:p w14:paraId="6BE0DDE0" w14:textId="51E301FA" w:rsidR="003B27E0" w:rsidRPr="00807DCA" w:rsidRDefault="003B27E0" w:rsidP="003B27E0">
            <w:pPr>
              <w:spacing w:before="0"/>
              <w:jc w:val="left"/>
              <w:rPr>
                <w:rFonts w:ascii="Calibri" w:hAnsi="Calibri" w:cs="Calibri"/>
                <w:szCs w:val="20"/>
                <w:lang w:val="bg-BG"/>
              </w:rPr>
            </w:pPr>
            <w:r w:rsidRPr="00807DCA">
              <w:rPr>
                <w:lang w:val="bg-BG"/>
              </w:rPr>
              <w:t>1 000 000</w:t>
            </w:r>
          </w:p>
        </w:tc>
        <w:tc>
          <w:tcPr>
            <w:tcW w:w="1425" w:type="dxa"/>
            <w:shd w:val="clear" w:color="auto" w:fill="CCE188" w:themeFill="accent5" w:themeFillTint="99"/>
          </w:tcPr>
          <w:p w14:paraId="2CACD542" w14:textId="0CCFA98B" w:rsidR="003B27E0" w:rsidRPr="00807DCA" w:rsidRDefault="003B27E0" w:rsidP="003B27E0">
            <w:pPr>
              <w:spacing w:before="0"/>
              <w:jc w:val="left"/>
              <w:rPr>
                <w:rFonts w:ascii="Calibri" w:hAnsi="Calibri" w:cs="Calibri"/>
                <w:szCs w:val="20"/>
                <w:lang w:val="bg-BG"/>
              </w:rPr>
            </w:pPr>
            <w:r w:rsidRPr="00807DCA">
              <w:rPr>
                <w:lang w:val="bg-BG"/>
              </w:rPr>
              <w:t>ПРСР; Частно финансиране</w:t>
            </w:r>
          </w:p>
        </w:tc>
        <w:tc>
          <w:tcPr>
            <w:tcW w:w="1278" w:type="dxa"/>
            <w:shd w:val="clear" w:color="auto" w:fill="CCE188" w:themeFill="accent5" w:themeFillTint="99"/>
          </w:tcPr>
          <w:p w14:paraId="7D7E1A9E" w14:textId="15A7E52F" w:rsidR="003B27E0" w:rsidRPr="00807DCA" w:rsidRDefault="003B27E0" w:rsidP="003B27E0">
            <w:pPr>
              <w:spacing w:before="0"/>
              <w:jc w:val="left"/>
              <w:rPr>
                <w:rFonts w:ascii="Calibri" w:hAnsi="Calibri" w:cs="Calibri"/>
                <w:szCs w:val="20"/>
                <w:lang w:val="bg-BG"/>
              </w:rPr>
            </w:pPr>
            <w:r w:rsidRPr="00807DCA">
              <w:rPr>
                <w:lang w:val="bg-BG"/>
              </w:rPr>
              <w:t>бизнеса</w:t>
            </w:r>
          </w:p>
        </w:tc>
        <w:tc>
          <w:tcPr>
            <w:tcW w:w="1408" w:type="dxa"/>
            <w:shd w:val="clear" w:color="auto" w:fill="CCE188" w:themeFill="accent5" w:themeFillTint="99"/>
          </w:tcPr>
          <w:p w14:paraId="69D010D6" w14:textId="650FEB94" w:rsidR="003B27E0" w:rsidRPr="00807DCA" w:rsidRDefault="003B27E0" w:rsidP="003B27E0">
            <w:pPr>
              <w:spacing w:before="0"/>
              <w:jc w:val="left"/>
              <w:rPr>
                <w:rFonts w:ascii="Calibri" w:hAnsi="Calibri" w:cs="Calibri"/>
                <w:szCs w:val="20"/>
                <w:lang w:val="bg-BG"/>
              </w:rPr>
            </w:pPr>
            <w:r w:rsidRPr="00807DCA">
              <w:rPr>
                <w:lang w:val="bg-BG"/>
              </w:rPr>
              <w:t>2015-2018</w:t>
            </w:r>
          </w:p>
        </w:tc>
        <w:tc>
          <w:tcPr>
            <w:tcW w:w="2355" w:type="dxa"/>
            <w:gridSpan w:val="2"/>
            <w:shd w:val="clear" w:color="auto" w:fill="CCE188" w:themeFill="accent5" w:themeFillTint="99"/>
          </w:tcPr>
          <w:p w14:paraId="75779469" w14:textId="0224B3C0" w:rsidR="003B27E0" w:rsidRPr="00807DCA" w:rsidRDefault="00106F70" w:rsidP="00106F70">
            <w:pPr>
              <w:pStyle w:val="ListParagraph"/>
              <w:numPr>
                <w:ilvl w:val="0"/>
                <w:numId w:val="41"/>
              </w:numPr>
              <w:spacing w:before="120"/>
              <w:ind w:left="175" w:hanging="141"/>
              <w:jc w:val="left"/>
              <w:rPr>
                <w:color w:val="auto"/>
                <w:szCs w:val="20"/>
                <w:lang w:val="bg-BG"/>
              </w:rPr>
            </w:pPr>
            <w:r w:rsidRPr="00807DCA">
              <w:rPr>
                <w:color w:val="auto"/>
                <w:szCs w:val="20"/>
                <w:lang w:val="bg-BG"/>
              </w:rPr>
              <w:t>Подпомагане създаването и развитието на стопанството на млад земеделски стопанин - с. Михайлово</w:t>
            </w:r>
            <w:r w:rsidR="00EB4304" w:rsidRPr="00807DCA">
              <w:rPr>
                <w:color w:val="auto"/>
                <w:szCs w:val="20"/>
                <w:lang w:val="bg-BG"/>
              </w:rPr>
              <w:t>; стойност на инвестицията 48 895.00 лв.</w:t>
            </w:r>
          </w:p>
          <w:p w14:paraId="3AC31DBE" w14:textId="7119054F" w:rsidR="008148A4" w:rsidRPr="00807DCA" w:rsidRDefault="008148A4" w:rsidP="00642E0C">
            <w:pPr>
              <w:pStyle w:val="ListParagraph"/>
              <w:numPr>
                <w:ilvl w:val="0"/>
                <w:numId w:val="41"/>
              </w:numPr>
              <w:spacing w:before="120"/>
              <w:ind w:left="175" w:hanging="141"/>
              <w:jc w:val="left"/>
              <w:rPr>
                <w:color w:val="auto"/>
                <w:szCs w:val="20"/>
                <w:lang w:val="bg-BG"/>
              </w:rPr>
            </w:pPr>
            <w:r w:rsidRPr="00807DCA">
              <w:rPr>
                <w:color w:val="auto"/>
                <w:szCs w:val="20"/>
                <w:lang w:val="bg-BG"/>
              </w:rPr>
              <w:t>Закупуване на земеделска техника с цел повишаване на ресурсната осигуреност на стопанството и опазване компонентите на околната среда</w:t>
            </w:r>
            <w:r w:rsidR="00EB4304" w:rsidRPr="00807DCA">
              <w:rPr>
                <w:color w:val="auto"/>
                <w:szCs w:val="20"/>
                <w:lang w:val="bg-BG"/>
              </w:rPr>
              <w:t>; стойност на инвестицията 759 092.50 лв.</w:t>
            </w:r>
          </w:p>
          <w:p w14:paraId="6A58C5C2" w14:textId="3267EA5B" w:rsidR="008148A4" w:rsidRPr="00807DCA" w:rsidRDefault="008148A4" w:rsidP="00642E0C">
            <w:pPr>
              <w:pStyle w:val="ListParagraph"/>
              <w:numPr>
                <w:ilvl w:val="0"/>
                <w:numId w:val="41"/>
              </w:numPr>
              <w:spacing w:before="120"/>
              <w:ind w:left="175" w:hanging="141"/>
              <w:jc w:val="left"/>
              <w:rPr>
                <w:color w:val="auto"/>
                <w:szCs w:val="20"/>
                <w:lang w:val="bg-BG"/>
              </w:rPr>
            </w:pPr>
            <w:r w:rsidRPr="00807DCA">
              <w:rPr>
                <w:color w:val="auto"/>
                <w:szCs w:val="20"/>
                <w:lang w:val="bg-BG"/>
              </w:rPr>
              <w:t>Закупуване на земеделска техника</w:t>
            </w:r>
            <w:r w:rsidR="00EB4304" w:rsidRPr="00807DCA">
              <w:rPr>
                <w:color w:val="auto"/>
                <w:szCs w:val="20"/>
                <w:lang w:val="bg-BG"/>
              </w:rPr>
              <w:t>; стойност на инвестицията 120 097.36 лв.</w:t>
            </w:r>
          </w:p>
          <w:p w14:paraId="6AA7851B" w14:textId="55140D99" w:rsidR="008148A4" w:rsidRPr="00807DCA" w:rsidRDefault="008148A4" w:rsidP="00642E0C">
            <w:pPr>
              <w:pStyle w:val="ListParagraph"/>
              <w:numPr>
                <w:ilvl w:val="0"/>
                <w:numId w:val="41"/>
              </w:numPr>
              <w:spacing w:before="120"/>
              <w:ind w:left="175" w:hanging="141"/>
              <w:jc w:val="left"/>
              <w:rPr>
                <w:color w:val="auto"/>
                <w:szCs w:val="20"/>
                <w:lang w:val="bg-BG"/>
              </w:rPr>
            </w:pPr>
            <w:r w:rsidRPr="00807DCA">
              <w:rPr>
                <w:color w:val="auto"/>
                <w:szCs w:val="20"/>
                <w:lang w:val="bg-BG"/>
              </w:rPr>
              <w:t>Подобряване на материалната и техническата база за обработка на зърнени и маслодайни култури</w:t>
            </w:r>
            <w:r w:rsidR="00EB4304" w:rsidRPr="00807DCA">
              <w:rPr>
                <w:color w:val="auto"/>
                <w:szCs w:val="20"/>
                <w:lang w:val="bg-BG"/>
              </w:rPr>
              <w:t>; стойност на инвестицията 859 597.10 лв.</w:t>
            </w:r>
          </w:p>
          <w:p w14:paraId="5E9552F2" w14:textId="23E11E16" w:rsidR="008148A4" w:rsidRPr="00807DCA" w:rsidRDefault="00534546" w:rsidP="00642E0C">
            <w:pPr>
              <w:pStyle w:val="ListParagraph"/>
              <w:numPr>
                <w:ilvl w:val="0"/>
                <w:numId w:val="41"/>
              </w:numPr>
              <w:spacing w:before="120"/>
              <w:ind w:left="175" w:hanging="141"/>
              <w:jc w:val="left"/>
              <w:rPr>
                <w:color w:val="auto"/>
                <w:szCs w:val="20"/>
                <w:lang w:val="bg-BG"/>
              </w:rPr>
            </w:pPr>
            <w:r w:rsidRPr="00807DCA">
              <w:rPr>
                <w:color w:val="auto"/>
                <w:szCs w:val="20"/>
                <w:lang w:val="bg-BG"/>
              </w:rPr>
              <w:t xml:space="preserve">Цех за преработка на етерично маслени култури и силозно складово стопанство </w:t>
            </w:r>
            <w:r w:rsidR="00BA119F" w:rsidRPr="00807DCA">
              <w:rPr>
                <w:color w:val="auto"/>
                <w:szCs w:val="20"/>
                <w:lang w:val="bg-BG"/>
              </w:rPr>
              <w:t xml:space="preserve">в </w:t>
            </w:r>
            <w:r w:rsidR="008148A4" w:rsidRPr="00807DCA">
              <w:rPr>
                <w:color w:val="auto"/>
                <w:szCs w:val="20"/>
                <w:lang w:val="bg-BG"/>
              </w:rPr>
              <w:t>c. Хайредин, общ. Хайредин</w:t>
            </w:r>
            <w:r w:rsidR="00EB4304" w:rsidRPr="00807DCA">
              <w:rPr>
                <w:color w:val="auto"/>
                <w:szCs w:val="20"/>
                <w:lang w:val="bg-BG"/>
              </w:rPr>
              <w:t>; стойност на инвестицията 5 209 740.87 лв.</w:t>
            </w:r>
          </w:p>
          <w:p w14:paraId="6E22E23E" w14:textId="01A58D8D" w:rsidR="00106F70" w:rsidRPr="00807DCA" w:rsidRDefault="00106F70" w:rsidP="003A0729">
            <w:pPr>
              <w:pStyle w:val="ListParagraph"/>
              <w:numPr>
                <w:ilvl w:val="0"/>
                <w:numId w:val="41"/>
              </w:numPr>
              <w:spacing w:before="120"/>
              <w:ind w:left="175" w:hanging="141"/>
              <w:jc w:val="left"/>
              <w:rPr>
                <w:color w:val="auto"/>
                <w:szCs w:val="20"/>
                <w:lang w:val="bg-BG"/>
              </w:rPr>
            </w:pPr>
            <w:r w:rsidRPr="00807DCA">
              <w:rPr>
                <w:color w:val="auto"/>
                <w:szCs w:val="20"/>
                <w:lang w:val="bg-BG"/>
              </w:rPr>
              <w:t>Стартова помощ за млад земеделски производител в сферата на растениевъдството</w:t>
            </w:r>
            <w:r w:rsidR="00EB4304" w:rsidRPr="00807DCA">
              <w:rPr>
                <w:color w:val="auto"/>
                <w:szCs w:val="20"/>
                <w:lang w:val="bg-BG"/>
              </w:rPr>
              <w:t>; стойност на инициативата 48 895.00 лв.</w:t>
            </w:r>
          </w:p>
        </w:tc>
      </w:tr>
    </w:tbl>
    <w:p w14:paraId="0C2C3221" w14:textId="77777777" w:rsidR="009E3C04" w:rsidRPr="000157F4" w:rsidRDefault="009E3C04" w:rsidP="00106F70">
      <w:pPr>
        <w:rPr>
          <w:lang w:val="bg-BG"/>
        </w:rPr>
      </w:pPr>
    </w:p>
    <w:p w14:paraId="641C68AB" w14:textId="380666AF" w:rsidR="00C617E1" w:rsidRPr="000157F4" w:rsidRDefault="00C617E1" w:rsidP="00642E0C">
      <w:pPr>
        <w:spacing w:before="120"/>
        <w:jc w:val="left"/>
        <w:rPr>
          <w:szCs w:val="20"/>
          <w:lang w:val="bg-BG"/>
        </w:rPr>
      </w:pPr>
      <w:r w:rsidRPr="000157F4">
        <w:rPr>
          <w:szCs w:val="20"/>
          <w:lang w:val="bg-BG"/>
        </w:rPr>
        <w:lastRenderedPageBreak/>
        <w:t>На територията на Община Хайредин през периода на ОПР</w:t>
      </w:r>
      <w:r w:rsidR="00534546" w:rsidRPr="000157F4">
        <w:rPr>
          <w:szCs w:val="20"/>
          <w:lang w:val="bg-BG"/>
        </w:rPr>
        <w:t xml:space="preserve"> се реализират следните проекти – една част вече</w:t>
      </w:r>
      <w:r w:rsidR="008148A4" w:rsidRPr="000157F4">
        <w:rPr>
          <w:szCs w:val="20"/>
          <w:lang w:val="bg-BG"/>
        </w:rPr>
        <w:t xml:space="preserve"> са</w:t>
      </w:r>
      <w:r w:rsidRPr="000157F4">
        <w:rPr>
          <w:szCs w:val="20"/>
          <w:lang w:val="bg-BG"/>
        </w:rPr>
        <w:t xml:space="preserve"> изпълнен</w:t>
      </w:r>
      <w:r w:rsidR="008148A4" w:rsidRPr="000157F4">
        <w:rPr>
          <w:szCs w:val="20"/>
          <w:lang w:val="bg-BG"/>
        </w:rPr>
        <w:t>и</w:t>
      </w:r>
      <w:r w:rsidR="00CC5A35" w:rsidRPr="000157F4">
        <w:rPr>
          <w:szCs w:val="20"/>
          <w:lang w:val="bg-BG"/>
        </w:rPr>
        <w:t xml:space="preserve">, </w:t>
      </w:r>
      <w:r w:rsidR="00534546" w:rsidRPr="000157F4">
        <w:rPr>
          <w:szCs w:val="20"/>
          <w:lang w:val="bg-BG"/>
        </w:rPr>
        <w:t xml:space="preserve">а друга </w:t>
      </w:r>
      <w:r w:rsidR="00CC5A35" w:rsidRPr="000157F4">
        <w:rPr>
          <w:szCs w:val="20"/>
          <w:lang w:val="bg-BG"/>
        </w:rPr>
        <w:t>част все още се изпълняват</w:t>
      </w:r>
      <w:r w:rsidRPr="000157F4">
        <w:rPr>
          <w:szCs w:val="20"/>
          <w:lang w:val="bg-BG"/>
        </w:rPr>
        <w:t>:</w:t>
      </w:r>
    </w:p>
    <w:p w14:paraId="024BA3D0" w14:textId="39955879" w:rsidR="00C617E1" w:rsidRPr="000157F4" w:rsidRDefault="00C617E1" w:rsidP="00A45DFD">
      <w:pPr>
        <w:pStyle w:val="Bullet"/>
        <w:rPr>
          <w:lang w:val="bg-BG"/>
        </w:rPr>
      </w:pPr>
      <w:r w:rsidRPr="000157F4">
        <w:rPr>
          <w:lang w:val="bg-BG"/>
        </w:rPr>
        <w:t>Закупуване на специализирана земеделска техника за нуждите на биологичното растениевъдство; финансиран от ПРСР; изпълнен през 2018 г.</w:t>
      </w:r>
      <w:r w:rsidR="004573C7" w:rsidRPr="000157F4">
        <w:rPr>
          <w:lang w:val="bg-BG"/>
        </w:rPr>
        <w:t xml:space="preserve"> от частен бенефициент в община Хайредин</w:t>
      </w:r>
      <w:r w:rsidRPr="000157F4">
        <w:rPr>
          <w:lang w:val="bg-BG"/>
        </w:rPr>
        <w:t xml:space="preserve">; </w:t>
      </w:r>
    </w:p>
    <w:p w14:paraId="7B7FFCCD" w14:textId="703D2C79" w:rsidR="008148A4" w:rsidRPr="000157F4" w:rsidRDefault="008148A4" w:rsidP="00A45DFD">
      <w:pPr>
        <w:pStyle w:val="Bullet"/>
        <w:rPr>
          <w:lang w:val="bg-BG"/>
        </w:rPr>
      </w:pPr>
      <w:r w:rsidRPr="000157F4">
        <w:rPr>
          <w:lang w:val="bg-BG"/>
        </w:rPr>
        <w:t>Закупуване на техника за животновъдна ферма ; финансиран от ПРСР; изпълнен през 2014 г.</w:t>
      </w:r>
      <w:r w:rsidR="004573C7" w:rsidRPr="000157F4">
        <w:rPr>
          <w:lang w:val="bg-BG"/>
        </w:rPr>
        <w:t xml:space="preserve"> от частен бенефициент в община Хайредин</w:t>
      </w:r>
      <w:r w:rsidRPr="000157F4">
        <w:rPr>
          <w:lang w:val="bg-BG"/>
        </w:rPr>
        <w:t xml:space="preserve">; </w:t>
      </w:r>
    </w:p>
    <w:p w14:paraId="367F4E38" w14:textId="4C8390B8" w:rsidR="00106F70" w:rsidRPr="000157F4" w:rsidRDefault="008148A4" w:rsidP="00A45DFD">
      <w:pPr>
        <w:pStyle w:val="Bullet"/>
        <w:rPr>
          <w:lang w:val="bg-BG"/>
        </w:rPr>
      </w:pPr>
      <w:r w:rsidRPr="000157F4">
        <w:rPr>
          <w:lang w:val="bg-BG"/>
        </w:rPr>
        <w:t xml:space="preserve">Модернизиране на стопанство, чрез закупуване на нова техника за успешно развитие на ефективен агробизнес; финансиран от ПРСР; изпълнен през 2014 г. </w:t>
      </w:r>
      <w:r w:rsidR="004573C7" w:rsidRPr="000157F4">
        <w:rPr>
          <w:lang w:val="bg-BG"/>
        </w:rPr>
        <w:t>от частен бенефициент в община Хайредин</w:t>
      </w:r>
      <w:r w:rsidRPr="000157F4">
        <w:rPr>
          <w:lang w:val="bg-BG"/>
        </w:rPr>
        <w:t xml:space="preserve">; </w:t>
      </w:r>
    </w:p>
    <w:p w14:paraId="62628986" w14:textId="689E2A8D" w:rsidR="00CC128C" w:rsidRPr="000157F4" w:rsidRDefault="00106F70" w:rsidP="00A45DFD">
      <w:pPr>
        <w:pStyle w:val="Bullet"/>
        <w:rPr>
          <w:lang w:val="bg-BG"/>
        </w:rPr>
      </w:pPr>
      <w:r w:rsidRPr="000157F4">
        <w:rPr>
          <w:lang w:val="bg-BG"/>
        </w:rPr>
        <w:t>Подпомагане създаването и развитието на стопанството на млад земеделски стопанин - с. Михайлово</w:t>
      </w:r>
      <w:r w:rsidR="00B957F6" w:rsidRPr="000157F4">
        <w:rPr>
          <w:lang w:val="bg-BG"/>
        </w:rPr>
        <w:t xml:space="preserve">; финансиран от ПРСР; изпълнява се 2019 – 2024 г. </w:t>
      </w:r>
    </w:p>
    <w:p w14:paraId="65C49A15" w14:textId="36D75595" w:rsidR="00106F70" w:rsidRPr="000157F4" w:rsidRDefault="00B957F6" w:rsidP="00A45DFD">
      <w:pPr>
        <w:pStyle w:val="Bullet"/>
        <w:numPr>
          <w:ilvl w:val="1"/>
          <w:numId w:val="1"/>
        </w:numPr>
        <w:rPr>
          <w:lang w:val="bg-BG"/>
        </w:rPr>
      </w:pPr>
      <w:r w:rsidRPr="000157F4">
        <w:rPr>
          <w:lang w:val="bg-BG"/>
        </w:rPr>
        <w:t>По изпълнението на проекта работи един земеделски стопанин, който има намерения да насочи усилията си в увеличаването на площите с дини. Към момента не разполага със собствена техника за обработките в стопанството си и предвижда закупуването на собствена такава, което ще доведе до намаляване на</w:t>
      </w:r>
      <w:r w:rsidR="00EC24E7" w:rsidRPr="000157F4">
        <w:rPr>
          <w:lang w:val="bg-BG"/>
        </w:rPr>
        <w:t xml:space="preserve"> неговите</w:t>
      </w:r>
      <w:r w:rsidRPr="000157F4">
        <w:rPr>
          <w:lang w:val="bg-BG"/>
        </w:rPr>
        <w:t xml:space="preserve"> произ</w:t>
      </w:r>
      <w:r w:rsidR="00EC24E7" w:rsidRPr="000157F4">
        <w:rPr>
          <w:lang w:val="bg-BG"/>
        </w:rPr>
        <w:t>водствени</w:t>
      </w:r>
      <w:r w:rsidR="00255AA6" w:rsidRPr="000157F4">
        <w:rPr>
          <w:lang w:val="bg-BG"/>
        </w:rPr>
        <w:t xml:space="preserve"> разходи</w:t>
      </w:r>
      <w:r w:rsidRPr="000157F4">
        <w:rPr>
          <w:lang w:val="bg-BG"/>
        </w:rPr>
        <w:t>.</w:t>
      </w:r>
    </w:p>
    <w:p w14:paraId="7245E748" w14:textId="013FDB09" w:rsidR="008148A4" w:rsidRPr="000157F4" w:rsidRDefault="008148A4" w:rsidP="00A45DFD">
      <w:pPr>
        <w:pStyle w:val="Bullet"/>
        <w:rPr>
          <w:lang w:val="bg-BG"/>
        </w:rPr>
      </w:pPr>
      <w:r w:rsidRPr="000157F4">
        <w:rPr>
          <w:lang w:val="bg-BG"/>
        </w:rPr>
        <w:t>Закупуване на земеделска техника с цел повишаване на ресурсната осигуреност на стопанството и опазване компонентите на околната среда; финансиран от ПРСР; изпълнен през 2017 г</w:t>
      </w:r>
      <w:r w:rsidR="004573C7" w:rsidRPr="000157F4">
        <w:rPr>
          <w:lang w:val="bg-BG"/>
        </w:rPr>
        <w:t>. от частен бенефициент в община Хайредин;</w:t>
      </w:r>
    </w:p>
    <w:p w14:paraId="7EC69E80" w14:textId="2929F14E" w:rsidR="008148A4" w:rsidRPr="000157F4" w:rsidRDefault="008148A4" w:rsidP="00A45DFD">
      <w:pPr>
        <w:pStyle w:val="Bullet"/>
        <w:rPr>
          <w:lang w:val="bg-BG"/>
        </w:rPr>
      </w:pPr>
      <w:r w:rsidRPr="000157F4">
        <w:rPr>
          <w:lang w:val="bg-BG"/>
        </w:rPr>
        <w:t>Закупуване на земеделска техника; финансиран от ПРСР; изпълнен през 2015 г.</w:t>
      </w:r>
      <w:r w:rsidR="004573C7" w:rsidRPr="000157F4">
        <w:rPr>
          <w:lang w:val="bg-BG"/>
        </w:rPr>
        <w:t xml:space="preserve"> от частен бенефициент в община Хайредин</w:t>
      </w:r>
      <w:r w:rsidRPr="000157F4">
        <w:rPr>
          <w:lang w:val="bg-BG"/>
        </w:rPr>
        <w:t>;</w:t>
      </w:r>
    </w:p>
    <w:p w14:paraId="24BBA3B1" w14:textId="03ED451B" w:rsidR="008148A4" w:rsidRPr="000157F4" w:rsidRDefault="008148A4" w:rsidP="00A45DFD">
      <w:pPr>
        <w:pStyle w:val="Bullet"/>
        <w:rPr>
          <w:lang w:val="bg-BG"/>
        </w:rPr>
      </w:pPr>
      <w:r w:rsidRPr="000157F4">
        <w:rPr>
          <w:lang w:val="bg-BG"/>
        </w:rPr>
        <w:t>Подобряване на материалната и техническата база за обработка на зърнени и маслодайни култури; финансиран от ПРСР;</w:t>
      </w:r>
      <w:r w:rsidR="00800ACC" w:rsidRPr="000157F4">
        <w:rPr>
          <w:lang w:val="bg-BG"/>
        </w:rPr>
        <w:t xml:space="preserve"> изпълнен през 2014 г</w:t>
      </w:r>
      <w:r w:rsidR="004573C7" w:rsidRPr="000157F4">
        <w:rPr>
          <w:lang w:val="bg-BG"/>
        </w:rPr>
        <w:t>. от частен бенефициент в община Хайредин;</w:t>
      </w:r>
    </w:p>
    <w:p w14:paraId="4D837546" w14:textId="558144AE" w:rsidR="008148A4" w:rsidRPr="000157F4" w:rsidRDefault="00645922" w:rsidP="00A45DFD">
      <w:pPr>
        <w:pStyle w:val="Bullet"/>
        <w:rPr>
          <w:lang w:val="bg-BG"/>
        </w:rPr>
      </w:pPr>
      <w:r w:rsidRPr="000157F4">
        <w:rPr>
          <w:lang w:val="bg-BG"/>
        </w:rPr>
        <w:t xml:space="preserve">Цех за преработка на етерично маслени култури и силозно складово стопанство </w:t>
      </w:r>
      <w:r w:rsidR="008148A4" w:rsidRPr="000157F4">
        <w:rPr>
          <w:lang w:val="bg-BG"/>
        </w:rPr>
        <w:t>в c. Хайредин, общ. Хайредин; финансиран от ПРСР;</w:t>
      </w:r>
      <w:r w:rsidR="00800ACC" w:rsidRPr="000157F4">
        <w:rPr>
          <w:lang w:val="bg-BG"/>
        </w:rPr>
        <w:t xml:space="preserve"> изпълнен през 2019 г.</w:t>
      </w:r>
      <w:r w:rsidR="004573C7" w:rsidRPr="000157F4">
        <w:rPr>
          <w:lang w:val="bg-BG"/>
        </w:rPr>
        <w:t xml:space="preserve"> от частен бенефициент в община Хайредин</w:t>
      </w:r>
      <w:r w:rsidR="00800ACC" w:rsidRPr="000157F4">
        <w:rPr>
          <w:lang w:val="bg-BG"/>
        </w:rPr>
        <w:t>;</w:t>
      </w:r>
    </w:p>
    <w:p w14:paraId="43CE5212" w14:textId="16D36168" w:rsidR="00044EF9" w:rsidRPr="000157F4" w:rsidRDefault="00106F70" w:rsidP="00A45DFD">
      <w:pPr>
        <w:pStyle w:val="Bullet"/>
        <w:rPr>
          <w:lang w:val="bg-BG"/>
        </w:rPr>
      </w:pPr>
      <w:r w:rsidRPr="000157F4">
        <w:rPr>
          <w:lang w:val="bg-BG"/>
        </w:rPr>
        <w:t>Стартова помощ за млад земеделски производител в сферата на растениевъдството</w:t>
      </w:r>
      <w:r w:rsidR="00B957F6" w:rsidRPr="000157F4">
        <w:rPr>
          <w:lang w:val="bg-BG"/>
        </w:rPr>
        <w:t>; финансиран от ПРСР; изпълнява се 2019 – 2024 г.</w:t>
      </w:r>
      <w:r w:rsidR="00EC24E7" w:rsidRPr="000157F4">
        <w:rPr>
          <w:lang w:val="bg-BG"/>
        </w:rPr>
        <w:t xml:space="preserve"> </w:t>
      </w:r>
    </w:p>
    <w:p w14:paraId="425802C7" w14:textId="74813D2F" w:rsidR="00106F70" w:rsidRPr="000157F4" w:rsidRDefault="00EC24E7" w:rsidP="00A45DFD">
      <w:pPr>
        <w:pStyle w:val="Bullet"/>
        <w:numPr>
          <w:ilvl w:val="1"/>
          <w:numId w:val="1"/>
        </w:numPr>
        <w:rPr>
          <w:lang w:val="bg-BG"/>
        </w:rPr>
      </w:pPr>
      <w:r w:rsidRPr="000157F4">
        <w:rPr>
          <w:lang w:val="bg-BG"/>
        </w:rPr>
        <w:t>По изпълнение на проекта работи един земеделски стопанин, който отглежда дини, тиквички и сливи в землището на село Хайредин и село Ботево, община Хайредин, област Враца. Земеделският стопанин отглежда култури изцяло и само от приоритетни сектори /</w:t>
      </w:r>
      <w:r w:rsidR="00645922" w:rsidRPr="000157F4">
        <w:rPr>
          <w:lang w:val="bg-BG"/>
        </w:rPr>
        <w:t xml:space="preserve">плодове </w:t>
      </w:r>
      <w:r w:rsidRPr="000157F4">
        <w:rPr>
          <w:lang w:val="bg-BG"/>
        </w:rPr>
        <w:t>и зеленчуци/ и смята да увеличи стопанството си отново с приоритетни култури - трайни насаждения от сливи и едногодишни насаждения от дини. Земеделският производител предвижда изискваното увеличение на стопанството да бъде сертифицирано като био.</w:t>
      </w:r>
    </w:p>
    <w:p w14:paraId="7B1E2013" w14:textId="36FCDEC3" w:rsidR="003A0729" w:rsidRPr="000157F4" w:rsidRDefault="003A0729" w:rsidP="00A45DFD">
      <w:pPr>
        <w:spacing w:before="120"/>
        <w:rPr>
          <w:szCs w:val="20"/>
          <w:lang w:val="bg-BG"/>
        </w:rPr>
      </w:pPr>
      <w:r w:rsidRPr="000157F4">
        <w:rPr>
          <w:szCs w:val="20"/>
          <w:lang w:val="bg-BG"/>
        </w:rPr>
        <w:t xml:space="preserve">В допълнение на посоченото по-горе в таблицата, на територията на Община Хайредин се изпълнява </w:t>
      </w:r>
      <w:r w:rsidR="00645922" w:rsidRPr="000157F4">
        <w:rPr>
          <w:szCs w:val="20"/>
          <w:lang w:val="bg-BG"/>
        </w:rPr>
        <w:t xml:space="preserve">и </w:t>
      </w:r>
      <w:r w:rsidRPr="000157F4">
        <w:rPr>
          <w:szCs w:val="20"/>
          <w:lang w:val="bg-BG"/>
        </w:rPr>
        <w:t xml:space="preserve">следния проект, насочен към </w:t>
      </w:r>
      <w:r w:rsidR="00542783" w:rsidRPr="000157F4">
        <w:rPr>
          <w:szCs w:val="20"/>
          <w:lang w:val="bg-BG"/>
        </w:rPr>
        <w:t>р</w:t>
      </w:r>
      <w:r w:rsidRPr="000157F4">
        <w:rPr>
          <w:szCs w:val="20"/>
          <w:lang w:val="bg-BG"/>
        </w:rPr>
        <w:t>азвитие на селското стопанство и съпътстващите го преработвателни отрасли (приоритет 1.4 от ОПР):</w:t>
      </w:r>
    </w:p>
    <w:p w14:paraId="39C6162D" w14:textId="464C81C3" w:rsidR="00044EF9" w:rsidRPr="000157F4" w:rsidRDefault="00106F70" w:rsidP="00A45DFD">
      <w:pPr>
        <w:pStyle w:val="Bullet"/>
        <w:rPr>
          <w:lang w:val="bg-BG"/>
        </w:rPr>
      </w:pPr>
      <w:r w:rsidRPr="000157F4">
        <w:rPr>
          <w:lang w:val="bg-BG"/>
        </w:rPr>
        <w:t>Иновативна система за вземане на решения при полски култури и консервационно земеделие</w:t>
      </w:r>
      <w:r w:rsidR="00B957F6" w:rsidRPr="000157F4">
        <w:rPr>
          <w:lang w:val="bg-BG"/>
        </w:rPr>
        <w:t>; финансиран от ПРСР; изпълнява се 2020 – 2025 г.</w:t>
      </w:r>
    </w:p>
    <w:p w14:paraId="11DC3765" w14:textId="4D7BE569" w:rsidR="00C617E1" w:rsidRPr="000157F4" w:rsidRDefault="00B957F6" w:rsidP="00A45DFD">
      <w:pPr>
        <w:spacing w:before="120"/>
        <w:rPr>
          <w:szCs w:val="20"/>
          <w:lang w:val="bg-BG"/>
        </w:rPr>
      </w:pPr>
      <w:r w:rsidRPr="000157F4">
        <w:rPr>
          <w:szCs w:val="20"/>
          <w:lang w:val="bg-BG"/>
        </w:rPr>
        <w:t>Проектът се изпълнява в 13 населени места в България, вкл. в с. Хайредин</w:t>
      </w:r>
      <w:r w:rsidR="00645922" w:rsidRPr="000157F4">
        <w:rPr>
          <w:szCs w:val="20"/>
          <w:lang w:val="bg-BG"/>
        </w:rPr>
        <w:t>,</w:t>
      </w:r>
      <w:r w:rsidR="008148A4" w:rsidRPr="000157F4">
        <w:rPr>
          <w:szCs w:val="20"/>
          <w:lang w:val="bg-BG"/>
        </w:rPr>
        <w:t xml:space="preserve"> като</w:t>
      </w:r>
      <w:r w:rsidRPr="000157F4">
        <w:rPr>
          <w:szCs w:val="20"/>
          <w:lang w:val="bg-BG"/>
        </w:rPr>
        <w:t xml:space="preserve"> цели сформиране и ефективно функциониране на оперативна група от 8 земеделски стопанства, представителни за основните земеделски региони в страната, специализирани в производство на зърнени и маслодайни култури и Аграрен университет-Пловдив. Чрез четири основни групи експерименти върху предоставени от фермерите земеделски площи и ползвайки опитни полета на научното звено, в рамките на три стопански години, ще се разработи нов организационен метод-</w:t>
      </w:r>
      <w:r w:rsidRPr="000157F4">
        <w:rPr>
          <w:szCs w:val="20"/>
          <w:lang w:val="bg-BG"/>
        </w:rPr>
        <w:lastRenderedPageBreak/>
        <w:t>Иновационна система за вземане на решения при консервационно земеделие с цел висока ефективност и подобряване на почвеното здраве.</w:t>
      </w:r>
    </w:p>
    <w:p w14:paraId="251CC929" w14:textId="49FED097" w:rsidR="00645922" w:rsidRPr="000157F4" w:rsidRDefault="00645922" w:rsidP="00645922">
      <w:pPr>
        <w:spacing w:before="120"/>
        <w:jc w:val="left"/>
        <w:rPr>
          <w:szCs w:val="20"/>
          <w:lang w:val="bg-BG"/>
        </w:rPr>
      </w:pPr>
    </w:p>
    <w:p w14:paraId="4F94FB55" w14:textId="4E3BD9C1" w:rsidR="00645922" w:rsidRPr="000157F4" w:rsidRDefault="00645922" w:rsidP="00A45DFD">
      <w:pPr>
        <w:spacing w:before="120"/>
        <w:rPr>
          <w:szCs w:val="20"/>
          <w:lang w:val="bg-BG"/>
        </w:rPr>
      </w:pPr>
      <w:r w:rsidRPr="000157F4">
        <w:rPr>
          <w:szCs w:val="20"/>
          <w:lang w:val="bg-BG"/>
        </w:rPr>
        <w:t>Видно от представената по-горе информация, през периода 2014-2020 г. са изпълнени или е стартирало изпълнението на общо 10 проекта, насочени към насърчаване на биологичното земеделие или модернизация и технологично обновяване на земеделските стопанства на територията на община Хайредин, което води до много високо ниво на изпълнение на заложеното в приоритет 1.4 от ОПР.</w:t>
      </w:r>
    </w:p>
    <w:p w14:paraId="64F9638C" w14:textId="77777777" w:rsidR="00CD4745" w:rsidRPr="000157F4" w:rsidRDefault="00CD4745" w:rsidP="00CD4745">
      <w:pPr>
        <w:rPr>
          <w:lang w:val="bg-BG"/>
        </w:rPr>
      </w:pPr>
    </w:p>
    <w:p w14:paraId="725B7E31" w14:textId="7A16CEBB" w:rsidR="00CD4745" w:rsidRPr="000157F4" w:rsidRDefault="00CD4745" w:rsidP="008251F6">
      <w:pPr>
        <w:pStyle w:val="Heading3"/>
        <w:rPr>
          <w:lang w:val="bg-BG"/>
        </w:rPr>
      </w:pPr>
      <w:bookmarkStart w:id="39" w:name="_Toc112858215"/>
      <w:r w:rsidRPr="000157F4">
        <w:rPr>
          <w:lang w:val="bg-BG"/>
        </w:rPr>
        <w:t>Приоритет 1.5. Подобряване и подкрепа на бизнес средата</w:t>
      </w:r>
      <w:bookmarkEnd w:id="39"/>
    </w:p>
    <w:p w14:paraId="2B192855" w14:textId="6EFAB760" w:rsidR="0043268F" w:rsidRPr="000157F4" w:rsidRDefault="0043268F" w:rsidP="0043268F">
      <w:pPr>
        <w:rPr>
          <w:lang w:val="bg-BG"/>
        </w:rPr>
      </w:pPr>
      <w:r w:rsidRPr="000157F4">
        <w:rPr>
          <w:lang w:val="bg-BG"/>
        </w:rPr>
        <w:t xml:space="preserve">Петият приоритет към СЦ 1 се конкретизира в следните четири </w:t>
      </w:r>
      <w:r w:rsidRPr="000157F4">
        <w:rPr>
          <w:b/>
          <w:lang w:val="bg-BG"/>
        </w:rPr>
        <w:t>мерки</w:t>
      </w:r>
      <w:r w:rsidRPr="000157F4">
        <w:rPr>
          <w:lang w:val="bg-BG"/>
        </w:rPr>
        <w:t>:</w:t>
      </w:r>
    </w:p>
    <w:p w14:paraId="415DDFB3" w14:textId="77777777" w:rsidR="0043268F" w:rsidRPr="000157F4" w:rsidRDefault="0043268F" w:rsidP="00A45DFD">
      <w:pPr>
        <w:pStyle w:val="ListParagraph"/>
        <w:numPr>
          <w:ilvl w:val="0"/>
          <w:numId w:val="66"/>
        </w:numPr>
        <w:rPr>
          <w:lang w:val="bg-BG"/>
        </w:rPr>
      </w:pPr>
      <w:r w:rsidRPr="000157F4">
        <w:rPr>
          <w:lang w:val="bg-BG"/>
        </w:rPr>
        <w:t>Мярка 1.5.1. Повишаване на общото качество на административните услуги, предоставяни от община Хайредин чрез максимално улеснение и възможност за електронно обслужване</w:t>
      </w:r>
      <w:r w:rsidRPr="000157F4">
        <w:rPr>
          <w:lang w:val="bg-BG"/>
        </w:rPr>
        <w:tab/>
      </w:r>
      <w:r w:rsidRPr="000157F4">
        <w:rPr>
          <w:lang w:val="bg-BG"/>
        </w:rPr>
        <w:tab/>
      </w:r>
      <w:r w:rsidRPr="000157F4">
        <w:rPr>
          <w:lang w:val="bg-BG"/>
        </w:rPr>
        <w:tab/>
      </w:r>
      <w:r w:rsidRPr="000157F4">
        <w:rPr>
          <w:lang w:val="bg-BG"/>
        </w:rPr>
        <w:tab/>
      </w:r>
    </w:p>
    <w:p w14:paraId="63228795" w14:textId="495BA5C0" w:rsidR="00877072" w:rsidRPr="000157F4" w:rsidRDefault="0043268F" w:rsidP="00A45DFD">
      <w:pPr>
        <w:pStyle w:val="ListParagraph"/>
        <w:numPr>
          <w:ilvl w:val="0"/>
          <w:numId w:val="66"/>
        </w:numPr>
        <w:rPr>
          <w:lang w:val="bg-BG"/>
        </w:rPr>
      </w:pPr>
      <w:r w:rsidRPr="000157F4">
        <w:rPr>
          <w:lang w:val="bg-BG"/>
        </w:rPr>
        <w:t>Мярка 1.5.2. Въвеждане на общински преференции при инвестиционна активност</w:t>
      </w:r>
      <w:r w:rsidRPr="000157F4">
        <w:rPr>
          <w:lang w:val="bg-BG"/>
        </w:rPr>
        <w:tab/>
      </w:r>
      <w:r w:rsidRPr="000157F4">
        <w:rPr>
          <w:lang w:val="bg-BG"/>
        </w:rPr>
        <w:tab/>
      </w:r>
      <w:r w:rsidRPr="000157F4">
        <w:rPr>
          <w:lang w:val="bg-BG"/>
        </w:rPr>
        <w:tab/>
      </w:r>
      <w:r w:rsidRPr="000157F4">
        <w:rPr>
          <w:lang w:val="bg-BG"/>
        </w:rPr>
        <w:tab/>
      </w:r>
    </w:p>
    <w:p w14:paraId="3D39565F" w14:textId="643083B9" w:rsidR="0043268F" w:rsidRPr="000157F4" w:rsidRDefault="0043268F" w:rsidP="00CE7A23">
      <w:pPr>
        <w:rPr>
          <w:lang w:val="bg-BG"/>
        </w:rPr>
      </w:pPr>
      <w:r w:rsidRPr="000157F4">
        <w:rPr>
          <w:lang w:val="bg-BG"/>
        </w:rPr>
        <w:t xml:space="preserve">За изпълнение на мерките са предвидени следните </w:t>
      </w:r>
      <w:r w:rsidRPr="000157F4">
        <w:rPr>
          <w:b/>
          <w:lang w:val="bg-BG"/>
        </w:rPr>
        <w:t>проекти</w:t>
      </w:r>
      <w:r w:rsidR="00CE7A23" w:rsidRPr="000157F4">
        <w:rPr>
          <w:lang w:val="bg-BG"/>
        </w:rPr>
        <w:t xml:space="preserve"> в ОПР:</w:t>
      </w:r>
    </w:p>
    <w:p w14:paraId="2239790E" w14:textId="55190023" w:rsidR="00614EDB" w:rsidRPr="000157F4" w:rsidRDefault="00614EDB" w:rsidP="00A45DFD">
      <w:pPr>
        <w:pStyle w:val="Caption"/>
        <w:framePr w:wrap="around"/>
      </w:pPr>
      <w:bookmarkStart w:id="40" w:name="_Toc112425886"/>
      <w:bookmarkStart w:id="41" w:name="_Toc112700564"/>
      <w:r w:rsidRPr="000157F4">
        <w:t xml:space="preserve">таблица </w:t>
      </w:r>
      <w:r w:rsidR="00B61B6C">
        <w:fldChar w:fldCharType="begin"/>
      </w:r>
      <w:r w:rsidR="00B61B6C">
        <w:instrText xml:space="preserve"> SEQ таблица \* ARABIC </w:instrText>
      </w:r>
      <w:r w:rsidR="00B61B6C">
        <w:fldChar w:fldCharType="separate"/>
      </w:r>
      <w:r w:rsidRPr="000157F4">
        <w:rPr>
          <w:noProof/>
        </w:rPr>
        <w:t>11</w:t>
      </w:r>
      <w:r w:rsidR="00B61B6C">
        <w:rPr>
          <w:noProof/>
        </w:rPr>
        <w:fldChar w:fldCharType="end"/>
      </w:r>
      <w:r w:rsidRPr="000157F4">
        <w:rPr>
          <w:lang w:val="bg-BG"/>
        </w:rPr>
        <w:t xml:space="preserve"> изпълнени проекти по приоритет 1.5</w:t>
      </w:r>
      <w:bookmarkEnd w:id="40"/>
      <w:bookmarkEnd w:id="41"/>
    </w:p>
    <w:tbl>
      <w:tblPr>
        <w:tblStyle w:val="Civittatable"/>
        <w:tblW w:w="10714" w:type="dxa"/>
        <w:jc w:val="center"/>
        <w:tblInd w:w="0" w:type="dxa"/>
        <w:tblLayout w:type="fixed"/>
        <w:tblLook w:val="04A0" w:firstRow="1" w:lastRow="0" w:firstColumn="1" w:lastColumn="0" w:noHBand="0" w:noVBand="1"/>
      </w:tblPr>
      <w:tblGrid>
        <w:gridCol w:w="482"/>
        <w:gridCol w:w="2632"/>
        <w:gridCol w:w="1134"/>
        <w:gridCol w:w="1425"/>
        <w:gridCol w:w="1278"/>
        <w:gridCol w:w="1408"/>
        <w:gridCol w:w="2346"/>
        <w:gridCol w:w="9"/>
      </w:tblGrid>
      <w:tr w:rsidR="0043268F" w:rsidRPr="00807DCA" w14:paraId="169C3BD9" w14:textId="77777777" w:rsidTr="00176EFD">
        <w:trPr>
          <w:gridAfter w:val="1"/>
          <w:cnfStyle w:val="100000000000" w:firstRow="1" w:lastRow="0" w:firstColumn="0" w:lastColumn="0" w:oddVBand="0" w:evenVBand="0" w:oddHBand="0" w:evenHBand="0" w:firstRowFirstColumn="0" w:firstRowLastColumn="0" w:lastRowFirstColumn="0" w:lastRowLastColumn="0"/>
          <w:wAfter w:w="9" w:type="dxa"/>
          <w:jc w:val="center"/>
        </w:trPr>
        <w:tc>
          <w:tcPr>
            <w:tcW w:w="482" w:type="dxa"/>
          </w:tcPr>
          <w:p w14:paraId="5BB3467D" w14:textId="77777777" w:rsidR="0043268F" w:rsidRPr="00807DCA" w:rsidRDefault="0043268F" w:rsidP="00176EFD">
            <w:pPr>
              <w:spacing w:before="0"/>
              <w:jc w:val="left"/>
              <w:rPr>
                <w:b/>
                <w:szCs w:val="20"/>
                <w:lang w:val="bg-BG"/>
              </w:rPr>
            </w:pPr>
          </w:p>
        </w:tc>
        <w:tc>
          <w:tcPr>
            <w:tcW w:w="7877" w:type="dxa"/>
            <w:gridSpan w:val="5"/>
          </w:tcPr>
          <w:p w14:paraId="07A40A4C" w14:textId="77777777" w:rsidR="0043268F" w:rsidRPr="00807DCA" w:rsidRDefault="0043268F" w:rsidP="00176EFD">
            <w:pPr>
              <w:spacing w:before="0"/>
              <w:jc w:val="left"/>
              <w:rPr>
                <w:b/>
                <w:szCs w:val="20"/>
                <w:lang w:val="bg-BG"/>
              </w:rPr>
            </w:pPr>
            <w:r w:rsidRPr="00807DCA">
              <w:rPr>
                <w:b/>
                <w:szCs w:val="20"/>
                <w:lang w:val="bg-BG"/>
              </w:rPr>
              <w:t>планирано в ОПР</w:t>
            </w:r>
          </w:p>
        </w:tc>
        <w:tc>
          <w:tcPr>
            <w:tcW w:w="2346" w:type="dxa"/>
            <w:shd w:val="clear" w:color="auto" w:fill="ABCD3A" w:themeFill="accent5"/>
          </w:tcPr>
          <w:p w14:paraId="3B2BB3C4" w14:textId="77777777" w:rsidR="0043268F" w:rsidRPr="00807DCA" w:rsidRDefault="0043268F" w:rsidP="00176EFD">
            <w:pPr>
              <w:spacing w:before="0"/>
              <w:jc w:val="left"/>
              <w:rPr>
                <w:b/>
                <w:szCs w:val="20"/>
                <w:lang w:val="bg-BG"/>
              </w:rPr>
            </w:pPr>
            <w:r w:rsidRPr="00807DCA">
              <w:rPr>
                <w:b/>
                <w:szCs w:val="20"/>
                <w:lang w:val="bg-BG"/>
              </w:rPr>
              <w:t>реално изпълнение</w:t>
            </w:r>
          </w:p>
        </w:tc>
      </w:tr>
      <w:tr w:rsidR="0043268F" w:rsidRPr="00807DCA" w14:paraId="3A53F55A" w14:textId="77777777" w:rsidTr="00176EFD">
        <w:trPr>
          <w:cnfStyle w:val="000000100000" w:firstRow="0" w:lastRow="0" w:firstColumn="0" w:lastColumn="0" w:oddVBand="0" w:evenVBand="0" w:oddHBand="1" w:evenHBand="0" w:firstRowFirstColumn="0" w:firstRowLastColumn="0" w:lastRowFirstColumn="0" w:lastRowLastColumn="0"/>
          <w:jc w:val="center"/>
        </w:trPr>
        <w:tc>
          <w:tcPr>
            <w:tcW w:w="482" w:type="dxa"/>
            <w:shd w:val="clear" w:color="auto" w:fill="3CA1BC" w:themeFill="background2"/>
          </w:tcPr>
          <w:p w14:paraId="02B0BEEA" w14:textId="4024865F" w:rsidR="0043268F" w:rsidRPr="00807DCA" w:rsidRDefault="00614EDB" w:rsidP="00614EDB">
            <w:pPr>
              <w:spacing w:before="0"/>
              <w:jc w:val="left"/>
              <w:rPr>
                <w:b/>
                <w:szCs w:val="20"/>
                <w:lang w:val="bg-BG"/>
              </w:rPr>
            </w:pPr>
            <w:r w:rsidRPr="00807DCA">
              <w:rPr>
                <w:b/>
                <w:szCs w:val="20"/>
                <w:lang w:val="bg-BG"/>
              </w:rPr>
              <w:t>№</w:t>
            </w:r>
          </w:p>
        </w:tc>
        <w:tc>
          <w:tcPr>
            <w:tcW w:w="2632" w:type="dxa"/>
            <w:shd w:val="clear" w:color="auto" w:fill="3CA1BC" w:themeFill="background2"/>
          </w:tcPr>
          <w:p w14:paraId="5198CAA2" w14:textId="77777777" w:rsidR="0043268F" w:rsidRPr="00807DCA" w:rsidRDefault="0043268F" w:rsidP="00176EFD">
            <w:pPr>
              <w:spacing w:before="0"/>
              <w:ind w:right="173"/>
              <w:jc w:val="left"/>
              <w:rPr>
                <w:b/>
                <w:szCs w:val="20"/>
                <w:lang w:val="bg-BG"/>
              </w:rPr>
            </w:pPr>
            <w:r w:rsidRPr="00807DCA">
              <w:rPr>
                <w:b/>
                <w:szCs w:val="20"/>
                <w:lang w:val="bg-BG"/>
              </w:rPr>
              <w:t>Проект</w:t>
            </w:r>
          </w:p>
        </w:tc>
        <w:tc>
          <w:tcPr>
            <w:tcW w:w="1134" w:type="dxa"/>
            <w:shd w:val="clear" w:color="auto" w:fill="3CA1BC" w:themeFill="background2"/>
          </w:tcPr>
          <w:p w14:paraId="6DA28876" w14:textId="77777777" w:rsidR="0043268F" w:rsidRPr="00807DCA" w:rsidRDefault="0043268F" w:rsidP="00176EFD">
            <w:pPr>
              <w:spacing w:before="0"/>
              <w:jc w:val="left"/>
              <w:rPr>
                <w:b/>
                <w:szCs w:val="20"/>
                <w:lang w:val="bg-BG"/>
              </w:rPr>
            </w:pPr>
            <w:r w:rsidRPr="00807DCA">
              <w:rPr>
                <w:b/>
                <w:szCs w:val="20"/>
                <w:lang w:val="bg-BG"/>
              </w:rPr>
              <w:t>Стойност (лева)</w:t>
            </w:r>
          </w:p>
        </w:tc>
        <w:tc>
          <w:tcPr>
            <w:tcW w:w="1425" w:type="dxa"/>
            <w:shd w:val="clear" w:color="auto" w:fill="3CA1BC" w:themeFill="background2"/>
          </w:tcPr>
          <w:p w14:paraId="0F59FF05" w14:textId="77777777" w:rsidR="0043268F" w:rsidRPr="00807DCA" w:rsidRDefault="0043268F" w:rsidP="00176EFD">
            <w:pPr>
              <w:spacing w:before="0"/>
              <w:jc w:val="left"/>
              <w:rPr>
                <w:b/>
                <w:szCs w:val="20"/>
                <w:lang w:val="bg-BG"/>
              </w:rPr>
            </w:pPr>
            <w:r w:rsidRPr="00807DCA">
              <w:rPr>
                <w:b/>
                <w:szCs w:val="20"/>
                <w:lang w:val="bg-BG"/>
              </w:rPr>
              <w:t xml:space="preserve">Източник на финансиране </w:t>
            </w:r>
          </w:p>
        </w:tc>
        <w:tc>
          <w:tcPr>
            <w:tcW w:w="1278" w:type="dxa"/>
            <w:shd w:val="clear" w:color="auto" w:fill="3CA1BC" w:themeFill="background2"/>
          </w:tcPr>
          <w:p w14:paraId="0A9928E1" w14:textId="77777777" w:rsidR="0043268F" w:rsidRPr="00807DCA" w:rsidRDefault="0043268F" w:rsidP="00176EFD">
            <w:pPr>
              <w:spacing w:before="0"/>
              <w:jc w:val="left"/>
              <w:rPr>
                <w:b/>
                <w:szCs w:val="20"/>
                <w:lang w:val="bg-BG"/>
              </w:rPr>
            </w:pPr>
            <w:r w:rsidRPr="00807DCA">
              <w:rPr>
                <w:b/>
                <w:szCs w:val="20"/>
                <w:lang w:val="bg-BG"/>
              </w:rPr>
              <w:t>Отговорник</w:t>
            </w:r>
          </w:p>
        </w:tc>
        <w:tc>
          <w:tcPr>
            <w:tcW w:w="1408" w:type="dxa"/>
            <w:shd w:val="clear" w:color="auto" w:fill="3CA1BC" w:themeFill="background2"/>
          </w:tcPr>
          <w:p w14:paraId="30C1ECD9" w14:textId="77777777" w:rsidR="0043268F" w:rsidRPr="00807DCA" w:rsidRDefault="0043268F" w:rsidP="00176EFD">
            <w:pPr>
              <w:spacing w:before="0"/>
              <w:jc w:val="left"/>
              <w:rPr>
                <w:b/>
                <w:szCs w:val="20"/>
                <w:lang w:val="bg-BG"/>
              </w:rPr>
            </w:pPr>
            <w:r w:rsidRPr="00807DCA">
              <w:rPr>
                <w:b/>
                <w:szCs w:val="20"/>
                <w:lang w:val="bg-BG"/>
              </w:rPr>
              <w:t>Период на изпълнение</w:t>
            </w:r>
          </w:p>
        </w:tc>
        <w:tc>
          <w:tcPr>
            <w:tcW w:w="2355" w:type="dxa"/>
            <w:gridSpan w:val="2"/>
            <w:shd w:val="clear" w:color="auto" w:fill="DDEBB0" w:themeFill="accent5" w:themeFillTint="66"/>
          </w:tcPr>
          <w:p w14:paraId="1AA801A6" w14:textId="77777777" w:rsidR="0043268F" w:rsidRPr="00807DCA" w:rsidRDefault="0043268F" w:rsidP="00176EFD">
            <w:pPr>
              <w:spacing w:before="0"/>
              <w:jc w:val="left"/>
              <w:rPr>
                <w:b/>
                <w:szCs w:val="20"/>
                <w:lang w:val="bg-BG"/>
              </w:rPr>
            </w:pPr>
            <w:r w:rsidRPr="00807DCA">
              <w:rPr>
                <w:b/>
                <w:szCs w:val="20"/>
                <w:lang w:val="bg-BG"/>
              </w:rPr>
              <w:t>Изпълнение към края на 2020 г.</w:t>
            </w:r>
          </w:p>
        </w:tc>
      </w:tr>
      <w:tr w:rsidR="0043268F" w:rsidRPr="00807DCA" w14:paraId="32498B3E" w14:textId="77777777" w:rsidTr="0043268F">
        <w:trPr>
          <w:cnfStyle w:val="000000010000" w:firstRow="0" w:lastRow="0" w:firstColumn="0" w:lastColumn="0" w:oddVBand="0" w:evenVBand="0" w:oddHBand="0" w:evenHBand="1" w:firstRowFirstColumn="0" w:firstRowLastColumn="0" w:lastRowFirstColumn="0" w:lastRowLastColumn="0"/>
          <w:jc w:val="center"/>
        </w:trPr>
        <w:tc>
          <w:tcPr>
            <w:tcW w:w="482" w:type="dxa"/>
          </w:tcPr>
          <w:p w14:paraId="41F85270" w14:textId="77777777" w:rsidR="0043268F" w:rsidRPr="00807DCA" w:rsidRDefault="0043268F" w:rsidP="0043268F">
            <w:pPr>
              <w:spacing w:before="0"/>
              <w:jc w:val="left"/>
              <w:rPr>
                <w:szCs w:val="20"/>
                <w:lang w:val="bg-BG"/>
              </w:rPr>
            </w:pPr>
            <w:r w:rsidRPr="00807DCA">
              <w:rPr>
                <w:szCs w:val="20"/>
                <w:lang w:val="bg-BG"/>
              </w:rPr>
              <w:t>1</w:t>
            </w:r>
          </w:p>
        </w:tc>
        <w:tc>
          <w:tcPr>
            <w:tcW w:w="2632" w:type="dxa"/>
          </w:tcPr>
          <w:p w14:paraId="6E7F7D3C" w14:textId="05A27CD9" w:rsidR="0043268F" w:rsidRPr="00807DCA" w:rsidRDefault="0043268F" w:rsidP="0043268F">
            <w:pPr>
              <w:spacing w:before="0"/>
              <w:jc w:val="left"/>
              <w:rPr>
                <w:lang w:val="bg-BG"/>
              </w:rPr>
            </w:pPr>
            <w:r w:rsidRPr="00807DCA">
              <w:rPr>
                <w:lang w:val="bg-BG"/>
              </w:rPr>
              <w:t>Проекти за подобряване качеството на административните услуги и въвеждане на електронно обслужване</w:t>
            </w:r>
          </w:p>
        </w:tc>
        <w:tc>
          <w:tcPr>
            <w:tcW w:w="1134" w:type="dxa"/>
          </w:tcPr>
          <w:p w14:paraId="2BF44BE0" w14:textId="459C5398" w:rsidR="0043268F" w:rsidRPr="00807DCA" w:rsidRDefault="0043268F" w:rsidP="0043268F">
            <w:pPr>
              <w:spacing w:before="0"/>
              <w:jc w:val="left"/>
              <w:rPr>
                <w:lang w:val="bg-BG"/>
              </w:rPr>
            </w:pPr>
            <w:r w:rsidRPr="00807DCA">
              <w:rPr>
                <w:lang w:val="bg-BG"/>
              </w:rPr>
              <w:t>20 000</w:t>
            </w:r>
          </w:p>
        </w:tc>
        <w:tc>
          <w:tcPr>
            <w:tcW w:w="1425" w:type="dxa"/>
          </w:tcPr>
          <w:p w14:paraId="560FAB90" w14:textId="193FC1FE" w:rsidR="0043268F" w:rsidRPr="00807DCA" w:rsidRDefault="0043268F" w:rsidP="0043268F">
            <w:pPr>
              <w:spacing w:before="0"/>
              <w:jc w:val="left"/>
              <w:rPr>
                <w:lang w:val="bg-BG"/>
              </w:rPr>
            </w:pPr>
            <w:r w:rsidRPr="00807DCA">
              <w:rPr>
                <w:lang w:val="bg-BG"/>
              </w:rPr>
              <w:t>ОПДУ</w:t>
            </w:r>
          </w:p>
        </w:tc>
        <w:tc>
          <w:tcPr>
            <w:tcW w:w="1278" w:type="dxa"/>
          </w:tcPr>
          <w:p w14:paraId="32358F53" w14:textId="3E01E399" w:rsidR="0043268F" w:rsidRPr="00807DCA" w:rsidRDefault="0043268F" w:rsidP="0043268F">
            <w:pPr>
              <w:spacing w:before="0"/>
              <w:jc w:val="left"/>
              <w:rPr>
                <w:lang w:val="bg-BG"/>
              </w:rPr>
            </w:pPr>
            <w:r w:rsidRPr="00807DCA">
              <w:rPr>
                <w:lang w:val="bg-BG"/>
              </w:rPr>
              <w:t>Община Хайредин</w:t>
            </w:r>
          </w:p>
        </w:tc>
        <w:tc>
          <w:tcPr>
            <w:tcW w:w="1408" w:type="dxa"/>
          </w:tcPr>
          <w:p w14:paraId="4BC83F17" w14:textId="69853281" w:rsidR="0043268F" w:rsidRPr="00807DCA" w:rsidRDefault="0043268F" w:rsidP="0043268F">
            <w:pPr>
              <w:spacing w:before="0"/>
              <w:jc w:val="left"/>
              <w:rPr>
                <w:lang w:val="bg-BG"/>
              </w:rPr>
            </w:pPr>
            <w:r w:rsidRPr="00807DCA">
              <w:rPr>
                <w:lang w:val="bg-BG"/>
              </w:rPr>
              <w:t>2015-2018</w:t>
            </w:r>
          </w:p>
        </w:tc>
        <w:tc>
          <w:tcPr>
            <w:tcW w:w="2355" w:type="dxa"/>
            <w:gridSpan w:val="2"/>
          </w:tcPr>
          <w:p w14:paraId="5C292A53" w14:textId="36A453D1" w:rsidR="0043268F" w:rsidRPr="00807DCA" w:rsidRDefault="00106F70" w:rsidP="0043268F">
            <w:pPr>
              <w:spacing w:before="0"/>
              <w:jc w:val="left"/>
              <w:rPr>
                <w:szCs w:val="20"/>
                <w:lang w:val="bg-BG"/>
              </w:rPr>
            </w:pPr>
            <w:r w:rsidRPr="00807DCA">
              <w:rPr>
                <w:lang w:val="bg-BG"/>
              </w:rPr>
              <w:t>Няма данни за изпълнени проекти в тази сфера  през периода на действие на ОПР</w:t>
            </w:r>
          </w:p>
        </w:tc>
      </w:tr>
      <w:tr w:rsidR="0043268F" w:rsidRPr="00807DCA" w14:paraId="19637565" w14:textId="77777777" w:rsidTr="0043268F">
        <w:trPr>
          <w:cnfStyle w:val="000000100000" w:firstRow="0" w:lastRow="0" w:firstColumn="0" w:lastColumn="0" w:oddVBand="0" w:evenVBand="0" w:oddHBand="1" w:evenHBand="0" w:firstRowFirstColumn="0" w:firstRowLastColumn="0" w:lastRowFirstColumn="0" w:lastRowLastColumn="0"/>
          <w:jc w:val="center"/>
        </w:trPr>
        <w:tc>
          <w:tcPr>
            <w:tcW w:w="482" w:type="dxa"/>
          </w:tcPr>
          <w:p w14:paraId="4A6FA23D" w14:textId="77777777" w:rsidR="0043268F" w:rsidRPr="00807DCA" w:rsidRDefault="0043268F" w:rsidP="0043268F">
            <w:pPr>
              <w:spacing w:before="0"/>
              <w:jc w:val="left"/>
              <w:rPr>
                <w:szCs w:val="20"/>
                <w:lang w:val="bg-BG"/>
              </w:rPr>
            </w:pPr>
            <w:r w:rsidRPr="00807DCA">
              <w:rPr>
                <w:szCs w:val="20"/>
                <w:lang w:val="bg-BG"/>
              </w:rPr>
              <w:t>2</w:t>
            </w:r>
          </w:p>
        </w:tc>
        <w:tc>
          <w:tcPr>
            <w:tcW w:w="2632" w:type="dxa"/>
          </w:tcPr>
          <w:p w14:paraId="37AFDA66" w14:textId="35EF7B78" w:rsidR="0043268F" w:rsidRPr="00807DCA" w:rsidRDefault="0043268F" w:rsidP="0043268F">
            <w:pPr>
              <w:spacing w:before="0"/>
              <w:jc w:val="left"/>
              <w:rPr>
                <w:lang w:val="bg-BG"/>
              </w:rPr>
            </w:pPr>
            <w:r w:rsidRPr="00807DCA">
              <w:rPr>
                <w:lang w:val="bg-BG"/>
              </w:rPr>
              <w:t>Съвместни проекти с бизнеса по изграждане на трансгранично сътрудничество</w:t>
            </w:r>
          </w:p>
        </w:tc>
        <w:tc>
          <w:tcPr>
            <w:tcW w:w="1134" w:type="dxa"/>
          </w:tcPr>
          <w:p w14:paraId="705A4588" w14:textId="3F60870E" w:rsidR="0043268F" w:rsidRPr="00807DCA" w:rsidRDefault="0043268F" w:rsidP="0043268F">
            <w:pPr>
              <w:spacing w:before="0"/>
              <w:jc w:val="left"/>
              <w:rPr>
                <w:lang w:val="bg-BG"/>
              </w:rPr>
            </w:pPr>
            <w:r w:rsidRPr="00807DCA">
              <w:rPr>
                <w:lang w:val="bg-BG"/>
              </w:rPr>
              <w:t>50 000</w:t>
            </w:r>
          </w:p>
        </w:tc>
        <w:tc>
          <w:tcPr>
            <w:tcW w:w="1425" w:type="dxa"/>
          </w:tcPr>
          <w:p w14:paraId="522A6160" w14:textId="752A0377" w:rsidR="0043268F" w:rsidRPr="00807DCA" w:rsidRDefault="0043268F" w:rsidP="0043268F">
            <w:pPr>
              <w:spacing w:before="0"/>
              <w:jc w:val="left"/>
              <w:rPr>
                <w:lang w:val="bg-BG"/>
              </w:rPr>
            </w:pPr>
            <w:r w:rsidRPr="00807DCA">
              <w:rPr>
                <w:lang w:val="bg-BG"/>
              </w:rPr>
              <w:t>ПТГС; Частно финансиране</w:t>
            </w:r>
          </w:p>
        </w:tc>
        <w:tc>
          <w:tcPr>
            <w:tcW w:w="1278" w:type="dxa"/>
          </w:tcPr>
          <w:p w14:paraId="3EE67A2A" w14:textId="67D3F533" w:rsidR="0043268F" w:rsidRPr="00807DCA" w:rsidRDefault="0043268F" w:rsidP="0043268F">
            <w:pPr>
              <w:spacing w:before="0"/>
              <w:jc w:val="left"/>
              <w:rPr>
                <w:lang w:val="bg-BG"/>
              </w:rPr>
            </w:pPr>
            <w:r w:rsidRPr="00807DCA">
              <w:rPr>
                <w:lang w:val="bg-BG"/>
              </w:rPr>
              <w:t>Община Хайредин; бизнеса</w:t>
            </w:r>
          </w:p>
        </w:tc>
        <w:tc>
          <w:tcPr>
            <w:tcW w:w="1408" w:type="dxa"/>
          </w:tcPr>
          <w:p w14:paraId="2AE97261" w14:textId="497280DD" w:rsidR="0043268F" w:rsidRPr="00807DCA" w:rsidRDefault="0043268F" w:rsidP="0043268F">
            <w:pPr>
              <w:spacing w:before="0"/>
              <w:jc w:val="left"/>
              <w:rPr>
                <w:lang w:val="bg-BG"/>
              </w:rPr>
            </w:pPr>
            <w:r w:rsidRPr="00807DCA">
              <w:rPr>
                <w:lang w:val="bg-BG"/>
              </w:rPr>
              <w:t>2014-2020</w:t>
            </w:r>
          </w:p>
        </w:tc>
        <w:tc>
          <w:tcPr>
            <w:tcW w:w="2355" w:type="dxa"/>
            <w:gridSpan w:val="2"/>
          </w:tcPr>
          <w:p w14:paraId="58D5B3E6" w14:textId="0A3C7FC8" w:rsidR="0043268F" w:rsidRPr="00807DCA" w:rsidRDefault="00106F70" w:rsidP="0043268F">
            <w:pPr>
              <w:spacing w:before="0"/>
              <w:jc w:val="left"/>
              <w:rPr>
                <w:szCs w:val="20"/>
                <w:lang w:val="bg-BG"/>
              </w:rPr>
            </w:pPr>
            <w:r w:rsidRPr="00807DCA">
              <w:rPr>
                <w:lang w:val="bg-BG"/>
              </w:rPr>
              <w:t>Няма данни за изпълнени проекти в тази сфера  през периода на действие на ОПР</w:t>
            </w:r>
          </w:p>
        </w:tc>
      </w:tr>
      <w:tr w:rsidR="0043268F" w:rsidRPr="00807DCA" w14:paraId="02A6F7B5" w14:textId="77777777" w:rsidTr="0043268F">
        <w:trPr>
          <w:cnfStyle w:val="000000010000" w:firstRow="0" w:lastRow="0" w:firstColumn="0" w:lastColumn="0" w:oddVBand="0" w:evenVBand="0" w:oddHBand="0" w:evenHBand="1" w:firstRowFirstColumn="0" w:firstRowLastColumn="0" w:lastRowFirstColumn="0" w:lastRowLastColumn="0"/>
          <w:jc w:val="center"/>
        </w:trPr>
        <w:tc>
          <w:tcPr>
            <w:tcW w:w="482" w:type="dxa"/>
          </w:tcPr>
          <w:p w14:paraId="179B5A51" w14:textId="77777777" w:rsidR="0043268F" w:rsidRPr="00807DCA" w:rsidRDefault="0043268F" w:rsidP="0043268F">
            <w:pPr>
              <w:spacing w:before="0"/>
              <w:jc w:val="left"/>
              <w:rPr>
                <w:szCs w:val="20"/>
                <w:lang w:val="bg-BG"/>
              </w:rPr>
            </w:pPr>
            <w:r w:rsidRPr="00807DCA">
              <w:rPr>
                <w:szCs w:val="20"/>
                <w:lang w:val="bg-BG"/>
              </w:rPr>
              <w:t>3</w:t>
            </w:r>
          </w:p>
        </w:tc>
        <w:tc>
          <w:tcPr>
            <w:tcW w:w="2632" w:type="dxa"/>
          </w:tcPr>
          <w:p w14:paraId="3DE498DD" w14:textId="48C6883C" w:rsidR="0043268F" w:rsidRPr="00807DCA" w:rsidRDefault="0043268F" w:rsidP="0043268F">
            <w:pPr>
              <w:spacing w:before="0"/>
              <w:jc w:val="left"/>
              <w:rPr>
                <w:lang w:val="bg-BG"/>
              </w:rPr>
            </w:pPr>
            <w:r w:rsidRPr="00807DCA">
              <w:rPr>
                <w:lang w:val="bg-BG"/>
              </w:rPr>
              <w:t>Програма за въвеждане на подкрепящи услуги и преференции при инвестиционна активност</w:t>
            </w:r>
          </w:p>
        </w:tc>
        <w:tc>
          <w:tcPr>
            <w:tcW w:w="1134" w:type="dxa"/>
          </w:tcPr>
          <w:p w14:paraId="05C91C0C" w14:textId="0365397F" w:rsidR="0043268F" w:rsidRPr="00807DCA" w:rsidRDefault="0043268F" w:rsidP="0043268F">
            <w:pPr>
              <w:spacing w:before="0"/>
              <w:jc w:val="left"/>
              <w:rPr>
                <w:lang w:val="bg-BG"/>
              </w:rPr>
            </w:pPr>
            <w:r w:rsidRPr="00807DCA">
              <w:rPr>
                <w:lang w:val="bg-BG"/>
              </w:rPr>
              <w:t>5 000</w:t>
            </w:r>
          </w:p>
        </w:tc>
        <w:tc>
          <w:tcPr>
            <w:tcW w:w="1425" w:type="dxa"/>
          </w:tcPr>
          <w:p w14:paraId="0F45AFF6" w14:textId="5D5B6C7D" w:rsidR="0043268F" w:rsidRPr="00807DCA" w:rsidRDefault="0043268F" w:rsidP="0043268F">
            <w:pPr>
              <w:spacing w:before="0"/>
              <w:jc w:val="left"/>
              <w:rPr>
                <w:lang w:val="bg-BG"/>
              </w:rPr>
            </w:pPr>
            <w:r w:rsidRPr="00807DCA">
              <w:rPr>
                <w:lang w:val="bg-BG"/>
              </w:rPr>
              <w:t>общински бюджет</w:t>
            </w:r>
          </w:p>
        </w:tc>
        <w:tc>
          <w:tcPr>
            <w:tcW w:w="1278" w:type="dxa"/>
          </w:tcPr>
          <w:p w14:paraId="7F7C1B4C" w14:textId="175DEFD3" w:rsidR="0043268F" w:rsidRPr="00807DCA" w:rsidRDefault="0043268F" w:rsidP="0043268F">
            <w:pPr>
              <w:spacing w:before="0"/>
              <w:jc w:val="left"/>
              <w:rPr>
                <w:lang w:val="bg-BG"/>
              </w:rPr>
            </w:pPr>
            <w:r w:rsidRPr="00807DCA">
              <w:rPr>
                <w:lang w:val="bg-BG"/>
              </w:rPr>
              <w:t>Община Хайредин</w:t>
            </w:r>
          </w:p>
        </w:tc>
        <w:tc>
          <w:tcPr>
            <w:tcW w:w="1408" w:type="dxa"/>
          </w:tcPr>
          <w:p w14:paraId="573035E2" w14:textId="09C62129" w:rsidR="0043268F" w:rsidRPr="00807DCA" w:rsidRDefault="0043268F" w:rsidP="0043268F">
            <w:pPr>
              <w:spacing w:before="0"/>
              <w:jc w:val="left"/>
              <w:rPr>
                <w:lang w:val="bg-BG"/>
              </w:rPr>
            </w:pPr>
            <w:r w:rsidRPr="00807DCA">
              <w:rPr>
                <w:lang w:val="bg-BG"/>
              </w:rPr>
              <w:t>2016</w:t>
            </w:r>
          </w:p>
        </w:tc>
        <w:tc>
          <w:tcPr>
            <w:tcW w:w="2355" w:type="dxa"/>
            <w:gridSpan w:val="2"/>
          </w:tcPr>
          <w:p w14:paraId="6F9001EE" w14:textId="4F652E0C" w:rsidR="0043268F" w:rsidRPr="00807DCA" w:rsidRDefault="00106F70" w:rsidP="0043268F">
            <w:pPr>
              <w:spacing w:before="0"/>
              <w:jc w:val="left"/>
              <w:rPr>
                <w:szCs w:val="20"/>
                <w:lang w:val="bg-BG"/>
              </w:rPr>
            </w:pPr>
            <w:r w:rsidRPr="00807DCA">
              <w:rPr>
                <w:lang w:val="bg-BG"/>
              </w:rPr>
              <w:t>Няма данни за изпълнени проекти в тази сфера  през периода на действие на ОПР</w:t>
            </w:r>
          </w:p>
        </w:tc>
      </w:tr>
    </w:tbl>
    <w:p w14:paraId="6D614ACE" w14:textId="77777777" w:rsidR="009F03DC" w:rsidRPr="000157F4" w:rsidRDefault="009F03DC">
      <w:pPr>
        <w:spacing w:after="0"/>
        <w:jc w:val="left"/>
        <w:rPr>
          <w:lang w:val="bg-BG"/>
        </w:rPr>
      </w:pPr>
    </w:p>
    <w:p w14:paraId="5E258CC4" w14:textId="7ED4E03E" w:rsidR="009F03DC" w:rsidRPr="000157F4" w:rsidRDefault="009F03DC">
      <w:pPr>
        <w:spacing w:after="0"/>
        <w:jc w:val="left"/>
        <w:rPr>
          <w:lang w:val="bg-BG"/>
        </w:rPr>
      </w:pPr>
    </w:p>
    <w:p w14:paraId="47AB9FA3" w14:textId="1C58D0C2" w:rsidR="00333D68" w:rsidRPr="000157F4" w:rsidRDefault="009E3C04">
      <w:pPr>
        <w:spacing w:after="0"/>
        <w:jc w:val="left"/>
        <w:rPr>
          <w:lang w:val="bg-BG"/>
        </w:rPr>
      </w:pPr>
      <w:r w:rsidRPr="000157F4">
        <w:rPr>
          <w:lang w:val="bg-BG"/>
        </w:rPr>
        <w:t>Няма данни за изпълнени проекти за подобряване и подкрепа на бизнес средата през периода на действие на ОПР.</w:t>
      </w:r>
    </w:p>
    <w:p w14:paraId="164D61A5" w14:textId="77777777" w:rsidR="00724A9C" w:rsidRPr="000157F4" w:rsidRDefault="00724A9C">
      <w:pPr>
        <w:spacing w:after="0"/>
        <w:jc w:val="left"/>
        <w:rPr>
          <w:lang w:val="bg-BG"/>
        </w:rPr>
      </w:pPr>
    </w:p>
    <w:p w14:paraId="7825AD54" w14:textId="684EAD9A" w:rsidR="00333D68" w:rsidRPr="000157F4" w:rsidRDefault="00333D68">
      <w:pPr>
        <w:spacing w:after="0"/>
        <w:jc w:val="left"/>
        <w:rPr>
          <w:lang w:val="bg-BG"/>
        </w:rPr>
      </w:pPr>
    </w:p>
    <w:p w14:paraId="2D66EDF9" w14:textId="1D3EE0A6" w:rsidR="00333D68" w:rsidRPr="000157F4" w:rsidRDefault="003A7F26">
      <w:pPr>
        <w:spacing w:after="0"/>
        <w:jc w:val="left"/>
        <w:rPr>
          <w:lang w:val="bg-BG"/>
        </w:rPr>
      </w:pPr>
      <w:r w:rsidRPr="000157F4">
        <w:rPr>
          <w:lang w:val="bg-BG"/>
        </w:rPr>
        <w:t>***</w:t>
      </w:r>
    </w:p>
    <w:p w14:paraId="76DCACB1" w14:textId="05582BCA" w:rsidR="00E20BF3" w:rsidRPr="000157F4" w:rsidRDefault="00E20BF3" w:rsidP="00642E0C">
      <w:pPr>
        <w:spacing w:after="0"/>
        <w:rPr>
          <w:lang w:val="bg-BG"/>
        </w:rPr>
      </w:pPr>
      <w:r w:rsidRPr="000157F4">
        <w:rPr>
          <w:lang w:val="bg-BG"/>
        </w:rPr>
        <w:t xml:space="preserve">В обобщение на Стратегическа цел </w:t>
      </w:r>
      <w:r w:rsidR="008B781A" w:rsidRPr="000157F4">
        <w:rPr>
          <w:lang w:val="bg-BG"/>
        </w:rPr>
        <w:t xml:space="preserve">(СЦ) </w:t>
      </w:r>
      <w:r w:rsidRPr="000157F4">
        <w:rPr>
          <w:lang w:val="bg-BG"/>
        </w:rPr>
        <w:t xml:space="preserve">1, която отговаря за насърчаването на икономическата активност, предприемачеството и за развитие на конкурентоспособността на местната икономика, през периода на действие на ОПР 2014-2020 са изпълнени общо </w:t>
      </w:r>
      <w:r w:rsidR="00495B83" w:rsidRPr="000157F4">
        <w:rPr>
          <w:lang w:val="bg-BG"/>
        </w:rPr>
        <w:t>11</w:t>
      </w:r>
      <w:r w:rsidRPr="000157F4">
        <w:rPr>
          <w:lang w:val="bg-BG"/>
        </w:rPr>
        <w:t xml:space="preserve"> проекта от планирани общо 15</w:t>
      </w:r>
      <w:r w:rsidR="009A128B" w:rsidRPr="000157F4">
        <w:rPr>
          <w:lang w:val="bg-BG"/>
        </w:rPr>
        <w:t xml:space="preserve">, </w:t>
      </w:r>
      <w:r w:rsidR="009A128B" w:rsidRPr="000157F4">
        <w:rPr>
          <w:lang w:val="bg-BG"/>
        </w:rPr>
        <w:lastRenderedPageBreak/>
        <w:t>като тяхното изпълнение отговаря на 3 заложени в ОПР проекта (към определен проект, заложен в ОПР, в определени случаи е отчетено изпълнението на няколко проекта, ако техният предмет попада в сферата на съответния заложен в ОПР проект)</w:t>
      </w:r>
      <w:r w:rsidRPr="000157F4">
        <w:rPr>
          <w:lang w:val="bg-BG"/>
        </w:rPr>
        <w:t xml:space="preserve">. Това представлява </w:t>
      </w:r>
      <w:r w:rsidR="00495B83" w:rsidRPr="000157F4">
        <w:rPr>
          <w:lang w:val="bg-BG"/>
        </w:rPr>
        <w:t>73</w:t>
      </w:r>
      <w:r w:rsidRPr="000157F4">
        <w:rPr>
          <w:lang w:val="bg-BG"/>
        </w:rPr>
        <w:t xml:space="preserve"> % изпълнение на заложеното в рамките на целта</w:t>
      </w:r>
      <w:r w:rsidR="00F74661" w:rsidRPr="000157F4">
        <w:rPr>
          <w:lang w:val="bg-BG"/>
        </w:rPr>
        <w:t xml:space="preserve"> от гледна точка на брой на реализираните проекти, което се оценява като </w:t>
      </w:r>
      <w:r w:rsidR="00F74661" w:rsidRPr="000157F4">
        <w:rPr>
          <w:b/>
          <w:lang w:val="bg-BG"/>
        </w:rPr>
        <w:t>добро</w:t>
      </w:r>
      <w:r w:rsidR="00F74661" w:rsidRPr="000157F4">
        <w:rPr>
          <w:lang w:val="bg-BG"/>
        </w:rPr>
        <w:t>.</w:t>
      </w:r>
      <w:r w:rsidRPr="000157F4">
        <w:rPr>
          <w:lang w:val="bg-BG"/>
        </w:rPr>
        <w:t xml:space="preserve"> </w:t>
      </w:r>
    </w:p>
    <w:p w14:paraId="6E87307D" w14:textId="77777777" w:rsidR="00E20BF3" w:rsidRPr="000157F4" w:rsidRDefault="00E20BF3" w:rsidP="00642E0C">
      <w:pPr>
        <w:spacing w:after="0"/>
        <w:rPr>
          <w:lang w:val="bg-BG"/>
        </w:rPr>
      </w:pPr>
    </w:p>
    <w:p w14:paraId="1260D53D" w14:textId="2E84EF54" w:rsidR="009E3C04" w:rsidRPr="000157F4" w:rsidRDefault="00724A9C" w:rsidP="00642E0C">
      <w:pPr>
        <w:spacing w:after="0"/>
        <w:rPr>
          <w:lang w:val="bg-BG"/>
        </w:rPr>
      </w:pPr>
      <w:r w:rsidRPr="000157F4">
        <w:rPr>
          <w:lang w:val="bg-BG"/>
        </w:rPr>
        <w:t>В същото време, обаче, основните проекти, изпълнени в рамките на СЦ 1, са насочени към развитие на селското стопанство</w:t>
      </w:r>
      <w:r w:rsidR="009A128B" w:rsidRPr="000157F4">
        <w:rPr>
          <w:lang w:val="bg-BG"/>
        </w:rPr>
        <w:t>. Не се отчита изпълнение по останалите приоритети</w:t>
      </w:r>
      <w:r w:rsidR="00F74661" w:rsidRPr="000157F4">
        <w:rPr>
          <w:lang w:val="bg-BG"/>
        </w:rPr>
        <w:t xml:space="preserve"> от целта</w:t>
      </w:r>
      <w:r w:rsidR="009A128B" w:rsidRPr="000157F4">
        <w:rPr>
          <w:lang w:val="bg-BG"/>
        </w:rPr>
        <w:t xml:space="preserve">, насочени към  </w:t>
      </w:r>
      <w:r w:rsidR="00E20BF3" w:rsidRPr="000157F4">
        <w:rPr>
          <w:lang w:val="bg-BG"/>
        </w:rPr>
        <w:t>насърчаване на предприемачеството чрез подкрепа на развитието на нови бизнес идеи и създаването на нови производства</w:t>
      </w:r>
      <w:r w:rsidR="009A128B" w:rsidRPr="000157F4">
        <w:rPr>
          <w:lang w:val="bg-BG"/>
        </w:rPr>
        <w:t>,</w:t>
      </w:r>
      <w:r w:rsidR="00E20BF3" w:rsidRPr="000157F4">
        <w:rPr>
          <w:lang w:val="bg-BG"/>
        </w:rPr>
        <w:t xml:space="preserve"> привличане на инвестиции и развитие на нови сектори в икономиката</w:t>
      </w:r>
      <w:r w:rsidR="009A128B" w:rsidRPr="000157F4">
        <w:rPr>
          <w:lang w:val="bg-BG"/>
        </w:rPr>
        <w:t>,</w:t>
      </w:r>
      <w:r w:rsidR="00E20BF3" w:rsidRPr="000157F4">
        <w:rPr>
          <w:lang w:val="bg-BG"/>
        </w:rPr>
        <w:t xml:space="preserve"> оползотворяване на специфичния потенциал на местната икономика</w:t>
      </w:r>
      <w:r w:rsidR="009A128B" w:rsidRPr="000157F4">
        <w:rPr>
          <w:lang w:val="bg-BG"/>
        </w:rPr>
        <w:t xml:space="preserve">, както и </w:t>
      </w:r>
      <w:r w:rsidR="00E20BF3" w:rsidRPr="000157F4">
        <w:rPr>
          <w:lang w:val="bg-BG"/>
        </w:rPr>
        <w:t>подкрепа на бизнес средата</w:t>
      </w:r>
      <w:r w:rsidR="00F74661" w:rsidRPr="000157F4">
        <w:rPr>
          <w:lang w:val="bg-BG"/>
        </w:rPr>
        <w:t>, а именно те по своята същност представляват фундамент за икономическото развитие на Община Хайредин.</w:t>
      </w:r>
    </w:p>
    <w:p w14:paraId="3CDE24DC" w14:textId="77777777" w:rsidR="00CE7A23" w:rsidRPr="000157F4" w:rsidRDefault="00CE7A23" w:rsidP="00642E0C">
      <w:pPr>
        <w:spacing w:after="0"/>
        <w:rPr>
          <w:lang w:val="bg-BG"/>
        </w:rPr>
      </w:pPr>
    </w:p>
    <w:p w14:paraId="48C71872" w14:textId="232A5520" w:rsidR="00333D68" w:rsidRPr="000157F4" w:rsidRDefault="00333D68" w:rsidP="00333D68">
      <w:pPr>
        <w:pStyle w:val="Heading2"/>
        <w:rPr>
          <w:lang w:val="bg-BG"/>
        </w:rPr>
      </w:pPr>
      <w:bookmarkStart w:id="42" w:name="_Toc112858216"/>
      <w:r w:rsidRPr="000157F4">
        <w:rPr>
          <w:lang w:val="bg-BG"/>
        </w:rPr>
        <w:t>СТРАТЕГИЧЕСКА ЦЕЛ 2. ЗАПАЗВАНЕ И РАЗВИТИЕ НА ЧОВЕШКИЯ ПОТЕНЦИАЛ ЧРЕЗ ВЪЗМОЖНОСТИ ЗА ОБРАЗОВАНИЕ, ЗАЕТОСТ, СОЦИАЛНО РАЗВИТИЕ И ЛИЧНОСТНА ИЗЯВА</w:t>
      </w:r>
      <w:bookmarkEnd w:id="42"/>
    </w:p>
    <w:p w14:paraId="7A035F19" w14:textId="6F1B27B2" w:rsidR="00333D68" w:rsidRPr="000157F4" w:rsidRDefault="00333D68" w:rsidP="00333D68">
      <w:pPr>
        <w:rPr>
          <w:lang w:val="bg-BG"/>
        </w:rPr>
      </w:pPr>
      <w:r w:rsidRPr="000157F4">
        <w:rPr>
          <w:lang w:val="bg-BG"/>
        </w:rPr>
        <w:t xml:space="preserve">Стратегическа цел (СЦ) 2 е насочена към </w:t>
      </w:r>
      <w:r w:rsidR="00BF31F2" w:rsidRPr="000157F4">
        <w:rPr>
          <w:lang w:val="bg-BG"/>
        </w:rPr>
        <w:t>развитие на</w:t>
      </w:r>
      <w:r w:rsidR="00742F00" w:rsidRPr="000157F4">
        <w:rPr>
          <w:lang w:val="bg-BG"/>
        </w:rPr>
        <w:t xml:space="preserve"> човешкия потенциал чрез социално развитие, личностната изява, подобряване на образованието и създаване на икономически агенти, които да предлагат заетост в община Хайредин.</w:t>
      </w:r>
    </w:p>
    <w:p w14:paraId="6E642FED" w14:textId="70A3BA99" w:rsidR="00333D68" w:rsidRPr="000157F4" w:rsidRDefault="00333D68" w:rsidP="00333D68">
      <w:pPr>
        <w:rPr>
          <w:lang w:val="bg-BG"/>
        </w:rPr>
      </w:pPr>
      <w:r w:rsidRPr="000157F4">
        <w:rPr>
          <w:lang w:val="bg-BG"/>
        </w:rPr>
        <w:t xml:space="preserve">Целта е разгърната в </w:t>
      </w:r>
      <w:r w:rsidRPr="000157F4">
        <w:rPr>
          <w:b/>
          <w:lang w:val="bg-BG"/>
        </w:rPr>
        <w:t>5 приоритета</w:t>
      </w:r>
      <w:r w:rsidRPr="000157F4">
        <w:rPr>
          <w:lang w:val="bg-BG"/>
        </w:rPr>
        <w:t>, както следва:</w:t>
      </w:r>
    </w:p>
    <w:p w14:paraId="59EFC595" w14:textId="59694FC8" w:rsidR="00742F00" w:rsidRPr="000157F4" w:rsidRDefault="00742F00" w:rsidP="00A45DFD">
      <w:pPr>
        <w:pStyle w:val="ListParagraph"/>
        <w:numPr>
          <w:ilvl w:val="0"/>
          <w:numId w:val="35"/>
        </w:numPr>
        <w:rPr>
          <w:lang w:val="bg-BG"/>
        </w:rPr>
      </w:pPr>
      <w:r w:rsidRPr="000157F4">
        <w:rPr>
          <w:lang w:val="bg-BG"/>
        </w:rPr>
        <w:t>Приоритет 2.1. Реализиране на инвестиции в образованието, уменията и ученето през целия живот за пълно използване на трудовия потенциал</w:t>
      </w:r>
    </w:p>
    <w:p w14:paraId="5E7BC3FD" w14:textId="114BF9BE" w:rsidR="00742F00" w:rsidRPr="000157F4" w:rsidRDefault="00742F00" w:rsidP="00A45DFD">
      <w:pPr>
        <w:pStyle w:val="ListParagraph"/>
        <w:numPr>
          <w:ilvl w:val="0"/>
          <w:numId w:val="35"/>
        </w:numPr>
        <w:rPr>
          <w:lang w:val="bg-BG"/>
        </w:rPr>
      </w:pPr>
      <w:r w:rsidRPr="000157F4">
        <w:rPr>
          <w:lang w:val="bg-BG"/>
        </w:rPr>
        <w:t>Приоритет 2.2. Подобряване качеството на образователната инфраструктура, както и стимулиране качеството на човешкия ресурс</w:t>
      </w:r>
    </w:p>
    <w:p w14:paraId="4D1A991A" w14:textId="55E0709D" w:rsidR="00742F00" w:rsidRPr="000157F4" w:rsidRDefault="00742F00" w:rsidP="00A45DFD">
      <w:pPr>
        <w:pStyle w:val="ListParagraph"/>
        <w:numPr>
          <w:ilvl w:val="0"/>
          <w:numId w:val="35"/>
        </w:numPr>
        <w:rPr>
          <w:lang w:val="bg-BG"/>
        </w:rPr>
      </w:pPr>
      <w:r w:rsidRPr="000157F4">
        <w:rPr>
          <w:lang w:val="bg-BG"/>
        </w:rPr>
        <w:t>Приоритет 2.3. Осигуряване на пълноценен обществен живот чрез културни и спортни дейности и инфраструктура</w:t>
      </w:r>
    </w:p>
    <w:p w14:paraId="10704C45" w14:textId="2F32DF9E" w:rsidR="00742F00" w:rsidRPr="000157F4" w:rsidRDefault="00742F00" w:rsidP="00A45DFD">
      <w:pPr>
        <w:pStyle w:val="ListParagraph"/>
        <w:numPr>
          <w:ilvl w:val="0"/>
          <w:numId w:val="35"/>
        </w:numPr>
        <w:rPr>
          <w:lang w:val="bg-BG"/>
        </w:rPr>
      </w:pPr>
      <w:r w:rsidRPr="000157F4">
        <w:rPr>
          <w:lang w:val="bg-BG"/>
        </w:rPr>
        <w:t>Приоритет 2.4. Подобряване на условията за предлагане на достъпни, качествени и разнообразни социални услуги</w:t>
      </w:r>
    </w:p>
    <w:p w14:paraId="7D3A55E7" w14:textId="26782623" w:rsidR="00742F00" w:rsidRPr="000157F4" w:rsidRDefault="00742F00" w:rsidP="00A45DFD">
      <w:pPr>
        <w:pStyle w:val="ListParagraph"/>
        <w:numPr>
          <w:ilvl w:val="0"/>
          <w:numId w:val="35"/>
        </w:numPr>
        <w:rPr>
          <w:lang w:val="bg-BG"/>
        </w:rPr>
      </w:pPr>
      <w:r w:rsidRPr="000157F4">
        <w:rPr>
          <w:lang w:val="bg-BG"/>
        </w:rPr>
        <w:t>Приоритет 2.5. Насърчаване на социалното приобщаване и борба с бедността</w:t>
      </w:r>
      <w:r w:rsidR="00BF31F2" w:rsidRPr="000157F4">
        <w:rPr>
          <w:lang w:val="bg-BG"/>
        </w:rPr>
        <w:t>.</w:t>
      </w:r>
    </w:p>
    <w:p w14:paraId="6A5BC668" w14:textId="77777777" w:rsidR="00BF31F2" w:rsidRPr="000157F4" w:rsidRDefault="00BF31F2" w:rsidP="00BF31F2">
      <w:pPr>
        <w:pStyle w:val="ListParagraph"/>
        <w:jc w:val="left"/>
        <w:rPr>
          <w:lang w:val="bg-BG"/>
        </w:rPr>
      </w:pPr>
    </w:p>
    <w:p w14:paraId="5D6C3599" w14:textId="77777777" w:rsidR="001E5DAC" w:rsidRPr="000157F4" w:rsidRDefault="00742F00" w:rsidP="001E5DAC">
      <w:pPr>
        <w:pStyle w:val="Heading3"/>
        <w:rPr>
          <w:lang w:val="bg-BG"/>
        </w:rPr>
      </w:pPr>
      <w:bookmarkStart w:id="43" w:name="_Toc112858217"/>
      <w:r w:rsidRPr="000157F4">
        <w:rPr>
          <w:lang w:val="bg-BG"/>
        </w:rPr>
        <w:t xml:space="preserve">Приоритет 2.1. </w:t>
      </w:r>
      <w:r w:rsidR="001E5DAC" w:rsidRPr="000157F4">
        <w:rPr>
          <w:lang w:val="bg-BG"/>
        </w:rPr>
        <w:t>Реализиране на инвестиции в образованието, уменията и ученето през целия живот за пълно използване на трудовия потенциал</w:t>
      </w:r>
      <w:bookmarkEnd w:id="43"/>
      <w:r w:rsidR="001E5DAC" w:rsidRPr="000157F4">
        <w:rPr>
          <w:lang w:val="bg-BG"/>
        </w:rPr>
        <w:t xml:space="preserve"> </w:t>
      </w:r>
    </w:p>
    <w:p w14:paraId="0F564550" w14:textId="5E973FD9" w:rsidR="00742F00" w:rsidRPr="000157F4" w:rsidRDefault="001E5DAC" w:rsidP="001E5DAC">
      <w:pPr>
        <w:pStyle w:val="Heading3"/>
        <w:numPr>
          <w:ilvl w:val="0"/>
          <w:numId w:val="0"/>
        </w:numPr>
        <w:rPr>
          <w:lang w:val="bg-BG"/>
        </w:rPr>
      </w:pPr>
      <w:bookmarkStart w:id="44" w:name="_Toc112421038"/>
      <w:bookmarkStart w:id="45" w:name="_Toc112858218"/>
      <w:r w:rsidRPr="000157F4">
        <w:rPr>
          <w:bCs w:val="0"/>
          <w:caps w:val="0"/>
          <w:color w:val="auto"/>
          <w:sz w:val="22"/>
          <w:szCs w:val="22"/>
          <w:lang w:val="bg-BG"/>
        </w:rPr>
        <w:t>Първият приоритет към СЦ 2</w:t>
      </w:r>
      <w:r w:rsidR="00742F00" w:rsidRPr="000157F4">
        <w:rPr>
          <w:bCs w:val="0"/>
          <w:caps w:val="0"/>
          <w:color w:val="auto"/>
          <w:sz w:val="22"/>
          <w:szCs w:val="22"/>
          <w:lang w:val="bg-BG"/>
        </w:rPr>
        <w:t xml:space="preserve"> се конкретизира в следните четири </w:t>
      </w:r>
      <w:r w:rsidR="00742F00" w:rsidRPr="000157F4">
        <w:rPr>
          <w:b/>
          <w:bCs w:val="0"/>
          <w:caps w:val="0"/>
          <w:color w:val="auto"/>
          <w:sz w:val="22"/>
          <w:szCs w:val="22"/>
          <w:lang w:val="bg-BG"/>
        </w:rPr>
        <w:t>мерки</w:t>
      </w:r>
      <w:r w:rsidR="00742F00" w:rsidRPr="000157F4">
        <w:rPr>
          <w:bCs w:val="0"/>
          <w:caps w:val="0"/>
          <w:color w:val="auto"/>
          <w:sz w:val="22"/>
          <w:szCs w:val="22"/>
          <w:lang w:val="bg-BG"/>
        </w:rPr>
        <w:t>:</w:t>
      </w:r>
      <w:bookmarkEnd w:id="44"/>
      <w:bookmarkEnd w:id="45"/>
    </w:p>
    <w:p w14:paraId="7BADBD44" w14:textId="43DA9D2C" w:rsidR="00742F00" w:rsidRPr="000157F4" w:rsidRDefault="001E5DAC" w:rsidP="00A45DFD">
      <w:pPr>
        <w:pStyle w:val="ListParagraph"/>
        <w:numPr>
          <w:ilvl w:val="0"/>
          <w:numId w:val="66"/>
        </w:numPr>
        <w:rPr>
          <w:lang w:val="bg-BG"/>
        </w:rPr>
      </w:pPr>
      <w:r w:rsidRPr="000157F4">
        <w:rPr>
          <w:lang w:val="bg-BG"/>
        </w:rPr>
        <w:t>Мярка 2.1.1. Придобиване на компетентности в съответствие с към пазара на труда</w:t>
      </w:r>
      <w:r w:rsidR="00742F00" w:rsidRPr="000157F4">
        <w:rPr>
          <w:lang w:val="bg-BG"/>
        </w:rPr>
        <w:tab/>
      </w:r>
    </w:p>
    <w:p w14:paraId="0B40ED11" w14:textId="28EBC8A9" w:rsidR="001E5DAC" w:rsidRPr="000157F4" w:rsidRDefault="001E5DAC" w:rsidP="00A45DFD">
      <w:pPr>
        <w:pStyle w:val="ListParagraph"/>
        <w:numPr>
          <w:ilvl w:val="0"/>
          <w:numId w:val="66"/>
        </w:numPr>
        <w:rPr>
          <w:lang w:val="bg-BG"/>
        </w:rPr>
      </w:pPr>
      <w:r w:rsidRPr="000157F4">
        <w:rPr>
          <w:lang w:val="bg-BG"/>
        </w:rPr>
        <w:t xml:space="preserve">Мярка 2.1.2. Развитие на предприемачеството </w:t>
      </w:r>
    </w:p>
    <w:p w14:paraId="787DBE61" w14:textId="003ED617" w:rsidR="001E5DAC" w:rsidRPr="000157F4" w:rsidRDefault="001E5DAC" w:rsidP="00A45DFD">
      <w:pPr>
        <w:pStyle w:val="ListParagraph"/>
        <w:numPr>
          <w:ilvl w:val="0"/>
          <w:numId w:val="66"/>
        </w:numPr>
        <w:rPr>
          <w:lang w:val="bg-BG"/>
        </w:rPr>
      </w:pPr>
      <w:r w:rsidRPr="000157F4">
        <w:rPr>
          <w:lang w:val="bg-BG"/>
        </w:rPr>
        <w:t>Мярка 2.1.3. Изграждане на система за професионално ориентиране и професионално обучение на младежи и други категории лица, съобразени с потребностите на трудовия пазар</w:t>
      </w:r>
    </w:p>
    <w:p w14:paraId="5342C42D" w14:textId="2C0B00E9" w:rsidR="00742F00" w:rsidRPr="000157F4" w:rsidRDefault="001E5DAC" w:rsidP="00A45DFD">
      <w:pPr>
        <w:pStyle w:val="ListParagraph"/>
        <w:numPr>
          <w:ilvl w:val="0"/>
          <w:numId w:val="66"/>
        </w:numPr>
        <w:rPr>
          <w:lang w:val="bg-BG"/>
        </w:rPr>
      </w:pPr>
      <w:r w:rsidRPr="000157F4">
        <w:rPr>
          <w:lang w:val="bg-BG"/>
        </w:rPr>
        <w:t>Мярка 2.1.4. Повишаване адаптивността на уязвими социални групи към пазара на труда</w:t>
      </w:r>
      <w:r w:rsidR="00742F00" w:rsidRPr="000157F4">
        <w:rPr>
          <w:lang w:val="bg-BG"/>
        </w:rPr>
        <w:tab/>
      </w:r>
      <w:r w:rsidR="00742F00" w:rsidRPr="000157F4">
        <w:rPr>
          <w:lang w:val="bg-BG"/>
        </w:rPr>
        <w:tab/>
      </w:r>
      <w:r w:rsidR="00742F00" w:rsidRPr="000157F4">
        <w:rPr>
          <w:lang w:val="bg-BG"/>
        </w:rPr>
        <w:tab/>
      </w:r>
      <w:r w:rsidR="00742F00" w:rsidRPr="000157F4">
        <w:rPr>
          <w:lang w:val="bg-BG"/>
        </w:rPr>
        <w:tab/>
      </w:r>
    </w:p>
    <w:p w14:paraId="436CD088" w14:textId="77777777" w:rsidR="00742F00" w:rsidRPr="000157F4" w:rsidRDefault="00742F00" w:rsidP="00742F00">
      <w:pPr>
        <w:spacing w:after="0"/>
        <w:jc w:val="left"/>
        <w:rPr>
          <w:lang w:val="bg-BG"/>
        </w:rPr>
      </w:pPr>
    </w:p>
    <w:p w14:paraId="687BD281" w14:textId="6BC2D3C6" w:rsidR="001E5DAC" w:rsidRPr="000157F4" w:rsidRDefault="00742F00" w:rsidP="00CE7A23">
      <w:pPr>
        <w:rPr>
          <w:lang w:val="bg-BG"/>
        </w:rPr>
      </w:pPr>
      <w:r w:rsidRPr="000157F4">
        <w:rPr>
          <w:lang w:val="bg-BG"/>
        </w:rPr>
        <w:t xml:space="preserve">За изпълнение на мерките са предвидени следните </w:t>
      </w:r>
      <w:r w:rsidRPr="000157F4">
        <w:rPr>
          <w:b/>
          <w:lang w:val="bg-BG"/>
        </w:rPr>
        <w:t>проекти</w:t>
      </w:r>
      <w:r w:rsidR="00CE7A23" w:rsidRPr="000157F4">
        <w:rPr>
          <w:lang w:val="bg-BG"/>
        </w:rPr>
        <w:t xml:space="preserve"> в ОПР:</w:t>
      </w:r>
    </w:p>
    <w:p w14:paraId="2ED954E2" w14:textId="442C3B1F" w:rsidR="00895C2F" w:rsidRPr="000157F4" w:rsidRDefault="00895C2F" w:rsidP="00A45DFD">
      <w:pPr>
        <w:pStyle w:val="Caption"/>
        <w:framePr w:wrap="around"/>
      </w:pPr>
      <w:bookmarkStart w:id="46" w:name="_Toc112425887"/>
      <w:bookmarkStart w:id="47" w:name="_Toc112700565"/>
      <w:r w:rsidRPr="000157F4">
        <w:t xml:space="preserve">таблица </w:t>
      </w:r>
      <w:r w:rsidR="00B61B6C">
        <w:fldChar w:fldCharType="begin"/>
      </w:r>
      <w:r w:rsidR="00B61B6C">
        <w:instrText xml:space="preserve"> SEQ таблица \* ARABIC </w:instrText>
      </w:r>
      <w:r w:rsidR="00B61B6C">
        <w:fldChar w:fldCharType="separate"/>
      </w:r>
      <w:r w:rsidRPr="000157F4">
        <w:rPr>
          <w:noProof/>
        </w:rPr>
        <w:t>12</w:t>
      </w:r>
      <w:r w:rsidR="00B61B6C">
        <w:rPr>
          <w:noProof/>
        </w:rPr>
        <w:fldChar w:fldCharType="end"/>
      </w:r>
      <w:r w:rsidRPr="000157F4">
        <w:rPr>
          <w:lang w:val="bg-BG"/>
        </w:rPr>
        <w:t xml:space="preserve"> изпълнени проекти по приоритет 2.1</w:t>
      </w:r>
      <w:bookmarkEnd w:id="46"/>
      <w:bookmarkEnd w:id="47"/>
    </w:p>
    <w:tbl>
      <w:tblPr>
        <w:tblStyle w:val="Civittatable"/>
        <w:tblW w:w="10714" w:type="dxa"/>
        <w:jc w:val="center"/>
        <w:tblInd w:w="0" w:type="dxa"/>
        <w:tblLayout w:type="fixed"/>
        <w:tblLook w:val="04A0" w:firstRow="1" w:lastRow="0" w:firstColumn="1" w:lastColumn="0" w:noHBand="0" w:noVBand="1"/>
      </w:tblPr>
      <w:tblGrid>
        <w:gridCol w:w="482"/>
        <w:gridCol w:w="2632"/>
        <w:gridCol w:w="1134"/>
        <w:gridCol w:w="1425"/>
        <w:gridCol w:w="1278"/>
        <w:gridCol w:w="1408"/>
        <w:gridCol w:w="2346"/>
        <w:gridCol w:w="9"/>
      </w:tblGrid>
      <w:tr w:rsidR="001E5DAC" w:rsidRPr="00807DCA" w14:paraId="7865C5B6" w14:textId="77777777" w:rsidTr="00F63887">
        <w:trPr>
          <w:gridAfter w:val="1"/>
          <w:cnfStyle w:val="100000000000" w:firstRow="1" w:lastRow="0" w:firstColumn="0" w:lastColumn="0" w:oddVBand="0" w:evenVBand="0" w:oddHBand="0" w:evenHBand="0" w:firstRowFirstColumn="0" w:firstRowLastColumn="0" w:lastRowFirstColumn="0" w:lastRowLastColumn="0"/>
          <w:wAfter w:w="9" w:type="dxa"/>
          <w:trHeight w:val="20"/>
          <w:jc w:val="center"/>
        </w:trPr>
        <w:tc>
          <w:tcPr>
            <w:tcW w:w="482" w:type="dxa"/>
          </w:tcPr>
          <w:p w14:paraId="0F2D102A" w14:textId="77777777" w:rsidR="001E5DAC" w:rsidRPr="00807DCA" w:rsidRDefault="001E5DAC" w:rsidP="00C75AC3">
            <w:pPr>
              <w:spacing w:before="0"/>
              <w:jc w:val="left"/>
              <w:rPr>
                <w:rFonts w:cstheme="minorHAnsi"/>
                <w:b/>
                <w:szCs w:val="20"/>
                <w:lang w:val="bg-BG"/>
              </w:rPr>
            </w:pPr>
          </w:p>
        </w:tc>
        <w:tc>
          <w:tcPr>
            <w:tcW w:w="7877" w:type="dxa"/>
            <w:gridSpan w:val="5"/>
          </w:tcPr>
          <w:p w14:paraId="4ED1C73E" w14:textId="77777777" w:rsidR="001E5DAC" w:rsidRPr="00807DCA" w:rsidRDefault="001E5DAC" w:rsidP="00C75AC3">
            <w:pPr>
              <w:spacing w:before="0"/>
              <w:jc w:val="left"/>
              <w:rPr>
                <w:rFonts w:cstheme="minorHAnsi"/>
                <w:b/>
                <w:szCs w:val="20"/>
                <w:lang w:val="bg-BG"/>
              </w:rPr>
            </w:pPr>
            <w:r w:rsidRPr="00807DCA">
              <w:rPr>
                <w:rFonts w:cstheme="minorHAnsi"/>
                <w:b/>
                <w:szCs w:val="20"/>
                <w:lang w:val="bg-BG"/>
              </w:rPr>
              <w:t>планирано в ОПР</w:t>
            </w:r>
          </w:p>
        </w:tc>
        <w:tc>
          <w:tcPr>
            <w:tcW w:w="2346" w:type="dxa"/>
            <w:shd w:val="clear" w:color="auto" w:fill="ABCD3A" w:themeFill="accent5"/>
          </w:tcPr>
          <w:p w14:paraId="60D577E7" w14:textId="77777777" w:rsidR="001E5DAC" w:rsidRPr="00807DCA" w:rsidRDefault="001E5DAC" w:rsidP="00C75AC3">
            <w:pPr>
              <w:spacing w:before="0"/>
              <w:jc w:val="left"/>
              <w:rPr>
                <w:rFonts w:cstheme="minorHAnsi"/>
                <w:b/>
                <w:szCs w:val="20"/>
                <w:lang w:val="bg-BG"/>
              </w:rPr>
            </w:pPr>
            <w:r w:rsidRPr="00807DCA">
              <w:rPr>
                <w:rFonts w:cstheme="minorHAnsi"/>
                <w:b/>
                <w:szCs w:val="20"/>
                <w:lang w:val="bg-BG"/>
              </w:rPr>
              <w:t>реално изпълнение</w:t>
            </w:r>
          </w:p>
        </w:tc>
      </w:tr>
      <w:tr w:rsidR="001E5DAC" w:rsidRPr="00807DCA" w14:paraId="6F8FFE57" w14:textId="77777777" w:rsidTr="00F63887">
        <w:trPr>
          <w:cnfStyle w:val="000000100000" w:firstRow="0" w:lastRow="0" w:firstColumn="0" w:lastColumn="0" w:oddVBand="0" w:evenVBand="0" w:oddHBand="1" w:evenHBand="0" w:firstRowFirstColumn="0" w:firstRowLastColumn="0" w:lastRowFirstColumn="0" w:lastRowLastColumn="0"/>
          <w:trHeight w:val="20"/>
          <w:jc w:val="center"/>
        </w:trPr>
        <w:tc>
          <w:tcPr>
            <w:tcW w:w="482" w:type="dxa"/>
            <w:shd w:val="clear" w:color="auto" w:fill="3CA1BC" w:themeFill="background2"/>
          </w:tcPr>
          <w:p w14:paraId="735ECD6D" w14:textId="20C77C12" w:rsidR="001E5DAC" w:rsidRPr="00807DCA" w:rsidRDefault="00895C2F" w:rsidP="00C75AC3">
            <w:pPr>
              <w:spacing w:before="0"/>
              <w:jc w:val="left"/>
              <w:rPr>
                <w:rFonts w:cstheme="minorHAnsi"/>
                <w:b/>
                <w:szCs w:val="20"/>
                <w:lang w:val="bg-BG"/>
              </w:rPr>
            </w:pPr>
            <w:r w:rsidRPr="00807DCA">
              <w:rPr>
                <w:rFonts w:cstheme="minorHAnsi"/>
                <w:b/>
                <w:szCs w:val="20"/>
                <w:lang w:val="bg-BG"/>
              </w:rPr>
              <w:t>№</w:t>
            </w:r>
          </w:p>
        </w:tc>
        <w:tc>
          <w:tcPr>
            <w:tcW w:w="2632" w:type="dxa"/>
            <w:shd w:val="clear" w:color="auto" w:fill="3CA1BC" w:themeFill="background2"/>
          </w:tcPr>
          <w:p w14:paraId="16FBC79C" w14:textId="77777777" w:rsidR="001E5DAC" w:rsidRPr="00807DCA" w:rsidRDefault="001E5DAC" w:rsidP="00C75AC3">
            <w:pPr>
              <w:spacing w:before="0"/>
              <w:ind w:right="173"/>
              <w:jc w:val="left"/>
              <w:rPr>
                <w:rFonts w:cstheme="minorHAnsi"/>
                <w:b/>
                <w:szCs w:val="20"/>
                <w:lang w:val="bg-BG"/>
              </w:rPr>
            </w:pPr>
            <w:r w:rsidRPr="00807DCA">
              <w:rPr>
                <w:rFonts w:cstheme="minorHAnsi"/>
                <w:b/>
                <w:szCs w:val="20"/>
                <w:lang w:val="bg-BG"/>
              </w:rPr>
              <w:t>Проект</w:t>
            </w:r>
          </w:p>
        </w:tc>
        <w:tc>
          <w:tcPr>
            <w:tcW w:w="1134" w:type="dxa"/>
            <w:shd w:val="clear" w:color="auto" w:fill="3CA1BC" w:themeFill="background2"/>
          </w:tcPr>
          <w:p w14:paraId="54256CA2" w14:textId="77777777" w:rsidR="001E5DAC" w:rsidRPr="00807DCA" w:rsidRDefault="001E5DAC" w:rsidP="00C75AC3">
            <w:pPr>
              <w:spacing w:before="0"/>
              <w:jc w:val="left"/>
              <w:rPr>
                <w:rFonts w:cstheme="minorHAnsi"/>
                <w:b/>
                <w:szCs w:val="20"/>
                <w:lang w:val="bg-BG"/>
              </w:rPr>
            </w:pPr>
            <w:r w:rsidRPr="00807DCA">
              <w:rPr>
                <w:rFonts w:cstheme="minorHAnsi"/>
                <w:b/>
                <w:szCs w:val="20"/>
                <w:lang w:val="bg-BG"/>
              </w:rPr>
              <w:t>Стойност (лева)</w:t>
            </w:r>
          </w:p>
        </w:tc>
        <w:tc>
          <w:tcPr>
            <w:tcW w:w="1425" w:type="dxa"/>
            <w:shd w:val="clear" w:color="auto" w:fill="3CA1BC" w:themeFill="background2"/>
          </w:tcPr>
          <w:p w14:paraId="3AC56F33" w14:textId="77777777" w:rsidR="001E5DAC" w:rsidRPr="00807DCA" w:rsidRDefault="001E5DAC" w:rsidP="00C75AC3">
            <w:pPr>
              <w:spacing w:before="0"/>
              <w:jc w:val="left"/>
              <w:rPr>
                <w:rFonts w:cstheme="minorHAnsi"/>
                <w:b/>
                <w:szCs w:val="20"/>
                <w:lang w:val="bg-BG"/>
              </w:rPr>
            </w:pPr>
            <w:r w:rsidRPr="00807DCA">
              <w:rPr>
                <w:rFonts w:cstheme="minorHAnsi"/>
                <w:b/>
                <w:szCs w:val="20"/>
                <w:lang w:val="bg-BG"/>
              </w:rPr>
              <w:t xml:space="preserve">Източник на финансиране </w:t>
            </w:r>
          </w:p>
        </w:tc>
        <w:tc>
          <w:tcPr>
            <w:tcW w:w="1278" w:type="dxa"/>
            <w:shd w:val="clear" w:color="auto" w:fill="3CA1BC" w:themeFill="background2"/>
          </w:tcPr>
          <w:p w14:paraId="4347C407" w14:textId="77777777" w:rsidR="001E5DAC" w:rsidRPr="00807DCA" w:rsidRDefault="001E5DAC" w:rsidP="00C75AC3">
            <w:pPr>
              <w:spacing w:before="0"/>
              <w:jc w:val="left"/>
              <w:rPr>
                <w:rFonts w:cstheme="minorHAnsi"/>
                <w:b/>
                <w:szCs w:val="20"/>
                <w:lang w:val="bg-BG"/>
              </w:rPr>
            </w:pPr>
            <w:r w:rsidRPr="00807DCA">
              <w:rPr>
                <w:rFonts w:cstheme="minorHAnsi"/>
                <w:b/>
                <w:szCs w:val="20"/>
                <w:lang w:val="bg-BG"/>
              </w:rPr>
              <w:t>Отговорник</w:t>
            </w:r>
          </w:p>
        </w:tc>
        <w:tc>
          <w:tcPr>
            <w:tcW w:w="1408" w:type="dxa"/>
            <w:shd w:val="clear" w:color="auto" w:fill="3CA1BC" w:themeFill="background2"/>
          </w:tcPr>
          <w:p w14:paraId="33382BD7" w14:textId="77777777" w:rsidR="001E5DAC" w:rsidRPr="00807DCA" w:rsidRDefault="001E5DAC" w:rsidP="00C75AC3">
            <w:pPr>
              <w:spacing w:before="0"/>
              <w:jc w:val="left"/>
              <w:rPr>
                <w:rFonts w:cstheme="minorHAnsi"/>
                <w:b/>
                <w:szCs w:val="20"/>
                <w:lang w:val="bg-BG"/>
              </w:rPr>
            </w:pPr>
            <w:r w:rsidRPr="00807DCA">
              <w:rPr>
                <w:rFonts w:cstheme="minorHAnsi"/>
                <w:b/>
                <w:szCs w:val="20"/>
                <w:lang w:val="bg-BG"/>
              </w:rPr>
              <w:t>Период на изпълнение</w:t>
            </w:r>
          </w:p>
        </w:tc>
        <w:tc>
          <w:tcPr>
            <w:tcW w:w="2355" w:type="dxa"/>
            <w:gridSpan w:val="2"/>
            <w:shd w:val="clear" w:color="auto" w:fill="DDEBB0" w:themeFill="accent5" w:themeFillTint="66"/>
          </w:tcPr>
          <w:p w14:paraId="0CF6B525" w14:textId="77777777" w:rsidR="001E5DAC" w:rsidRPr="00807DCA" w:rsidRDefault="001E5DAC" w:rsidP="00C75AC3">
            <w:pPr>
              <w:spacing w:before="0"/>
              <w:jc w:val="left"/>
              <w:rPr>
                <w:rFonts w:cstheme="minorHAnsi"/>
                <w:b/>
                <w:szCs w:val="20"/>
                <w:lang w:val="bg-BG"/>
              </w:rPr>
            </w:pPr>
            <w:r w:rsidRPr="00807DCA">
              <w:rPr>
                <w:rFonts w:cstheme="minorHAnsi"/>
                <w:b/>
                <w:szCs w:val="20"/>
                <w:lang w:val="bg-BG"/>
              </w:rPr>
              <w:t>Изпълнение към края на 2020 г.</w:t>
            </w:r>
          </w:p>
        </w:tc>
      </w:tr>
      <w:tr w:rsidR="002C532A" w:rsidRPr="00807DCA" w14:paraId="7706A458" w14:textId="77777777" w:rsidTr="002C532A">
        <w:trPr>
          <w:cnfStyle w:val="000000010000" w:firstRow="0" w:lastRow="0" w:firstColumn="0" w:lastColumn="0" w:oddVBand="0" w:evenVBand="0" w:oddHBand="0" w:evenHBand="1" w:firstRowFirstColumn="0" w:firstRowLastColumn="0" w:lastRowFirstColumn="0" w:lastRowLastColumn="0"/>
          <w:trHeight w:val="20"/>
          <w:jc w:val="center"/>
        </w:trPr>
        <w:tc>
          <w:tcPr>
            <w:tcW w:w="482" w:type="dxa"/>
            <w:shd w:val="clear" w:color="auto" w:fill="CCE188" w:themeFill="accent5" w:themeFillTint="99"/>
          </w:tcPr>
          <w:p w14:paraId="021D4EC3" w14:textId="77777777" w:rsidR="002C532A" w:rsidRPr="00807DCA" w:rsidRDefault="002C532A" w:rsidP="002C532A">
            <w:pPr>
              <w:spacing w:before="0"/>
              <w:jc w:val="left"/>
              <w:rPr>
                <w:rFonts w:cstheme="minorHAnsi"/>
                <w:szCs w:val="20"/>
                <w:lang w:val="bg-BG"/>
              </w:rPr>
            </w:pPr>
            <w:r w:rsidRPr="00807DCA">
              <w:rPr>
                <w:rFonts w:cstheme="minorHAnsi"/>
                <w:szCs w:val="20"/>
                <w:lang w:val="bg-BG"/>
              </w:rPr>
              <w:t>1</w:t>
            </w:r>
          </w:p>
        </w:tc>
        <w:tc>
          <w:tcPr>
            <w:tcW w:w="2632" w:type="dxa"/>
            <w:shd w:val="clear" w:color="auto" w:fill="CCE188" w:themeFill="accent5" w:themeFillTint="99"/>
          </w:tcPr>
          <w:p w14:paraId="39634BC2" w14:textId="5F88F5E5" w:rsidR="002C532A" w:rsidRPr="00807DCA" w:rsidRDefault="002C532A" w:rsidP="002C532A">
            <w:pPr>
              <w:spacing w:before="0"/>
              <w:jc w:val="left"/>
              <w:rPr>
                <w:rFonts w:cstheme="minorHAnsi"/>
                <w:szCs w:val="20"/>
                <w:lang w:val="bg-BG"/>
              </w:rPr>
            </w:pPr>
            <w:r w:rsidRPr="00807DCA">
              <w:rPr>
                <w:rFonts w:cstheme="minorHAnsi"/>
                <w:szCs w:val="20"/>
                <w:lang w:val="bg-BG"/>
              </w:rPr>
              <w:t>Квалификация и преквалификация на безработни лица в съответствие с пазара на труда</w:t>
            </w:r>
          </w:p>
        </w:tc>
        <w:tc>
          <w:tcPr>
            <w:tcW w:w="1134" w:type="dxa"/>
            <w:shd w:val="clear" w:color="auto" w:fill="CCE188" w:themeFill="accent5" w:themeFillTint="99"/>
          </w:tcPr>
          <w:p w14:paraId="315E1ECE" w14:textId="5C4E861A" w:rsidR="002C532A" w:rsidRPr="00807DCA" w:rsidRDefault="002C532A" w:rsidP="002C532A">
            <w:pPr>
              <w:spacing w:before="0"/>
              <w:jc w:val="left"/>
              <w:rPr>
                <w:rFonts w:cstheme="minorHAnsi"/>
                <w:szCs w:val="20"/>
                <w:lang w:val="bg-BG"/>
              </w:rPr>
            </w:pPr>
            <w:r w:rsidRPr="00807DCA">
              <w:rPr>
                <w:rFonts w:cstheme="minorHAnsi"/>
                <w:szCs w:val="20"/>
                <w:lang w:val="bg-BG"/>
              </w:rPr>
              <w:t>80 000</w:t>
            </w:r>
          </w:p>
        </w:tc>
        <w:tc>
          <w:tcPr>
            <w:tcW w:w="1425" w:type="dxa"/>
            <w:shd w:val="clear" w:color="auto" w:fill="CCE188" w:themeFill="accent5" w:themeFillTint="99"/>
          </w:tcPr>
          <w:p w14:paraId="02D0A0B4" w14:textId="68236A0B" w:rsidR="002C532A" w:rsidRPr="00807DCA" w:rsidRDefault="002C532A" w:rsidP="002C532A">
            <w:pPr>
              <w:spacing w:before="0"/>
              <w:jc w:val="left"/>
              <w:rPr>
                <w:rFonts w:cstheme="minorHAnsi"/>
                <w:szCs w:val="20"/>
                <w:lang w:val="bg-BG"/>
              </w:rPr>
            </w:pPr>
            <w:r w:rsidRPr="00807DCA">
              <w:rPr>
                <w:rFonts w:cstheme="minorHAnsi"/>
                <w:szCs w:val="20"/>
                <w:lang w:val="bg-BG"/>
              </w:rPr>
              <w:t>ОП"РЧР"</w:t>
            </w:r>
          </w:p>
        </w:tc>
        <w:tc>
          <w:tcPr>
            <w:tcW w:w="1278" w:type="dxa"/>
            <w:shd w:val="clear" w:color="auto" w:fill="CCE188" w:themeFill="accent5" w:themeFillTint="99"/>
          </w:tcPr>
          <w:p w14:paraId="18B1C108" w14:textId="2F3A6758" w:rsidR="002C532A" w:rsidRPr="00807DCA" w:rsidRDefault="002C532A" w:rsidP="002C532A">
            <w:pPr>
              <w:spacing w:before="0"/>
              <w:jc w:val="left"/>
              <w:rPr>
                <w:rFonts w:cstheme="minorHAnsi"/>
                <w:szCs w:val="20"/>
                <w:lang w:val="bg-BG"/>
              </w:rPr>
            </w:pPr>
            <w:r w:rsidRPr="00807DCA">
              <w:rPr>
                <w:rFonts w:cstheme="minorHAnsi"/>
                <w:szCs w:val="20"/>
                <w:lang w:val="bg-BG"/>
              </w:rPr>
              <w:t>Община Хайредин; НПО</w:t>
            </w:r>
          </w:p>
        </w:tc>
        <w:tc>
          <w:tcPr>
            <w:tcW w:w="1408" w:type="dxa"/>
            <w:shd w:val="clear" w:color="auto" w:fill="CCE188" w:themeFill="accent5" w:themeFillTint="99"/>
          </w:tcPr>
          <w:p w14:paraId="764706C1" w14:textId="5797992F" w:rsidR="002C532A" w:rsidRPr="00807DCA" w:rsidRDefault="002C532A" w:rsidP="002C532A">
            <w:pPr>
              <w:spacing w:before="0"/>
              <w:jc w:val="left"/>
              <w:rPr>
                <w:rFonts w:cstheme="minorHAnsi"/>
                <w:szCs w:val="20"/>
                <w:lang w:val="bg-BG"/>
              </w:rPr>
            </w:pPr>
            <w:r w:rsidRPr="00807DCA">
              <w:rPr>
                <w:rFonts w:cstheme="minorHAnsi"/>
                <w:szCs w:val="20"/>
                <w:lang w:val="bg-BG"/>
              </w:rPr>
              <w:t>2014-2020</w:t>
            </w:r>
          </w:p>
        </w:tc>
        <w:tc>
          <w:tcPr>
            <w:tcW w:w="2355" w:type="dxa"/>
            <w:gridSpan w:val="2"/>
            <w:shd w:val="clear" w:color="auto" w:fill="CCE188" w:themeFill="accent5" w:themeFillTint="99"/>
          </w:tcPr>
          <w:p w14:paraId="1DDB0976" w14:textId="7FCECE6C" w:rsidR="002C532A" w:rsidRPr="00807DCA" w:rsidRDefault="002C532A" w:rsidP="00BF31F2">
            <w:pPr>
              <w:spacing w:before="0"/>
              <w:jc w:val="left"/>
              <w:rPr>
                <w:rFonts w:cstheme="minorHAnsi"/>
                <w:szCs w:val="20"/>
                <w:lang w:val="bg-BG"/>
              </w:rPr>
            </w:pPr>
            <w:r w:rsidRPr="00807DCA">
              <w:rPr>
                <w:rFonts w:cstheme="minorHAnsi"/>
                <w:szCs w:val="20"/>
                <w:lang w:val="bg-BG"/>
              </w:rPr>
              <w:t>Проведени общо 9 курса за квалификация и преквалификация на безработни лица с участието на ДБТ през периода</w:t>
            </w:r>
            <w:r w:rsidR="00783A2C" w:rsidRPr="00807DCA">
              <w:rPr>
                <w:rFonts w:cstheme="minorHAnsi"/>
                <w:szCs w:val="20"/>
                <w:lang w:val="bg-BG"/>
              </w:rPr>
              <w:t xml:space="preserve">; няма данни за стойност на </w:t>
            </w:r>
            <w:r w:rsidR="00BF31F2" w:rsidRPr="00807DCA">
              <w:rPr>
                <w:rFonts w:cstheme="minorHAnsi"/>
                <w:szCs w:val="20"/>
                <w:lang w:val="bg-BG"/>
              </w:rPr>
              <w:t xml:space="preserve">изпълнените инициативи </w:t>
            </w:r>
          </w:p>
        </w:tc>
      </w:tr>
      <w:tr w:rsidR="002C532A" w:rsidRPr="00807DCA" w14:paraId="63A9DB29" w14:textId="77777777" w:rsidTr="00F63887">
        <w:trPr>
          <w:cnfStyle w:val="000000100000" w:firstRow="0" w:lastRow="0" w:firstColumn="0" w:lastColumn="0" w:oddVBand="0" w:evenVBand="0" w:oddHBand="1" w:evenHBand="0" w:firstRowFirstColumn="0" w:firstRowLastColumn="0" w:lastRowFirstColumn="0" w:lastRowLastColumn="0"/>
          <w:trHeight w:val="20"/>
          <w:jc w:val="center"/>
        </w:trPr>
        <w:tc>
          <w:tcPr>
            <w:tcW w:w="482" w:type="dxa"/>
          </w:tcPr>
          <w:p w14:paraId="54DBB1D0" w14:textId="77777777" w:rsidR="002C532A" w:rsidRPr="00807DCA" w:rsidRDefault="002C532A" w:rsidP="002C532A">
            <w:pPr>
              <w:spacing w:before="0"/>
              <w:jc w:val="left"/>
              <w:rPr>
                <w:rFonts w:cstheme="minorHAnsi"/>
                <w:szCs w:val="20"/>
                <w:lang w:val="bg-BG"/>
              </w:rPr>
            </w:pPr>
            <w:r w:rsidRPr="00807DCA">
              <w:rPr>
                <w:rFonts w:cstheme="minorHAnsi"/>
                <w:szCs w:val="20"/>
                <w:lang w:val="bg-BG"/>
              </w:rPr>
              <w:t>2</w:t>
            </w:r>
          </w:p>
        </w:tc>
        <w:tc>
          <w:tcPr>
            <w:tcW w:w="2632" w:type="dxa"/>
          </w:tcPr>
          <w:p w14:paraId="0B415D7F" w14:textId="0EDB510F" w:rsidR="002C532A" w:rsidRPr="00807DCA" w:rsidRDefault="002C532A" w:rsidP="002C532A">
            <w:pPr>
              <w:spacing w:before="0"/>
              <w:jc w:val="left"/>
              <w:rPr>
                <w:rFonts w:cstheme="minorHAnsi"/>
                <w:szCs w:val="20"/>
                <w:lang w:val="bg-BG"/>
              </w:rPr>
            </w:pPr>
            <w:r w:rsidRPr="00807DCA">
              <w:rPr>
                <w:rFonts w:cstheme="minorHAnsi"/>
                <w:szCs w:val="20"/>
                <w:lang w:val="bg-BG"/>
              </w:rPr>
              <w:t>Повишаване на квалификацията на заети лица с цел повишаване тяхната конкурентноспособност</w:t>
            </w:r>
          </w:p>
        </w:tc>
        <w:tc>
          <w:tcPr>
            <w:tcW w:w="1134" w:type="dxa"/>
          </w:tcPr>
          <w:p w14:paraId="65AC77F3" w14:textId="3AA6E210" w:rsidR="002C532A" w:rsidRPr="00807DCA" w:rsidRDefault="002C532A" w:rsidP="002C532A">
            <w:pPr>
              <w:spacing w:before="0"/>
              <w:jc w:val="left"/>
              <w:rPr>
                <w:rFonts w:cstheme="minorHAnsi"/>
                <w:szCs w:val="20"/>
                <w:lang w:val="bg-BG"/>
              </w:rPr>
            </w:pPr>
            <w:r w:rsidRPr="00807DCA">
              <w:rPr>
                <w:rFonts w:cstheme="minorHAnsi"/>
                <w:szCs w:val="20"/>
                <w:lang w:val="bg-BG"/>
              </w:rPr>
              <w:t>30 000</w:t>
            </w:r>
          </w:p>
        </w:tc>
        <w:tc>
          <w:tcPr>
            <w:tcW w:w="1425" w:type="dxa"/>
          </w:tcPr>
          <w:p w14:paraId="24828291" w14:textId="77777777" w:rsidR="002C532A" w:rsidRPr="00807DCA" w:rsidRDefault="002C532A" w:rsidP="002C532A">
            <w:pPr>
              <w:spacing w:before="0"/>
              <w:jc w:val="left"/>
              <w:rPr>
                <w:rFonts w:cstheme="minorHAnsi"/>
                <w:szCs w:val="20"/>
                <w:lang w:val="bg-BG"/>
              </w:rPr>
            </w:pPr>
            <w:r w:rsidRPr="00807DCA">
              <w:rPr>
                <w:rFonts w:cstheme="minorHAnsi"/>
                <w:szCs w:val="20"/>
                <w:lang w:val="bg-BG"/>
              </w:rPr>
              <w:t>ОП"РЧР"</w:t>
            </w:r>
          </w:p>
        </w:tc>
        <w:tc>
          <w:tcPr>
            <w:tcW w:w="1278" w:type="dxa"/>
          </w:tcPr>
          <w:p w14:paraId="3DD7AD9F" w14:textId="77777777" w:rsidR="002C532A" w:rsidRPr="00807DCA" w:rsidRDefault="002C532A" w:rsidP="002C532A">
            <w:pPr>
              <w:spacing w:before="0"/>
              <w:jc w:val="left"/>
              <w:rPr>
                <w:rFonts w:cstheme="minorHAnsi"/>
                <w:szCs w:val="20"/>
                <w:lang w:val="bg-BG"/>
              </w:rPr>
            </w:pPr>
            <w:r w:rsidRPr="00807DCA">
              <w:rPr>
                <w:rFonts w:cstheme="minorHAnsi"/>
                <w:szCs w:val="20"/>
                <w:lang w:val="bg-BG"/>
              </w:rPr>
              <w:t>Община Хайредин; НПО</w:t>
            </w:r>
          </w:p>
        </w:tc>
        <w:tc>
          <w:tcPr>
            <w:tcW w:w="1408" w:type="dxa"/>
          </w:tcPr>
          <w:p w14:paraId="162C8867" w14:textId="568957C6" w:rsidR="002C532A" w:rsidRPr="00807DCA" w:rsidRDefault="002C532A" w:rsidP="002C532A">
            <w:pPr>
              <w:spacing w:before="0"/>
              <w:jc w:val="left"/>
              <w:rPr>
                <w:rFonts w:cstheme="minorHAnsi"/>
                <w:szCs w:val="20"/>
                <w:lang w:val="bg-BG"/>
              </w:rPr>
            </w:pPr>
            <w:r w:rsidRPr="00807DCA">
              <w:rPr>
                <w:rFonts w:cstheme="minorHAnsi"/>
                <w:szCs w:val="20"/>
                <w:lang w:val="bg-BG"/>
              </w:rPr>
              <w:t>2015; 2017; 2019</w:t>
            </w:r>
          </w:p>
        </w:tc>
        <w:tc>
          <w:tcPr>
            <w:tcW w:w="2355" w:type="dxa"/>
            <w:gridSpan w:val="2"/>
          </w:tcPr>
          <w:p w14:paraId="45799083" w14:textId="46680C95" w:rsidR="002C532A" w:rsidRPr="00807DCA" w:rsidRDefault="002C532A" w:rsidP="002C532A">
            <w:pPr>
              <w:spacing w:before="0"/>
              <w:jc w:val="left"/>
              <w:rPr>
                <w:rFonts w:cstheme="minorHAnsi"/>
                <w:szCs w:val="20"/>
                <w:lang w:val="bg-BG"/>
              </w:rPr>
            </w:pPr>
            <w:r w:rsidRPr="00807DCA">
              <w:rPr>
                <w:rFonts w:cstheme="minorHAnsi"/>
                <w:szCs w:val="20"/>
                <w:lang w:val="bg-BG"/>
              </w:rPr>
              <w:t xml:space="preserve">Няма данни за изпълнени проекти в тази сфера  през периода на действие на ОПР </w:t>
            </w:r>
          </w:p>
        </w:tc>
      </w:tr>
      <w:tr w:rsidR="002C532A" w:rsidRPr="00807DCA" w14:paraId="6A375659" w14:textId="77777777" w:rsidTr="00F63887">
        <w:trPr>
          <w:cnfStyle w:val="000000010000" w:firstRow="0" w:lastRow="0" w:firstColumn="0" w:lastColumn="0" w:oddVBand="0" w:evenVBand="0" w:oddHBand="0" w:evenHBand="1" w:firstRowFirstColumn="0" w:firstRowLastColumn="0" w:lastRowFirstColumn="0" w:lastRowLastColumn="0"/>
          <w:trHeight w:val="20"/>
          <w:jc w:val="center"/>
        </w:trPr>
        <w:tc>
          <w:tcPr>
            <w:tcW w:w="482" w:type="dxa"/>
          </w:tcPr>
          <w:p w14:paraId="0649B17A" w14:textId="77777777" w:rsidR="002C532A" w:rsidRPr="00807DCA" w:rsidRDefault="002C532A" w:rsidP="002C532A">
            <w:pPr>
              <w:spacing w:before="0"/>
              <w:jc w:val="left"/>
              <w:rPr>
                <w:rFonts w:cstheme="minorHAnsi"/>
                <w:szCs w:val="20"/>
                <w:lang w:val="bg-BG"/>
              </w:rPr>
            </w:pPr>
            <w:r w:rsidRPr="00807DCA">
              <w:rPr>
                <w:rFonts w:cstheme="minorHAnsi"/>
                <w:szCs w:val="20"/>
                <w:lang w:val="bg-BG"/>
              </w:rPr>
              <w:t>3</w:t>
            </w:r>
          </w:p>
        </w:tc>
        <w:tc>
          <w:tcPr>
            <w:tcW w:w="2632" w:type="dxa"/>
          </w:tcPr>
          <w:p w14:paraId="542A5948" w14:textId="15E12EBF" w:rsidR="002C532A" w:rsidRPr="00807DCA" w:rsidRDefault="002C532A" w:rsidP="002C532A">
            <w:pPr>
              <w:spacing w:before="0"/>
              <w:jc w:val="left"/>
              <w:rPr>
                <w:rFonts w:cstheme="minorHAnsi"/>
                <w:szCs w:val="20"/>
                <w:lang w:val="bg-BG"/>
              </w:rPr>
            </w:pPr>
            <w:r w:rsidRPr="00807DCA">
              <w:rPr>
                <w:rFonts w:cstheme="minorHAnsi"/>
                <w:szCs w:val="20"/>
                <w:lang w:val="bg-BG"/>
              </w:rPr>
              <w:t>Огранизиране на тематични обучения за представители на бизнеса и селскостопанския сектор</w:t>
            </w:r>
          </w:p>
        </w:tc>
        <w:tc>
          <w:tcPr>
            <w:tcW w:w="1134" w:type="dxa"/>
          </w:tcPr>
          <w:p w14:paraId="77AFEF54" w14:textId="39810F6F" w:rsidR="002C532A" w:rsidRPr="00807DCA" w:rsidRDefault="002C532A" w:rsidP="002C532A">
            <w:pPr>
              <w:spacing w:before="0"/>
              <w:jc w:val="left"/>
              <w:rPr>
                <w:rFonts w:cstheme="minorHAnsi"/>
                <w:szCs w:val="20"/>
                <w:lang w:val="bg-BG"/>
              </w:rPr>
            </w:pPr>
            <w:r w:rsidRPr="00807DCA">
              <w:rPr>
                <w:rFonts w:cstheme="minorHAnsi"/>
                <w:szCs w:val="20"/>
                <w:lang w:val="bg-BG"/>
              </w:rPr>
              <w:t>20 000</w:t>
            </w:r>
          </w:p>
        </w:tc>
        <w:tc>
          <w:tcPr>
            <w:tcW w:w="1425" w:type="dxa"/>
          </w:tcPr>
          <w:p w14:paraId="337D50FE" w14:textId="444EE019" w:rsidR="002C532A" w:rsidRPr="00807DCA" w:rsidRDefault="002C532A" w:rsidP="002C532A">
            <w:pPr>
              <w:spacing w:before="0"/>
              <w:jc w:val="left"/>
              <w:rPr>
                <w:rFonts w:cstheme="minorHAnsi"/>
                <w:szCs w:val="20"/>
                <w:lang w:val="bg-BG"/>
              </w:rPr>
            </w:pPr>
            <w:r w:rsidRPr="00807DCA">
              <w:rPr>
                <w:rFonts w:cstheme="minorHAnsi"/>
                <w:szCs w:val="20"/>
                <w:lang w:val="bg-BG"/>
              </w:rPr>
              <w:t>ОП"РЧР"</w:t>
            </w:r>
          </w:p>
        </w:tc>
        <w:tc>
          <w:tcPr>
            <w:tcW w:w="1278" w:type="dxa"/>
          </w:tcPr>
          <w:p w14:paraId="6998F444" w14:textId="3DEB8830" w:rsidR="002C532A" w:rsidRPr="00807DCA" w:rsidRDefault="002C532A" w:rsidP="002C532A">
            <w:pPr>
              <w:spacing w:before="0"/>
              <w:jc w:val="left"/>
              <w:rPr>
                <w:rFonts w:cstheme="minorHAnsi"/>
                <w:szCs w:val="20"/>
                <w:lang w:val="bg-BG"/>
              </w:rPr>
            </w:pPr>
            <w:r w:rsidRPr="00807DCA">
              <w:rPr>
                <w:rFonts w:cstheme="minorHAnsi"/>
                <w:szCs w:val="20"/>
                <w:lang w:val="bg-BG"/>
              </w:rPr>
              <w:t>Община Хайредин; НПО</w:t>
            </w:r>
          </w:p>
        </w:tc>
        <w:tc>
          <w:tcPr>
            <w:tcW w:w="1408" w:type="dxa"/>
          </w:tcPr>
          <w:p w14:paraId="2BDFC64C" w14:textId="5F930E10" w:rsidR="002C532A" w:rsidRPr="00807DCA" w:rsidRDefault="002C532A" w:rsidP="002C532A">
            <w:pPr>
              <w:spacing w:before="0"/>
              <w:jc w:val="left"/>
              <w:rPr>
                <w:rFonts w:cstheme="minorHAnsi"/>
                <w:szCs w:val="20"/>
                <w:lang w:val="bg-BG"/>
              </w:rPr>
            </w:pPr>
            <w:r w:rsidRPr="00807DCA">
              <w:rPr>
                <w:rFonts w:cstheme="minorHAnsi"/>
                <w:szCs w:val="20"/>
                <w:lang w:val="bg-BG"/>
              </w:rPr>
              <w:t>2015-2018</w:t>
            </w:r>
          </w:p>
        </w:tc>
        <w:tc>
          <w:tcPr>
            <w:tcW w:w="2355" w:type="dxa"/>
            <w:gridSpan w:val="2"/>
          </w:tcPr>
          <w:p w14:paraId="42C7132C" w14:textId="20B77C55" w:rsidR="002C532A" w:rsidRPr="00807DCA" w:rsidRDefault="002C532A" w:rsidP="002C532A">
            <w:pPr>
              <w:spacing w:before="0"/>
              <w:jc w:val="left"/>
              <w:rPr>
                <w:rFonts w:cstheme="minorHAnsi"/>
                <w:szCs w:val="20"/>
                <w:lang w:val="bg-BG"/>
              </w:rPr>
            </w:pPr>
            <w:r w:rsidRPr="00807DCA">
              <w:rPr>
                <w:rFonts w:cstheme="minorHAnsi"/>
                <w:szCs w:val="20"/>
                <w:lang w:val="bg-BG"/>
              </w:rPr>
              <w:t xml:space="preserve">Няма данни за изпълнени проекти в тази сфера  през периода на действие на ОПР </w:t>
            </w:r>
          </w:p>
        </w:tc>
      </w:tr>
      <w:tr w:rsidR="002C532A" w:rsidRPr="00807DCA" w14:paraId="32E07FE3" w14:textId="77777777" w:rsidTr="00F63887">
        <w:trPr>
          <w:cnfStyle w:val="000000100000" w:firstRow="0" w:lastRow="0" w:firstColumn="0" w:lastColumn="0" w:oddVBand="0" w:evenVBand="0" w:oddHBand="1" w:evenHBand="0" w:firstRowFirstColumn="0" w:firstRowLastColumn="0" w:lastRowFirstColumn="0" w:lastRowLastColumn="0"/>
          <w:trHeight w:val="20"/>
          <w:jc w:val="center"/>
        </w:trPr>
        <w:tc>
          <w:tcPr>
            <w:tcW w:w="482" w:type="dxa"/>
          </w:tcPr>
          <w:p w14:paraId="67F88C97" w14:textId="77777777" w:rsidR="002C532A" w:rsidRPr="00807DCA" w:rsidRDefault="002C532A" w:rsidP="002C532A">
            <w:pPr>
              <w:spacing w:before="0"/>
              <w:jc w:val="left"/>
              <w:rPr>
                <w:rFonts w:cstheme="minorHAnsi"/>
                <w:szCs w:val="20"/>
                <w:lang w:val="bg-BG"/>
              </w:rPr>
            </w:pPr>
            <w:r w:rsidRPr="00807DCA">
              <w:rPr>
                <w:rFonts w:cstheme="minorHAnsi"/>
                <w:szCs w:val="20"/>
                <w:lang w:val="bg-BG"/>
              </w:rPr>
              <w:t>4</w:t>
            </w:r>
          </w:p>
        </w:tc>
        <w:tc>
          <w:tcPr>
            <w:tcW w:w="2632" w:type="dxa"/>
          </w:tcPr>
          <w:p w14:paraId="45366B26" w14:textId="7BF2EDED" w:rsidR="002C532A" w:rsidRPr="00807DCA" w:rsidRDefault="002C532A" w:rsidP="002C532A">
            <w:pPr>
              <w:spacing w:before="0"/>
              <w:jc w:val="left"/>
              <w:rPr>
                <w:rFonts w:cstheme="minorHAnsi"/>
                <w:szCs w:val="20"/>
                <w:lang w:val="bg-BG"/>
              </w:rPr>
            </w:pPr>
            <w:r w:rsidRPr="00807DCA">
              <w:rPr>
                <w:rFonts w:cstheme="minorHAnsi"/>
                <w:szCs w:val="20"/>
                <w:lang w:val="bg-BG"/>
              </w:rPr>
              <w:t>Въвеждане на мерки за стимулиране на предприемачество и обучение по предприемачество и професионална ориентация</w:t>
            </w:r>
          </w:p>
        </w:tc>
        <w:tc>
          <w:tcPr>
            <w:tcW w:w="1134" w:type="dxa"/>
          </w:tcPr>
          <w:p w14:paraId="53B97907" w14:textId="57843E18" w:rsidR="002C532A" w:rsidRPr="00807DCA" w:rsidRDefault="002C532A" w:rsidP="002C532A">
            <w:pPr>
              <w:spacing w:before="0"/>
              <w:jc w:val="left"/>
              <w:rPr>
                <w:rFonts w:cstheme="minorHAnsi"/>
                <w:szCs w:val="20"/>
                <w:lang w:val="bg-BG"/>
              </w:rPr>
            </w:pPr>
            <w:r w:rsidRPr="00807DCA">
              <w:rPr>
                <w:rFonts w:cstheme="minorHAnsi"/>
                <w:szCs w:val="20"/>
                <w:lang w:val="bg-BG"/>
              </w:rPr>
              <w:t>50 000</w:t>
            </w:r>
          </w:p>
        </w:tc>
        <w:tc>
          <w:tcPr>
            <w:tcW w:w="1425" w:type="dxa"/>
          </w:tcPr>
          <w:p w14:paraId="750F846E" w14:textId="12D6A8E3" w:rsidR="002C532A" w:rsidRPr="00807DCA" w:rsidRDefault="002C532A" w:rsidP="002C532A">
            <w:pPr>
              <w:spacing w:before="0"/>
              <w:jc w:val="left"/>
              <w:rPr>
                <w:rFonts w:cstheme="minorHAnsi"/>
                <w:szCs w:val="20"/>
                <w:lang w:val="bg-BG"/>
              </w:rPr>
            </w:pPr>
            <w:r w:rsidRPr="00807DCA">
              <w:rPr>
                <w:rFonts w:cstheme="minorHAnsi"/>
                <w:szCs w:val="20"/>
                <w:lang w:val="bg-BG"/>
              </w:rPr>
              <w:t>ОП"РЧР"</w:t>
            </w:r>
          </w:p>
        </w:tc>
        <w:tc>
          <w:tcPr>
            <w:tcW w:w="1278" w:type="dxa"/>
          </w:tcPr>
          <w:p w14:paraId="6F585FC0" w14:textId="508ECED5" w:rsidR="002C532A" w:rsidRPr="00807DCA" w:rsidRDefault="002C532A" w:rsidP="002C532A">
            <w:pPr>
              <w:spacing w:before="0"/>
              <w:jc w:val="left"/>
              <w:rPr>
                <w:rFonts w:cstheme="minorHAnsi"/>
                <w:szCs w:val="20"/>
                <w:lang w:val="bg-BG"/>
              </w:rPr>
            </w:pPr>
            <w:r w:rsidRPr="00807DCA">
              <w:rPr>
                <w:rFonts w:cstheme="minorHAnsi"/>
                <w:szCs w:val="20"/>
                <w:lang w:val="bg-BG"/>
              </w:rPr>
              <w:t>Община Хайредин; НПО</w:t>
            </w:r>
          </w:p>
        </w:tc>
        <w:tc>
          <w:tcPr>
            <w:tcW w:w="1408" w:type="dxa"/>
          </w:tcPr>
          <w:p w14:paraId="2C5E4941" w14:textId="2BFA7DA7" w:rsidR="002C532A" w:rsidRPr="00807DCA" w:rsidRDefault="002C532A" w:rsidP="002C532A">
            <w:pPr>
              <w:spacing w:before="0"/>
              <w:jc w:val="left"/>
              <w:rPr>
                <w:rFonts w:cstheme="minorHAnsi"/>
                <w:szCs w:val="20"/>
                <w:lang w:val="bg-BG"/>
              </w:rPr>
            </w:pPr>
            <w:r w:rsidRPr="00807DCA">
              <w:rPr>
                <w:rFonts w:cstheme="minorHAnsi"/>
                <w:szCs w:val="20"/>
                <w:lang w:val="bg-BG"/>
              </w:rPr>
              <w:t>2016-2018</w:t>
            </w:r>
          </w:p>
        </w:tc>
        <w:tc>
          <w:tcPr>
            <w:tcW w:w="2355" w:type="dxa"/>
            <w:gridSpan w:val="2"/>
          </w:tcPr>
          <w:p w14:paraId="382D09DF" w14:textId="3A29984E" w:rsidR="002C532A" w:rsidRPr="00807DCA" w:rsidRDefault="002C532A" w:rsidP="002C532A">
            <w:pPr>
              <w:spacing w:before="0"/>
              <w:jc w:val="left"/>
              <w:rPr>
                <w:rFonts w:cstheme="minorHAnsi"/>
                <w:szCs w:val="20"/>
                <w:lang w:val="bg-BG"/>
              </w:rPr>
            </w:pPr>
            <w:r w:rsidRPr="00807DCA">
              <w:rPr>
                <w:rFonts w:cstheme="minorHAnsi"/>
                <w:szCs w:val="20"/>
                <w:lang w:val="bg-BG"/>
              </w:rPr>
              <w:t xml:space="preserve">Няма данни за изпълнени проекти в тази сфера  през периода на действие на ОПР </w:t>
            </w:r>
          </w:p>
        </w:tc>
      </w:tr>
      <w:tr w:rsidR="002C532A" w:rsidRPr="00807DCA" w14:paraId="49B4937B" w14:textId="77777777" w:rsidTr="00FD183B">
        <w:trPr>
          <w:cnfStyle w:val="000000010000" w:firstRow="0" w:lastRow="0" w:firstColumn="0" w:lastColumn="0" w:oddVBand="0" w:evenVBand="0" w:oddHBand="0" w:evenHBand="1" w:firstRowFirstColumn="0" w:firstRowLastColumn="0" w:lastRowFirstColumn="0" w:lastRowLastColumn="0"/>
          <w:trHeight w:val="20"/>
          <w:jc w:val="center"/>
        </w:trPr>
        <w:tc>
          <w:tcPr>
            <w:tcW w:w="482" w:type="dxa"/>
          </w:tcPr>
          <w:p w14:paraId="59C073BE" w14:textId="75AFC93E" w:rsidR="002C532A" w:rsidRPr="00807DCA" w:rsidRDefault="002C532A" w:rsidP="002C532A">
            <w:pPr>
              <w:spacing w:before="0"/>
              <w:jc w:val="left"/>
              <w:rPr>
                <w:rFonts w:cstheme="minorHAnsi"/>
                <w:szCs w:val="20"/>
                <w:lang w:val="bg-BG"/>
              </w:rPr>
            </w:pPr>
            <w:r w:rsidRPr="00807DCA">
              <w:rPr>
                <w:rFonts w:cstheme="minorHAnsi"/>
                <w:szCs w:val="20"/>
                <w:lang w:val="bg-BG"/>
              </w:rPr>
              <w:t>5</w:t>
            </w:r>
          </w:p>
        </w:tc>
        <w:tc>
          <w:tcPr>
            <w:tcW w:w="2632" w:type="dxa"/>
          </w:tcPr>
          <w:p w14:paraId="47252B8C" w14:textId="05832584" w:rsidR="002C532A" w:rsidRPr="00807DCA" w:rsidRDefault="002C532A" w:rsidP="002C532A">
            <w:pPr>
              <w:spacing w:before="0"/>
              <w:jc w:val="left"/>
              <w:rPr>
                <w:rFonts w:cstheme="minorHAnsi"/>
                <w:szCs w:val="20"/>
                <w:lang w:val="bg-BG"/>
              </w:rPr>
            </w:pPr>
            <w:r w:rsidRPr="00807DCA">
              <w:rPr>
                <w:rFonts w:cstheme="minorHAnsi"/>
                <w:szCs w:val="20"/>
                <w:lang w:val="bg-BG"/>
              </w:rPr>
              <w:t>Проекти за ограмотяване и придобиване на професионали компетенции и умения сред неграмотните и малограмотни безработни, както и сред неквалифицираната работна ръка</w:t>
            </w:r>
          </w:p>
        </w:tc>
        <w:tc>
          <w:tcPr>
            <w:tcW w:w="1134" w:type="dxa"/>
          </w:tcPr>
          <w:p w14:paraId="7804666F" w14:textId="2478F65D" w:rsidR="002C532A" w:rsidRPr="00807DCA" w:rsidRDefault="002C532A" w:rsidP="002C532A">
            <w:pPr>
              <w:spacing w:before="0"/>
              <w:jc w:val="left"/>
              <w:rPr>
                <w:rFonts w:cstheme="minorHAnsi"/>
                <w:szCs w:val="20"/>
                <w:lang w:val="bg-BG"/>
              </w:rPr>
            </w:pPr>
            <w:r w:rsidRPr="00807DCA">
              <w:rPr>
                <w:rFonts w:cstheme="minorHAnsi"/>
                <w:szCs w:val="20"/>
                <w:lang w:val="bg-BG"/>
              </w:rPr>
              <w:t>200 000</w:t>
            </w:r>
          </w:p>
        </w:tc>
        <w:tc>
          <w:tcPr>
            <w:tcW w:w="1425" w:type="dxa"/>
          </w:tcPr>
          <w:p w14:paraId="5BDAA297" w14:textId="563F6AAD" w:rsidR="002C532A" w:rsidRPr="00807DCA" w:rsidRDefault="002C532A" w:rsidP="002C532A">
            <w:pPr>
              <w:spacing w:before="0"/>
              <w:jc w:val="left"/>
              <w:rPr>
                <w:rFonts w:cstheme="minorHAnsi"/>
                <w:szCs w:val="20"/>
                <w:lang w:val="bg-BG"/>
              </w:rPr>
            </w:pPr>
            <w:r w:rsidRPr="00807DCA">
              <w:rPr>
                <w:rFonts w:cstheme="minorHAnsi"/>
                <w:szCs w:val="20"/>
                <w:lang w:val="bg-BG"/>
              </w:rPr>
              <w:t>ОП"РЧР"; ОП"НОИР"</w:t>
            </w:r>
          </w:p>
        </w:tc>
        <w:tc>
          <w:tcPr>
            <w:tcW w:w="1278" w:type="dxa"/>
          </w:tcPr>
          <w:p w14:paraId="6D9C54D8" w14:textId="1DB8453B" w:rsidR="002C532A" w:rsidRPr="00807DCA" w:rsidRDefault="002C532A" w:rsidP="002C532A">
            <w:pPr>
              <w:spacing w:before="0"/>
              <w:jc w:val="left"/>
              <w:rPr>
                <w:rFonts w:cstheme="minorHAnsi"/>
                <w:szCs w:val="20"/>
                <w:lang w:val="bg-BG"/>
              </w:rPr>
            </w:pPr>
            <w:r w:rsidRPr="00807DCA">
              <w:rPr>
                <w:rFonts w:cstheme="minorHAnsi"/>
                <w:szCs w:val="20"/>
                <w:lang w:val="bg-BG"/>
              </w:rPr>
              <w:t>Община Хайредин; НПО; училища</w:t>
            </w:r>
          </w:p>
        </w:tc>
        <w:tc>
          <w:tcPr>
            <w:tcW w:w="1408" w:type="dxa"/>
          </w:tcPr>
          <w:p w14:paraId="216FC214" w14:textId="69DCAE33" w:rsidR="002C532A" w:rsidRPr="00807DCA" w:rsidRDefault="002C532A" w:rsidP="002C532A">
            <w:pPr>
              <w:spacing w:before="0"/>
              <w:jc w:val="left"/>
              <w:rPr>
                <w:rFonts w:cstheme="minorHAnsi"/>
                <w:szCs w:val="20"/>
                <w:lang w:val="bg-BG"/>
              </w:rPr>
            </w:pPr>
            <w:r w:rsidRPr="00807DCA">
              <w:rPr>
                <w:rFonts w:cstheme="minorHAnsi"/>
                <w:szCs w:val="20"/>
                <w:lang w:val="bg-BG"/>
              </w:rPr>
              <w:t>2014-2020</w:t>
            </w:r>
          </w:p>
        </w:tc>
        <w:tc>
          <w:tcPr>
            <w:tcW w:w="2355" w:type="dxa"/>
            <w:gridSpan w:val="2"/>
          </w:tcPr>
          <w:p w14:paraId="57754A69" w14:textId="68C4B07D" w:rsidR="002C532A" w:rsidRPr="00807DCA" w:rsidRDefault="002C532A" w:rsidP="002C532A">
            <w:pPr>
              <w:spacing w:before="0"/>
              <w:jc w:val="left"/>
              <w:rPr>
                <w:rFonts w:cstheme="minorHAnsi"/>
                <w:szCs w:val="20"/>
                <w:lang w:val="bg-BG"/>
              </w:rPr>
            </w:pPr>
            <w:r w:rsidRPr="00807DCA">
              <w:rPr>
                <w:rFonts w:cstheme="minorHAnsi"/>
                <w:szCs w:val="20"/>
                <w:lang w:val="bg-BG"/>
              </w:rPr>
              <w:t xml:space="preserve">Няма данни за изпълнени проекти в тази сфера  през периода на действие на ОПР </w:t>
            </w:r>
          </w:p>
        </w:tc>
      </w:tr>
      <w:tr w:rsidR="002C532A" w:rsidRPr="00807DCA" w14:paraId="07361AC9" w14:textId="77777777" w:rsidTr="002C532A">
        <w:trPr>
          <w:cnfStyle w:val="000000100000" w:firstRow="0" w:lastRow="0" w:firstColumn="0" w:lastColumn="0" w:oddVBand="0" w:evenVBand="0" w:oddHBand="1" w:evenHBand="0" w:firstRowFirstColumn="0" w:firstRowLastColumn="0" w:lastRowFirstColumn="0" w:lastRowLastColumn="0"/>
          <w:trHeight w:val="20"/>
          <w:jc w:val="center"/>
        </w:trPr>
        <w:tc>
          <w:tcPr>
            <w:tcW w:w="482" w:type="dxa"/>
            <w:shd w:val="clear" w:color="auto" w:fill="CCE188" w:themeFill="accent5" w:themeFillTint="99"/>
          </w:tcPr>
          <w:p w14:paraId="321559FF" w14:textId="73D88F04" w:rsidR="002C532A" w:rsidRPr="00807DCA" w:rsidRDefault="002C532A" w:rsidP="002C532A">
            <w:pPr>
              <w:spacing w:before="0"/>
              <w:jc w:val="left"/>
              <w:rPr>
                <w:rFonts w:cstheme="minorHAnsi"/>
                <w:szCs w:val="20"/>
                <w:lang w:val="bg-BG"/>
              </w:rPr>
            </w:pPr>
            <w:r w:rsidRPr="00807DCA">
              <w:rPr>
                <w:rFonts w:cstheme="minorHAnsi"/>
                <w:szCs w:val="20"/>
                <w:lang w:val="bg-BG"/>
              </w:rPr>
              <w:t>6</w:t>
            </w:r>
          </w:p>
        </w:tc>
        <w:tc>
          <w:tcPr>
            <w:tcW w:w="2632" w:type="dxa"/>
            <w:shd w:val="clear" w:color="auto" w:fill="CCE188" w:themeFill="accent5" w:themeFillTint="99"/>
          </w:tcPr>
          <w:p w14:paraId="782A5ECE" w14:textId="4A2253DB" w:rsidR="002C532A" w:rsidRPr="00807DCA" w:rsidRDefault="002C532A" w:rsidP="002C532A">
            <w:pPr>
              <w:spacing w:before="0"/>
              <w:jc w:val="left"/>
              <w:rPr>
                <w:rFonts w:cstheme="minorHAnsi"/>
                <w:szCs w:val="20"/>
                <w:lang w:val="bg-BG"/>
              </w:rPr>
            </w:pPr>
            <w:r w:rsidRPr="00807DCA">
              <w:rPr>
                <w:rFonts w:cstheme="minorHAnsi"/>
                <w:szCs w:val="20"/>
                <w:lang w:val="bg-BG"/>
              </w:rPr>
              <w:t>Проекти за субсидирана заетост</w:t>
            </w:r>
          </w:p>
        </w:tc>
        <w:tc>
          <w:tcPr>
            <w:tcW w:w="1134" w:type="dxa"/>
            <w:shd w:val="clear" w:color="auto" w:fill="CCE188" w:themeFill="accent5" w:themeFillTint="99"/>
          </w:tcPr>
          <w:p w14:paraId="0C83F681" w14:textId="49647EB0" w:rsidR="002C532A" w:rsidRPr="00807DCA" w:rsidRDefault="002C532A" w:rsidP="002C532A">
            <w:pPr>
              <w:spacing w:before="0"/>
              <w:jc w:val="left"/>
              <w:rPr>
                <w:rFonts w:cstheme="minorHAnsi"/>
                <w:szCs w:val="20"/>
                <w:lang w:val="bg-BG"/>
              </w:rPr>
            </w:pPr>
            <w:r w:rsidRPr="00807DCA">
              <w:rPr>
                <w:rFonts w:cstheme="minorHAnsi"/>
                <w:szCs w:val="20"/>
                <w:lang w:val="bg-BG"/>
              </w:rPr>
              <w:t>2 000 000</w:t>
            </w:r>
          </w:p>
        </w:tc>
        <w:tc>
          <w:tcPr>
            <w:tcW w:w="1425" w:type="dxa"/>
            <w:shd w:val="clear" w:color="auto" w:fill="CCE188" w:themeFill="accent5" w:themeFillTint="99"/>
          </w:tcPr>
          <w:p w14:paraId="3D947B78" w14:textId="7BDF45AD" w:rsidR="002C532A" w:rsidRPr="00807DCA" w:rsidRDefault="002C532A" w:rsidP="002C532A">
            <w:pPr>
              <w:spacing w:before="0"/>
              <w:jc w:val="left"/>
              <w:rPr>
                <w:rFonts w:cstheme="minorHAnsi"/>
                <w:szCs w:val="20"/>
                <w:lang w:val="bg-BG"/>
              </w:rPr>
            </w:pPr>
            <w:r w:rsidRPr="00807DCA">
              <w:rPr>
                <w:rFonts w:cstheme="minorHAnsi"/>
                <w:szCs w:val="20"/>
                <w:lang w:val="bg-BG"/>
              </w:rPr>
              <w:t>ОП"РЧР"; Държавен/</w:t>
            </w:r>
            <w:r w:rsidRPr="00807DCA">
              <w:rPr>
                <w:rFonts w:cstheme="minorHAnsi"/>
                <w:szCs w:val="20"/>
                <w:lang w:val="bg-BG"/>
              </w:rPr>
              <w:br/>
              <w:t>общински бюджет</w:t>
            </w:r>
          </w:p>
        </w:tc>
        <w:tc>
          <w:tcPr>
            <w:tcW w:w="1278" w:type="dxa"/>
            <w:shd w:val="clear" w:color="auto" w:fill="CCE188" w:themeFill="accent5" w:themeFillTint="99"/>
          </w:tcPr>
          <w:p w14:paraId="045184D0" w14:textId="67EB676D" w:rsidR="002C532A" w:rsidRPr="00807DCA" w:rsidRDefault="002C532A" w:rsidP="002C532A">
            <w:pPr>
              <w:spacing w:before="0"/>
              <w:jc w:val="left"/>
              <w:rPr>
                <w:rFonts w:cstheme="minorHAnsi"/>
                <w:szCs w:val="20"/>
                <w:lang w:val="bg-BG"/>
              </w:rPr>
            </w:pPr>
            <w:r w:rsidRPr="00807DCA">
              <w:rPr>
                <w:rFonts w:cstheme="minorHAnsi"/>
                <w:szCs w:val="20"/>
                <w:lang w:val="bg-BG"/>
              </w:rPr>
              <w:t>Община Хайредин; НПО</w:t>
            </w:r>
          </w:p>
        </w:tc>
        <w:tc>
          <w:tcPr>
            <w:tcW w:w="1408" w:type="dxa"/>
            <w:shd w:val="clear" w:color="auto" w:fill="CCE188" w:themeFill="accent5" w:themeFillTint="99"/>
          </w:tcPr>
          <w:p w14:paraId="4660C759" w14:textId="28042E25" w:rsidR="002C532A" w:rsidRPr="00807DCA" w:rsidRDefault="002C532A" w:rsidP="002C532A">
            <w:pPr>
              <w:spacing w:before="0"/>
              <w:jc w:val="left"/>
              <w:rPr>
                <w:rFonts w:cstheme="minorHAnsi"/>
                <w:szCs w:val="20"/>
                <w:lang w:val="bg-BG"/>
              </w:rPr>
            </w:pPr>
            <w:r w:rsidRPr="00807DCA">
              <w:rPr>
                <w:rFonts w:cstheme="minorHAnsi"/>
                <w:szCs w:val="20"/>
                <w:lang w:val="bg-BG"/>
              </w:rPr>
              <w:t>2014-2020</w:t>
            </w:r>
          </w:p>
        </w:tc>
        <w:tc>
          <w:tcPr>
            <w:tcW w:w="2355" w:type="dxa"/>
            <w:gridSpan w:val="2"/>
            <w:shd w:val="clear" w:color="auto" w:fill="CCE188" w:themeFill="accent5" w:themeFillTint="99"/>
          </w:tcPr>
          <w:p w14:paraId="09CC8C7C" w14:textId="0297B1E8" w:rsidR="002C532A" w:rsidRPr="00807DCA" w:rsidRDefault="002C532A" w:rsidP="00BF31F2">
            <w:pPr>
              <w:spacing w:before="0"/>
              <w:jc w:val="left"/>
              <w:rPr>
                <w:rFonts w:cstheme="minorHAnsi"/>
                <w:szCs w:val="20"/>
                <w:lang w:val="bg-BG"/>
              </w:rPr>
            </w:pPr>
            <w:r w:rsidRPr="00807DCA">
              <w:rPr>
                <w:rFonts w:cstheme="minorHAnsi"/>
                <w:szCs w:val="20"/>
                <w:lang w:val="bg-BG"/>
              </w:rPr>
              <w:t>Изпълнени  общо 59 проекта за субсидирана заетост през периода</w:t>
            </w:r>
            <w:r w:rsidR="00783A2C" w:rsidRPr="00807DCA">
              <w:rPr>
                <w:rFonts w:cstheme="minorHAnsi"/>
                <w:szCs w:val="20"/>
                <w:lang w:val="bg-BG"/>
              </w:rPr>
              <w:t xml:space="preserve">; няма данни за стойност на </w:t>
            </w:r>
            <w:r w:rsidR="00BF31F2" w:rsidRPr="00807DCA">
              <w:rPr>
                <w:rFonts w:cstheme="minorHAnsi"/>
                <w:szCs w:val="20"/>
                <w:lang w:val="bg-BG"/>
              </w:rPr>
              <w:t xml:space="preserve">изпълнените инициативи </w:t>
            </w:r>
          </w:p>
        </w:tc>
      </w:tr>
    </w:tbl>
    <w:p w14:paraId="542BCE84" w14:textId="77777777" w:rsidR="006B5A75" w:rsidRPr="000157F4" w:rsidRDefault="006B5A75" w:rsidP="00DD70D1">
      <w:pPr>
        <w:rPr>
          <w:lang w:val="bg-BG"/>
        </w:rPr>
      </w:pPr>
    </w:p>
    <w:p w14:paraId="3227D084" w14:textId="5EC65DF2" w:rsidR="00DD70D1" w:rsidRPr="000157F4" w:rsidRDefault="00DD70D1" w:rsidP="00DD70D1">
      <w:pPr>
        <w:rPr>
          <w:lang w:val="bg-BG"/>
        </w:rPr>
      </w:pPr>
      <w:r w:rsidRPr="000157F4">
        <w:rPr>
          <w:lang w:val="bg-BG"/>
        </w:rPr>
        <w:t xml:space="preserve">Информация за изпълнение на проекти от горепосочената таблица е изискана освен от общинска администрация Хайредин, и от Дирекция “Бюро по труда” (ДБТ) Козлодуй. Съгласно информацията, предоставена от ДБТ, през периода 2014-2020 г. са проведени общо 9 курса за </w:t>
      </w:r>
      <w:r w:rsidRPr="000157F4">
        <w:rPr>
          <w:lang w:val="bg-BG"/>
        </w:rPr>
        <w:lastRenderedPageBreak/>
        <w:t>квалификация и преквалификация на безработни лица с участието на ДБТ и са изпълнени общо 59 проекта за субсидирана заетост н</w:t>
      </w:r>
      <w:r w:rsidR="006B7AD9" w:rsidRPr="000157F4">
        <w:rPr>
          <w:lang w:val="bg-BG"/>
        </w:rPr>
        <w:t>а територията на община Хайредин</w:t>
      </w:r>
      <w:r w:rsidR="00542783" w:rsidRPr="000157F4">
        <w:rPr>
          <w:lang w:val="bg-BG"/>
        </w:rPr>
        <w:t>,</w:t>
      </w:r>
      <w:r w:rsidRPr="000157F4">
        <w:rPr>
          <w:lang w:val="bg-BG"/>
        </w:rPr>
        <w:t xml:space="preserve"> както следва:</w:t>
      </w:r>
    </w:p>
    <w:p w14:paraId="3C7726DA" w14:textId="577D98B6" w:rsidR="00DD70D1" w:rsidRPr="000157F4" w:rsidRDefault="00DD70D1" w:rsidP="00E57FED">
      <w:pPr>
        <w:numPr>
          <w:ilvl w:val="0"/>
          <w:numId w:val="40"/>
        </w:numPr>
        <w:spacing w:after="0"/>
        <w:rPr>
          <w:lang w:val="bg-BG"/>
        </w:rPr>
      </w:pPr>
      <w:r w:rsidRPr="000157F4">
        <w:rPr>
          <w:lang w:val="bg-BG"/>
        </w:rPr>
        <w:t xml:space="preserve">по програми и мерки за насърчаване на заетостта, финансирани от държавния бюджет </w:t>
      </w:r>
      <w:r w:rsidR="00542783" w:rsidRPr="000157F4">
        <w:rPr>
          <w:lang w:val="bg-BG"/>
        </w:rPr>
        <w:t>–</w:t>
      </w:r>
      <w:r w:rsidRPr="000157F4">
        <w:rPr>
          <w:lang w:val="bg-BG"/>
        </w:rPr>
        <w:t xml:space="preserve"> 44</w:t>
      </w:r>
      <w:r w:rsidR="00542783" w:rsidRPr="000157F4">
        <w:rPr>
          <w:lang w:val="bg-BG"/>
        </w:rPr>
        <w:t>;</w:t>
      </w:r>
    </w:p>
    <w:p w14:paraId="421A5D4D" w14:textId="2050B2FD" w:rsidR="00DD70D1" w:rsidRPr="000157F4" w:rsidRDefault="00DD70D1" w:rsidP="00E57FED">
      <w:pPr>
        <w:numPr>
          <w:ilvl w:val="0"/>
          <w:numId w:val="40"/>
        </w:numPr>
        <w:rPr>
          <w:lang w:val="bg-BG"/>
        </w:rPr>
      </w:pPr>
      <w:r w:rsidRPr="000157F4">
        <w:rPr>
          <w:lang w:val="bg-BG"/>
        </w:rPr>
        <w:t xml:space="preserve">по ОП </w:t>
      </w:r>
      <w:sdt>
        <w:sdtPr>
          <w:rPr>
            <w:lang w:val="bg-BG"/>
          </w:rPr>
          <w:tag w:val="goog_rdk_3"/>
          <w:id w:val="1304900276"/>
        </w:sdtPr>
        <w:sdtEndPr/>
        <w:sdtContent/>
      </w:sdt>
      <w:r w:rsidR="00542783" w:rsidRPr="000157F4">
        <w:rPr>
          <w:lang w:val="bg-BG"/>
        </w:rPr>
        <w:t>РЧР – 15.</w:t>
      </w:r>
    </w:p>
    <w:p w14:paraId="29DACE5D" w14:textId="1090B327" w:rsidR="00BF31F2" w:rsidRPr="000157F4" w:rsidRDefault="00BF31F2" w:rsidP="00BF31F2">
      <w:pPr>
        <w:rPr>
          <w:lang w:val="bg-BG"/>
        </w:rPr>
      </w:pPr>
      <w:r w:rsidRPr="000157F4">
        <w:rPr>
          <w:lang w:val="bg-BG"/>
        </w:rPr>
        <w:t>Изпълнението на посочените проекти за субсидирана заетост, както и за провеждане на курсове за  квалификация и преквалификация на безработни лица с участието на ДБТ по години е както следва:</w:t>
      </w:r>
    </w:p>
    <w:p w14:paraId="2418F76E" w14:textId="2D2B081B" w:rsidR="00895C2F" w:rsidRPr="000157F4" w:rsidRDefault="00895C2F" w:rsidP="00A45DFD">
      <w:pPr>
        <w:pStyle w:val="Caption"/>
        <w:framePr w:wrap="around"/>
      </w:pPr>
      <w:bookmarkStart w:id="48" w:name="_Toc112425888"/>
      <w:bookmarkStart w:id="49" w:name="_Toc112700566"/>
      <w:r w:rsidRPr="000157F4">
        <w:t xml:space="preserve">таблица </w:t>
      </w:r>
      <w:r w:rsidR="00B61B6C">
        <w:fldChar w:fldCharType="begin"/>
      </w:r>
      <w:r w:rsidR="00B61B6C">
        <w:instrText xml:space="preserve"> SEQ таблица \* ARABIC </w:instrText>
      </w:r>
      <w:r w:rsidR="00B61B6C">
        <w:fldChar w:fldCharType="separate"/>
      </w:r>
      <w:r w:rsidRPr="000157F4">
        <w:rPr>
          <w:noProof/>
        </w:rPr>
        <w:t>13</w:t>
      </w:r>
      <w:r w:rsidR="00B61B6C">
        <w:rPr>
          <w:noProof/>
        </w:rPr>
        <w:fldChar w:fldCharType="end"/>
      </w:r>
      <w:r w:rsidRPr="000157F4">
        <w:rPr>
          <w:lang w:val="bg-BG"/>
        </w:rPr>
        <w:t xml:space="preserve"> Реализирани проекти за субсидирана заетост и курсове за квалификация и преквалификация</w:t>
      </w:r>
      <w:bookmarkEnd w:id="48"/>
      <w:bookmarkEnd w:id="49"/>
    </w:p>
    <w:tbl>
      <w:tblPr>
        <w:tblStyle w:val="ColorfulGrid"/>
        <w:tblW w:w="9558" w:type="dxa"/>
        <w:tblLayout w:type="fixed"/>
        <w:tblLook w:val="0620" w:firstRow="1" w:lastRow="0" w:firstColumn="0" w:lastColumn="0" w:noHBand="1" w:noVBand="1"/>
      </w:tblPr>
      <w:tblGrid>
        <w:gridCol w:w="4338"/>
        <w:gridCol w:w="630"/>
        <w:gridCol w:w="630"/>
        <w:gridCol w:w="630"/>
        <w:gridCol w:w="630"/>
        <w:gridCol w:w="630"/>
        <w:gridCol w:w="630"/>
        <w:gridCol w:w="630"/>
        <w:gridCol w:w="810"/>
      </w:tblGrid>
      <w:tr w:rsidR="00895C2F" w:rsidRPr="000157F4" w14:paraId="456F7395" w14:textId="77777777" w:rsidTr="00A45DFD">
        <w:trPr>
          <w:cnfStyle w:val="100000000000" w:firstRow="1" w:lastRow="0" w:firstColumn="0" w:lastColumn="0" w:oddVBand="0" w:evenVBand="0" w:oddHBand="0" w:evenHBand="0" w:firstRowFirstColumn="0" w:firstRowLastColumn="0" w:lastRowFirstColumn="0" w:lastRowLastColumn="0"/>
          <w:trHeight w:val="285"/>
        </w:trPr>
        <w:tc>
          <w:tcPr>
            <w:tcW w:w="4338" w:type="dxa"/>
            <w:shd w:val="clear" w:color="auto" w:fill="2D788C" w:themeFill="accent3" w:themeFillShade="BF"/>
          </w:tcPr>
          <w:p w14:paraId="4A2B907D" w14:textId="77777777" w:rsidR="00BF31F2" w:rsidRPr="000157F4" w:rsidRDefault="00B61B6C" w:rsidP="00904EC9">
            <w:pPr>
              <w:widowControl w:val="0"/>
              <w:spacing w:after="0" w:line="276" w:lineRule="auto"/>
              <w:jc w:val="left"/>
              <w:rPr>
                <w:rFonts w:cstheme="minorHAnsi"/>
                <w:color w:val="FFFFFF" w:themeColor="background1"/>
                <w:sz w:val="20"/>
                <w:szCs w:val="20"/>
                <w:lang w:val="bg-BG"/>
              </w:rPr>
            </w:pPr>
            <w:sdt>
              <w:sdtPr>
                <w:rPr>
                  <w:rFonts w:cstheme="minorHAnsi"/>
                  <w:color w:val="FFFFFF" w:themeColor="background1"/>
                  <w:sz w:val="20"/>
                  <w:szCs w:val="20"/>
                  <w:lang w:val="bg-BG"/>
                </w:rPr>
                <w:tag w:val="goog_rdk_4"/>
                <w:id w:val="-2135473679"/>
              </w:sdtPr>
              <w:sdtEndPr/>
              <w:sdtContent/>
            </w:sdt>
            <w:r w:rsidR="00BF31F2" w:rsidRPr="000157F4">
              <w:rPr>
                <w:rFonts w:cstheme="minorHAnsi"/>
                <w:color w:val="FFFFFF" w:themeColor="background1"/>
                <w:sz w:val="20"/>
                <w:szCs w:val="20"/>
                <w:lang w:val="bg-BG"/>
              </w:rPr>
              <w:t xml:space="preserve">Проекти </w:t>
            </w:r>
          </w:p>
        </w:tc>
        <w:tc>
          <w:tcPr>
            <w:tcW w:w="630" w:type="dxa"/>
            <w:shd w:val="clear" w:color="auto" w:fill="2D788C" w:themeFill="accent3" w:themeFillShade="BF"/>
          </w:tcPr>
          <w:p w14:paraId="0452E8ED" w14:textId="77777777" w:rsidR="00BF31F2" w:rsidRPr="000157F4" w:rsidRDefault="00BF31F2" w:rsidP="00904EC9">
            <w:pPr>
              <w:widowControl w:val="0"/>
              <w:spacing w:after="0" w:line="276" w:lineRule="auto"/>
              <w:jc w:val="left"/>
              <w:rPr>
                <w:rFonts w:cstheme="minorHAnsi"/>
                <w:color w:val="FFFFFF" w:themeColor="background1"/>
                <w:sz w:val="20"/>
                <w:szCs w:val="20"/>
                <w:lang w:val="bg-BG"/>
              </w:rPr>
            </w:pPr>
            <w:r w:rsidRPr="000157F4">
              <w:rPr>
                <w:rFonts w:cstheme="minorHAnsi"/>
                <w:color w:val="FFFFFF" w:themeColor="background1"/>
                <w:sz w:val="20"/>
                <w:szCs w:val="20"/>
                <w:lang w:val="bg-BG"/>
              </w:rPr>
              <w:t>2014</w:t>
            </w:r>
          </w:p>
        </w:tc>
        <w:tc>
          <w:tcPr>
            <w:tcW w:w="630" w:type="dxa"/>
            <w:shd w:val="clear" w:color="auto" w:fill="2D788C" w:themeFill="accent3" w:themeFillShade="BF"/>
          </w:tcPr>
          <w:p w14:paraId="7BBE7395" w14:textId="77777777" w:rsidR="00BF31F2" w:rsidRPr="000157F4" w:rsidRDefault="00BF31F2" w:rsidP="00904EC9">
            <w:pPr>
              <w:widowControl w:val="0"/>
              <w:spacing w:after="0" w:line="276" w:lineRule="auto"/>
              <w:jc w:val="left"/>
              <w:rPr>
                <w:rFonts w:cstheme="minorHAnsi"/>
                <w:color w:val="FFFFFF" w:themeColor="background1"/>
                <w:sz w:val="20"/>
                <w:szCs w:val="20"/>
                <w:lang w:val="bg-BG"/>
              </w:rPr>
            </w:pPr>
            <w:r w:rsidRPr="000157F4">
              <w:rPr>
                <w:rFonts w:cstheme="minorHAnsi"/>
                <w:color w:val="FFFFFF" w:themeColor="background1"/>
                <w:sz w:val="20"/>
                <w:szCs w:val="20"/>
                <w:lang w:val="bg-BG"/>
              </w:rPr>
              <w:t>2015</w:t>
            </w:r>
          </w:p>
        </w:tc>
        <w:tc>
          <w:tcPr>
            <w:tcW w:w="630" w:type="dxa"/>
            <w:shd w:val="clear" w:color="auto" w:fill="2D788C" w:themeFill="accent3" w:themeFillShade="BF"/>
          </w:tcPr>
          <w:p w14:paraId="546510C4" w14:textId="77777777" w:rsidR="00BF31F2" w:rsidRPr="000157F4" w:rsidRDefault="00BF31F2" w:rsidP="00904EC9">
            <w:pPr>
              <w:widowControl w:val="0"/>
              <w:spacing w:after="0" w:line="276" w:lineRule="auto"/>
              <w:jc w:val="left"/>
              <w:rPr>
                <w:rFonts w:cstheme="minorHAnsi"/>
                <w:color w:val="FFFFFF" w:themeColor="background1"/>
                <w:sz w:val="20"/>
                <w:szCs w:val="20"/>
                <w:lang w:val="bg-BG"/>
              </w:rPr>
            </w:pPr>
            <w:r w:rsidRPr="000157F4">
              <w:rPr>
                <w:rFonts w:cstheme="minorHAnsi"/>
                <w:color w:val="FFFFFF" w:themeColor="background1"/>
                <w:sz w:val="20"/>
                <w:szCs w:val="20"/>
                <w:lang w:val="bg-BG"/>
              </w:rPr>
              <w:t>2016</w:t>
            </w:r>
          </w:p>
        </w:tc>
        <w:tc>
          <w:tcPr>
            <w:tcW w:w="630" w:type="dxa"/>
            <w:shd w:val="clear" w:color="auto" w:fill="2D788C" w:themeFill="accent3" w:themeFillShade="BF"/>
          </w:tcPr>
          <w:p w14:paraId="44410FF0" w14:textId="77777777" w:rsidR="00BF31F2" w:rsidRPr="000157F4" w:rsidRDefault="00BF31F2" w:rsidP="00904EC9">
            <w:pPr>
              <w:widowControl w:val="0"/>
              <w:spacing w:after="0" w:line="276" w:lineRule="auto"/>
              <w:jc w:val="left"/>
              <w:rPr>
                <w:rFonts w:cstheme="minorHAnsi"/>
                <w:color w:val="FFFFFF" w:themeColor="background1"/>
                <w:sz w:val="20"/>
                <w:szCs w:val="20"/>
                <w:lang w:val="bg-BG"/>
              </w:rPr>
            </w:pPr>
            <w:r w:rsidRPr="000157F4">
              <w:rPr>
                <w:rFonts w:cstheme="minorHAnsi"/>
                <w:color w:val="FFFFFF" w:themeColor="background1"/>
                <w:sz w:val="20"/>
                <w:szCs w:val="20"/>
                <w:lang w:val="bg-BG"/>
              </w:rPr>
              <w:t>2017</w:t>
            </w:r>
          </w:p>
        </w:tc>
        <w:tc>
          <w:tcPr>
            <w:tcW w:w="630" w:type="dxa"/>
            <w:shd w:val="clear" w:color="auto" w:fill="2D788C" w:themeFill="accent3" w:themeFillShade="BF"/>
          </w:tcPr>
          <w:p w14:paraId="0F0D30C6" w14:textId="77777777" w:rsidR="00BF31F2" w:rsidRPr="000157F4" w:rsidRDefault="00BF31F2" w:rsidP="00904EC9">
            <w:pPr>
              <w:widowControl w:val="0"/>
              <w:spacing w:after="0" w:line="276" w:lineRule="auto"/>
              <w:jc w:val="left"/>
              <w:rPr>
                <w:rFonts w:cstheme="minorHAnsi"/>
                <w:color w:val="FFFFFF" w:themeColor="background1"/>
                <w:sz w:val="20"/>
                <w:szCs w:val="20"/>
                <w:lang w:val="bg-BG"/>
              </w:rPr>
            </w:pPr>
            <w:r w:rsidRPr="000157F4">
              <w:rPr>
                <w:rFonts w:cstheme="minorHAnsi"/>
                <w:color w:val="FFFFFF" w:themeColor="background1"/>
                <w:sz w:val="20"/>
                <w:szCs w:val="20"/>
                <w:lang w:val="bg-BG"/>
              </w:rPr>
              <w:t>2018</w:t>
            </w:r>
          </w:p>
        </w:tc>
        <w:tc>
          <w:tcPr>
            <w:tcW w:w="630" w:type="dxa"/>
            <w:shd w:val="clear" w:color="auto" w:fill="2D788C" w:themeFill="accent3" w:themeFillShade="BF"/>
          </w:tcPr>
          <w:p w14:paraId="0814D375" w14:textId="77777777" w:rsidR="00BF31F2" w:rsidRPr="000157F4" w:rsidRDefault="00BF31F2" w:rsidP="00904EC9">
            <w:pPr>
              <w:widowControl w:val="0"/>
              <w:spacing w:after="0" w:line="276" w:lineRule="auto"/>
              <w:jc w:val="left"/>
              <w:rPr>
                <w:rFonts w:cstheme="minorHAnsi"/>
                <w:color w:val="FFFFFF" w:themeColor="background1"/>
                <w:sz w:val="20"/>
                <w:szCs w:val="20"/>
                <w:lang w:val="bg-BG"/>
              </w:rPr>
            </w:pPr>
            <w:r w:rsidRPr="000157F4">
              <w:rPr>
                <w:rFonts w:cstheme="minorHAnsi"/>
                <w:color w:val="FFFFFF" w:themeColor="background1"/>
                <w:sz w:val="20"/>
                <w:szCs w:val="20"/>
                <w:lang w:val="bg-BG"/>
              </w:rPr>
              <w:t>2019</w:t>
            </w:r>
          </w:p>
        </w:tc>
        <w:tc>
          <w:tcPr>
            <w:tcW w:w="630" w:type="dxa"/>
            <w:shd w:val="clear" w:color="auto" w:fill="2D788C" w:themeFill="accent3" w:themeFillShade="BF"/>
          </w:tcPr>
          <w:p w14:paraId="2200D379" w14:textId="77777777" w:rsidR="00BF31F2" w:rsidRPr="000157F4" w:rsidRDefault="00BF31F2" w:rsidP="00904EC9">
            <w:pPr>
              <w:widowControl w:val="0"/>
              <w:spacing w:after="0" w:line="276" w:lineRule="auto"/>
              <w:jc w:val="left"/>
              <w:rPr>
                <w:rFonts w:cstheme="minorHAnsi"/>
                <w:color w:val="FFFFFF" w:themeColor="background1"/>
                <w:sz w:val="20"/>
                <w:szCs w:val="20"/>
                <w:lang w:val="bg-BG"/>
              </w:rPr>
            </w:pPr>
            <w:r w:rsidRPr="000157F4">
              <w:rPr>
                <w:rFonts w:cstheme="minorHAnsi"/>
                <w:color w:val="FFFFFF" w:themeColor="background1"/>
                <w:sz w:val="20"/>
                <w:szCs w:val="20"/>
                <w:lang w:val="bg-BG"/>
              </w:rPr>
              <w:t>2020</w:t>
            </w:r>
          </w:p>
        </w:tc>
        <w:tc>
          <w:tcPr>
            <w:tcW w:w="810" w:type="dxa"/>
            <w:shd w:val="clear" w:color="auto" w:fill="2D788C" w:themeFill="accent3" w:themeFillShade="BF"/>
          </w:tcPr>
          <w:p w14:paraId="14BD83A1" w14:textId="77777777" w:rsidR="00BF31F2" w:rsidRPr="000157F4" w:rsidRDefault="00BF31F2" w:rsidP="00904EC9">
            <w:pPr>
              <w:widowControl w:val="0"/>
              <w:spacing w:after="0" w:line="276" w:lineRule="auto"/>
              <w:jc w:val="left"/>
              <w:rPr>
                <w:rFonts w:cstheme="minorHAnsi"/>
                <w:color w:val="FFFFFF" w:themeColor="background1"/>
                <w:sz w:val="20"/>
                <w:szCs w:val="20"/>
                <w:lang w:val="bg-BG"/>
              </w:rPr>
            </w:pPr>
            <w:r w:rsidRPr="000157F4">
              <w:rPr>
                <w:rFonts w:cstheme="minorHAnsi"/>
                <w:color w:val="FFFFFF" w:themeColor="background1"/>
                <w:sz w:val="20"/>
                <w:szCs w:val="20"/>
                <w:lang w:val="bg-BG"/>
              </w:rPr>
              <w:t>ОБЩО</w:t>
            </w:r>
          </w:p>
        </w:tc>
      </w:tr>
      <w:tr w:rsidR="00895C2F" w:rsidRPr="000157F4" w14:paraId="5A6420AA" w14:textId="77777777" w:rsidTr="00A45DFD">
        <w:trPr>
          <w:trHeight w:val="510"/>
        </w:trPr>
        <w:tc>
          <w:tcPr>
            <w:tcW w:w="4338" w:type="dxa"/>
            <w:shd w:val="clear" w:color="auto" w:fill="F2F2F2" w:themeFill="background1" w:themeFillShade="F2"/>
          </w:tcPr>
          <w:p w14:paraId="5FB1E887" w14:textId="77777777" w:rsidR="00BF31F2" w:rsidRPr="000157F4" w:rsidRDefault="00BF31F2" w:rsidP="00904EC9">
            <w:pPr>
              <w:widowControl w:val="0"/>
              <w:spacing w:after="0" w:line="276" w:lineRule="auto"/>
              <w:jc w:val="left"/>
              <w:rPr>
                <w:rFonts w:cstheme="minorHAnsi"/>
                <w:sz w:val="20"/>
                <w:szCs w:val="20"/>
                <w:lang w:val="bg-BG"/>
              </w:rPr>
            </w:pPr>
            <w:r w:rsidRPr="000157F4">
              <w:rPr>
                <w:rFonts w:eastAsia="Verdana" w:cstheme="minorHAnsi"/>
                <w:b/>
                <w:sz w:val="20"/>
                <w:szCs w:val="20"/>
                <w:lang w:val="bg-BG"/>
              </w:rPr>
              <w:t>Брой реализирани проекти за субсидирана заетост, в т.ч.:</w:t>
            </w:r>
          </w:p>
        </w:tc>
        <w:tc>
          <w:tcPr>
            <w:tcW w:w="630" w:type="dxa"/>
            <w:shd w:val="clear" w:color="auto" w:fill="F2F2F2" w:themeFill="background1" w:themeFillShade="F2"/>
          </w:tcPr>
          <w:p w14:paraId="4732753C" w14:textId="77777777" w:rsidR="00BF31F2" w:rsidRPr="000157F4" w:rsidRDefault="00BF31F2" w:rsidP="00BF31F2">
            <w:pPr>
              <w:widowControl w:val="0"/>
              <w:spacing w:after="0" w:line="276" w:lineRule="auto"/>
              <w:jc w:val="left"/>
              <w:rPr>
                <w:rFonts w:cstheme="minorHAnsi"/>
                <w:sz w:val="20"/>
                <w:szCs w:val="20"/>
                <w:lang w:val="bg-BG"/>
              </w:rPr>
            </w:pPr>
            <w:r w:rsidRPr="000157F4">
              <w:rPr>
                <w:rFonts w:cstheme="minorHAnsi"/>
                <w:b/>
                <w:sz w:val="20"/>
                <w:szCs w:val="20"/>
                <w:lang w:val="bg-BG"/>
              </w:rPr>
              <w:t>8</w:t>
            </w:r>
          </w:p>
        </w:tc>
        <w:tc>
          <w:tcPr>
            <w:tcW w:w="630" w:type="dxa"/>
            <w:shd w:val="clear" w:color="auto" w:fill="F2F2F2" w:themeFill="background1" w:themeFillShade="F2"/>
          </w:tcPr>
          <w:p w14:paraId="75C851BD" w14:textId="77777777" w:rsidR="00BF31F2" w:rsidRPr="000157F4" w:rsidRDefault="00BF31F2" w:rsidP="00BF31F2">
            <w:pPr>
              <w:widowControl w:val="0"/>
              <w:spacing w:after="0" w:line="276" w:lineRule="auto"/>
              <w:jc w:val="left"/>
              <w:rPr>
                <w:rFonts w:cstheme="minorHAnsi"/>
                <w:sz w:val="20"/>
                <w:szCs w:val="20"/>
                <w:lang w:val="bg-BG"/>
              </w:rPr>
            </w:pPr>
            <w:r w:rsidRPr="000157F4">
              <w:rPr>
                <w:rFonts w:cstheme="minorHAnsi"/>
                <w:b/>
                <w:sz w:val="20"/>
                <w:szCs w:val="20"/>
                <w:lang w:val="bg-BG"/>
              </w:rPr>
              <w:t>11</w:t>
            </w:r>
          </w:p>
        </w:tc>
        <w:tc>
          <w:tcPr>
            <w:tcW w:w="630" w:type="dxa"/>
            <w:shd w:val="clear" w:color="auto" w:fill="F2F2F2" w:themeFill="background1" w:themeFillShade="F2"/>
          </w:tcPr>
          <w:p w14:paraId="20F4C2C9" w14:textId="77777777" w:rsidR="00BF31F2" w:rsidRPr="000157F4" w:rsidRDefault="00BF31F2" w:rsidP="00BF31F2">
            <w:pPr>
              <w:widowControl w:val="0"/>
              <w:spacing w:after="0" w:line="276" w:lineRule="auto"/>
              <w:jc w:val="left"/>
              <w:rPr>
                <w:rFonts w:cstheme="minorHAnsi"/>
                <w:sz w:val="20"/>
                <w:szCs w:val="20"/>
                <w:lang w:val="bg-BG"/>
              </w:rPr>
            </w:pPr>
            <w:r w:rsidRPr="000157F4">
              <w:rPr>
                <w:rFonts w:cstheme="minorHAnsi"/>
                <w:b/>
                <w:sz w:val="20"/>
                <w:szCs w:val="20"/>
                <w:lang w:val="bg-BG"/>
              </w:rPr>
              <w:t>7</w:t>
            </w:r>
          </w:p>
        </w:tc>
        <w:tc>
          <w:tcPr>
            <w:tcW w:w="630" w:type="dxa"/>
            <w:shd w:val="clear" w:color="auto" w:fill="F2F2F2" w:themeFill="background1" w:themeFillShade="F2"/>
          </w:tcPr>
          <w:p w14:paraId="68E16E10" w14:textId="77777777" w:rsidR="00BF31F2" w:rsidRPr="000157F4" w:rsidRDefault="00BF31F2" w:rsidP="00BF31F2">
            <w:pPr>
              <w:widowControl w:val="0"/>
              <w:spacing w:after="0" w:line="276" w:lineRule="auto"/>
              <w:jc w:val="left"/>
              <w:rPr>
                <w:rFonts w:cstheme="minorHAnsi"/>
                <w:sz w:val="20"/>
                <w:szCs w:val="20"/>
                <w:lang w:val="bg-BG"/>
              </w:rPr>
            </w:pPr>
            <w:r w:rsidRPr="000157F4">
              <w:rPr>
                <w:rFonts w:cstheme="minorHAnsi"/>
                <w:b/>
                <w:sz w:val="20"/>
                <w:szCs w:val="20"/>
                <w:lang w:val="bg-BG"/>
              </w:rPr>
              <w:t>8</w:t>
            </w:r>
          </w:p>
        </w:tc>
        <w:tc>
          <w:tcPr>
            <w:tcW w:w="630" w:type="dxa"/>
            <w:shd w:val="clear" w:color="auto" w:fill="F2F2F2" w:themeFill="background1" w:themeFillShade="F2"/>
          </w:tcPr>
          <w:p w14:paraId="2B483BDF" w14:textId="77777777" w:rsidR="00BF31F2" w:rsidRPr="000157F4" w:rsidRDefault="00BF31F2" w:rsidP="00BF31F2">
            <w:pPr>
              <w:widowControl w:val="0"/>
              <w:spacing w:after="0" w:line="276" w:lineRule="auto"/>
              <w:jc w:val="left"/>
              <w:rPr>
                <w:rFonts w:cstheme="minorHAnsi"/>
                <w:sz w:val="20"/>
                <w:szCs w:val="20"/>
                <w:lang w:val="bg-BG"/>
              </w:rPr>
            </w:pPr>
            <w:r w:rsidRPr="000157F4">
              <w:rPr>
                <w:rFonts w:cstheme="minorHAnsi"/>
                <w:b/>
                <w:sz w:val="20"/>
                <w:szCs w:val="20"/>
                <w:lang w:val="bg-BG"/>
              </w:rPr>
              <w:t>7</w:t>
            </w:r>
          </w:p>
        </w:tc>
        <w:tc>
          <w:tcPr>
            <w:tcW w:w="630" w:type="dxa"/>
            <w:shd w:val="clear" w:color="auto" w:fill="F2F2F2" w:themeFill="background1" w:themeFillShade="F2"/>
          </w:tcPr>
          <w:p w14:paraId="0D2DAE9C" w14:textId="77777777" w:rsidR="00BF31F2" w:rsidRPr="000157F4" w:rsidRDefault="00BF31F2" w:rsidP="00BF31F2">
            <w:pPr>
              <w:widowControl w:val="0"/>
              <w:spacing w:after="0" w:line="276" w:lineRule="auto"/>
              <w:jc w:val="left"/>
              <w:rPr>
                <w:rFonts w:cstheme="minorHAnsi"/>
                <w:sz w:val="20"/>
                <w:szCs w:val="20"/>
                <w:lang w:val="bg-BG"/>
              </w:rPr>
            </w:pPr>
            <w:r w:rsidRPr="000157F4">
              <w:rPr>
                <w:rFonts w:cstheme="minorHAnsi"/>
                <w:b/>
                <w:sz w:val="20"/>
                <w:szCs w:val="20"/>
                <w:lang w:val="bg-BG"/>
              </w:rPr>
              <w:t>9</w:t>
            </w:r>
          </w:p>
        </w:tc>
        <w:tc>
          <w:tcPr>
            <w:tcW w:w="630" w:type="dxa"/>
            <w:shd w:val="clear" w:color="auto" w:fill="F2F2F2" w:themeFill="background1" w:themeFillShade="F2"/>
          </w:tcPr>
          <w:p w14:paraId="2C904CEC" w14:textId="77777777" w:rsidR="00BF31F2" w:rsidRPr="000157F4" w:rsidRDefault="00BF31F2" w:rsidP="00BF31F2">
            <w:pPr>
              <w:widowControl w:val="0"/>
              <w:spacing w:after="0" w:line="276" w:lineRule="auto"/>
              <w:jc w:val="left"/>
              <w:rPr>
                <w:rFonts w:cstheme="minorHAnsi"/>
                <w:sz w:val="20"/>
                <w:szCs w:val="20"/>
                <w:lang w:val="bg-BG"/>
              </w:rPr>
            </w:pPr>
            <w:r w:rsidRPr="000157F4">
              <w:rPr>
                <w:rFonts w:cstheme="minorHAnsi"/>
                <w:b/>
                <w:sz w:val="20"/>
                <w:szCs w:val="20"/>
                <w:lang w:val="bg-BG"/>
              </w:rPr>
              <w:t>9</w:t>
            </w:r>
          </w:p>
        </w:tc>
        <w:tc>
          <w:tcPr>
            <w:tcW w:w="810" w:type="dxa"/>
            <w:shd w:val="clear" w:color="auto" w:fill="F2F2F2" w:themeFill="background1" w:themeFillShade="F2"/>
          </w:tcPr>
          <w:p w14:paraId="36E3C0B1" w14:textId="77777777" w:rsidR="00BF31F2" w:rsidRPr="000157F4" w:rsidRDefault="00BF31F2" w:rsidP="00BF31F2">
            <w:pPr>
              <w:widowControl w:val="0"/>
              <w:spacing w:after="0" w:line="276" w:lineRule="auto"/>
              <w:jc w:val="left"/>
              <w:rPr>
                <w:rFonts w:cstheme="minorHAnsi"/>
                <w:sz w:val="20"/>
                <w:szCs w:val="20"/>
                <w:lang w:val="bg-BG"/>
              </w:rPr>
            </w:pPr>
            <w:r w:rsidRPr="000157F4">
              <w:rPr>
                <w:rFonts w:cstheme="minorHAnsi"/>
                <w:b/>
                <w:sz w:val="20"/>
                <w:szCs w:val="20"/>
                <w:lang w:val="bg-BG"/>
              </w:rPr>
              <w:t>59</w:t>
            </w:r>
          </w:p>
        </w:tc>
      </w:tr>
      <w:tr w:rsidR="00895C2F" w:rsidRPr="000157F4" w14:paraId="5912D4F3" w14:textId="77777777" w:rsidTr="00A45DFD">
        <w:trPr>
          <w:trHeight w:val="495"/>
        </w:trPr>
        <w:tc>
          <w:tcPr>
            <w:tcW w:w="4338" w:type="dxa"/>
            <w:shd w:val="clear" w:color="auto" w:fill="F2F2F2" w:themeFill="background1" w:themeFillShade="F2"/>
          </w:tcPr>
          <w:p w14:paraId="4E45F5D8" w14:textId="77777777" w:rsidR="00BF31F2" w:rsidRPr="000157F4" w:rsidRDefault="00BF31F2" w:rsidP="00904EC9">
            <w:pPr>
              <w:widowControl w:val="0"/>
              <w:spacing w:after="0" w:line="276" w:lineRule="auto"/>
              <w:jc w:val="left"/>
              <w:rPr>
                <w:rFonts w:cstheme="minorHAnsi"/>
                <w:sz w:val="20"/>
                <w:szCs w:val="20"/>
                <w:lang w:val="bg-BG"/>
              </w:rPr>
            </w:pPr>
            <w:r w:rsidRPr="000157F4">
              <w:rPr>
                <w:rFonts w:eastAsia="Verdana" w:cstheme="minorHAnsi"/>
                <w:sz w:val="20"/>
                <w:szCs w:val="20"/>
                <w:lang w:val="bg-BG"/>
              </w:rPr>
              <w:t>по програми и мерки за насърчаване на заетостта, финансирани от държавния бюджет</w:t>
            </w:r>
          </w:p>
        </w:tc>
        <w:tc>
          <w:tcPr>
            <w:tcW w:w="630" w:type="dxa"/>
            <w:shd w:val="clear" w:color="auto" w:fill="F2F2F2" w:themeFill="background1" w:themeFillShade="F2"/>
          </w:tcPr>
          <w:p w14:paraId="6CF5425F" w14:textId="77777777" w:rsidR="00BF31F2" w:rsidRPr="000157F4" w:rsidRDefault="00BF31F2" w:rsidP="00BF31F2">
            <w:pPr>
              <w:widowControl w:val="0"/>
              <w:spacing w:after="0" w:line="276" w:lineRule="auto"/>
              <w:jc w:val="left"/>
              <w:rPr>
                <w:rFonts w:cstheme="minorHAnsi"/>
                <w:sz w:val="20"/>
                <w:szCs w:val="20"/>
                <w:lang w:val="bg-BG"/>
              </w:rPr>
            </w:pPr>
            <w:r w:rsidRPr="000157F4">
              <w:rPr>
                <w:rFonts w:cstheme="minorHAnsi"/>
                <w:sz w:val="20"/>
                <w:szCs w:val="20"/>
                <w:lang w:val="bg-BG"/>
              </w:rPr>
              <w:t>6</w:t>
            </w:r>
          </w:p>
        </w:tc>
        <w:tc>
          <w:tcPr>
            <w:tcW w:w="630" w:type="dxa"/>
            <w:shd w:val="clear" w:color="auto" w:fill="F2F2F2" w:themeFill="background1" w:themeFillShade="F2"/>
          </w:tcPr>
          <w:p w14:paraId="18002DBA" w14:textId="77777777" w:rsidR="00BF31F2" w:rsidRPr="000157F4" w:rsidRDefault="00BF31F2" w:rsidP="00BF31F2">
            <w:pPr>
              <w:widowControl w:val="0"/>
              <w:spacing w:after="0" w:line="276" w:lineRule="auto"/>
              <w:jc w:val="left"/>
              <w:rPr>
                <w:rFonts w:cstheme="minorHAnsi"/>
                <w:sz w:val="20"/>
                <w:szCs w:val="20"/>
                <w:lang w:val="bg-BG"/>
              </w:rPr>
            </w:pPr>
            <w:r w:rsidRPr="000157F4">
              <w:rPr>
                <w:rFonts w:cstheme="minorHAnsi"/>
                <w:sz w:val="20"/>
                <w:szCs w:val="20"/>
                <w:lang w:val="bg-BG"/>
              </w:rPr>
              <w:t>9</w:t>
            </w:r>
          </w:p>
        </w:tc>
        <w:tc>
          <w:tcPr>
            <w:tcW w:w="630" w:type="dxa"/>
            <w:shd w:val="clear" w:color="auto" w:fill="F2F2F2" w:themeFill="background1" w:themeFillShade="F2"/>
          </w:tcPr>
          <w:p w14:paraId="59E6EBBF" w14:textId="77777777" w:rsidR="00BF31F2" w:rsidRPr="000157F4" w:rsidRDefault="00BF31F2" w:rsidP="00BF31F2">
            <w:pPr>
              <w:widowControl w:val="0"/>
              <w:spacing w:after="0" w:line="276" w:lineRule="auto"/>
              <w:jc w:val="left"/>
              <w:rPr>
                <w:rFonts w:cstheme="minorHAnsi"/>
                <w:sz w:val="20"/>
                <w:szCs w:val="20"/>
                <w:lang w:val="bg-BG"/>
              </w:rPr>
            </w:pPr>
            <w:r w:rsidRPr="000157F4">
              <w:rPr>
                <w:rFonts w:cstheme="minorHAnsi"/>
                <w:sz w:val="20"/>
                <w:szCs w:val="20"/>
                <w:lang w:val="bg-BG"/>
              </w:rPr>
              <w:t>4</w:t>
            </w:r>
          </w:p>
        </w:tc>
        <w:tc>
          <w:tcPr>
            <w:tcW w:w="630" w:type="dxa"/>
            <w:shd w:val="clear" w:color="auto" w:fill="F2F2F2" w:themeFill="background1" w:themeFillShade="F2"/>
          </w:tcPr>
          <w:p w14:paraId="0AEEDA8D" w14:textId="77777777" w:rsidR="00BF31F2" w:rsidRPr="000157F4" w:rsidRDefault="00BF31F2" w:rsidP="00BF31F2">
            <w:pPr>
              <w:widowControl w:val="0"/>
              <w:spacing w:after="0" w:line="276" w:lineRule="auto"/>
              <w:jc w:val="left"/>
              <w:rPr>
                <w:rFonts w:cstheme="minorHAnsi"/>
                <w:sz w:val="20"/>
                <w:szCs w:val="20"/>
                <w:lang w:val="bg-BG"/>
              </w:rPr>
            </w:pPr>
            <w:r w:rsidRPr="000157F4">
              <w:rPr>
                <w:rFonts w:cstheme="minorHAnsi"/>
                <w:sz w:val="20"/>
                <w:szCs w:val="20"/>
                <w:lang w:val="bg-BG"/>
              </w:rPr>
              <w:t>6</w:t>
            </w:r>
          </w:p>
        </w:tc>
        <w:tc>
          <w:tcPr>
            <w:tcW w:w="630" w:type="dxa"/>
            <w:shd w:val="clear" w:color="auto" w:fill="F2F2F2" w:themeFill="background1" w:themeFillShade="F2"/>
          </w:tcPr>
          <w:p w14:paraId="084316BD" w14:textId="77777777" w:rsidR="00BF31F2" w:rsidRPr="000157F4" w:rsidRDefault="00BF31F2" w:rsidP="00BF31F2">
            <w:pPr>
              <w:widowControl w:val="0"/>
              <w:spacing w:after="0" w:line="276" w:lineRule="auto"/>
              <w:jc w:val="left"/>
              <w:rPr>
                <w:rFonts w:cstheme="minorHAnsi"/>
                <w:sz w:val="20"/>
                <w:szCs w:val="20"/>
                <w:lang w:val="bg-BG"/>
              </w:rPr>
            </w:pPr>
            <w:r w:rsidRPr="000157F4">
              <w:rPr>
                <w:rFonts w:cstheme="minorHAnsi"/>
                <w:sz w:val="20"/>
                <w:szCs w:val="20"/>
                <w:lang w:val="bg-BG"/>
              </w:rPr>
              <w:t>5</w:t>
            </w:r>
          </w:p>
        </w:tc>
        <w:tc>
          <w:tcPr>
            <w:tcW w:w="630" w:type="dxa"/>
            <w:shd w:val="clear" w:color="auto" w:fill="F2F2F2" w:themeFill="background1" w:themeFillShade="F2"/>
          </w:tcPr>
          <w:p w14:paraId="10CBF707" w14:textId="77777777" w:rsidR="00BF31F2" w:rsidRPr="000157F4" w:rsidRDefault="00BF31F2" w:rsidP="00BF31F2">
            <w:pPr>
              <w:widowControl w:val="0"/>
              <w:spacing w:after="0" w:line="276" w:lineRule="auto"/>
              <w:jc w:val="left"/>
              <w:rPr>
                <w:rFonts w:cstheme="minorHAnsi"/>
                <w:sz w:val="20"/>
                <w:szCs w:val="20"/>
                <w:lang w:val="bg-BG"/>
              </w:rPr>
            </w:pPr>
            <w:r w:rsidRPr="000157F4">
              <w:rPr>
                <w:rFonts w:cstheme="minorHAnsi"/>
                <w:sz w:val="20"/>
                <w:szCs w:val="20"/>
                <w:lang w:val="bg-BG"/>
              </w:rPr>
              <w:t>7</w:t>
            </w:r>
          </w:p>
        </w:tc>
        <w:tc>
          <w:tcPr>
            <w:tcW w:w="630" w:type="dxa"/>
            <w:shd w:val="clear" w:color="auto" w:fill="F2F2F2" w:themeFill="background1" w:themeFillShade="F2"/>
          </w:tcPr>
          <w:p w14:paraId="7BD07B04" w14:textId="77777777" w:rsidR="00BF31F2" w:rsidRPr="000157F4" w:rsidRDefault="00BF31F2" w:rsidP="00BF31F2">
            <w:pPr>
              <w:widowControl w:val="0"/>
              <w:spacing w:after="0" w:line="276" w:lineRule="auto"/>
              <w:jc w:val="left"/>
              <w:rPr>
                <w:rFonts w:cstheme="minorHAnsi"/>
                <w:sz w:val="20"/>
                <w:szCs w:val="20"/>
                <w:lang w:val="bg-BG"/>
              </w:rPr>
            </w:pPr>
            <w:r w:rsidRPr="000157F4">
              <w:rPr>
                <w:rFonts w:cstheme="minorHAnsi"/>
                <w:sz w:val="20"/>
                <w:szCs w:val="20"/>
                <w:lang w:val="bg-BG"/>
              </w:rPr>
              <w:t>7</w:t>
            </w:r>
          </w:p>
        </w:tc>
        <w:tc>
          <w:tcPr>
            <w:tcW w:w="810" w:type="dxa"/>
            <w:shd w:val="clear" w:color="auto" w:fill="F2F2F2" w:themeFill="background1" w:themeFillShade="F2"/>
          </w:tcPr>
          <w:p w14:paraId="080C407E" w14:textId="77777777" w:rsidR="00BF31F2" w:rsidRPr="000157F4" w:rsidRDefault="00BF31F2" w:rsidP="00BF31F2">
            <w:pPr>
              <w:widowControl w:val="0"/>
              <w:spacing w:after="0" w:line="276" w:lineRule="auto"/>
              <w:jc w:val="left"/>
              <w:rPr>
                <w:rFonts w:cstheme="minorHAnsi"/>
                <w:sz w:val="20"/>
                <w:szCs w:val="20"/>
                <w:lang w:val="bg-BG"/>
              </w:rPr>
            </w:pPr>
            <w:r w:rsidRPr="000157F4">
              <w:rPr>
                <w:rFonts w:cstheme="minorHAnsi"/>
                <w:sz w:val="20"/>
                <w:szCs w:val="20"/>
                <w:lang w:val="bg-BG"/>
              </w:rPr>
              <w:t>44</w:t>
            </w:r>
          </w:p>
        </w:tc>
      </w:tr>
      <w:tr w:rsidR="00895C2F" w:rsidRPr="000157F4" w14:paraId="42126974" w14:textId="77777777" w:rsidTr="00A45DFD">
        <w:trPr>
          <w:trHeight w:val="285"/>
        </w:trPr>
        <w:tc>
          <w:tcPr>
            <w:tcW w:w="4338" w:type="dxa"/>
            <w:shd w:val="clear" w:color="auto" w:fill="F2F2F2" w:themeFill="background1" w:themeFillShade="F2"/>
          </w:tcPr>
          <w:p w14:paraId="42804A70" w14:textId="77777777" w:rsidR="00BF31F2" w:rsidRPr="000157F4" w:rsidRDefault="00BF31F2" w:rsidP="00904EC9">
            <w:pPr>
              <w:widowControl w:val="0"/>
              <w:spacing w:after="0" w:line="276" w:lineRule="auto"/>
              <w:jc w:val="left"/>
              <w:rPr>
                <w:rFonts w:cstheme="minorHAnsi"/>
                <w:sz w:val="20"/>
                <w:szCs w:val="20"/>
                <w:lang w:val="bg-BG"/>
              </w:rPr>
            </w:pPr>
            <w:r w:rsidRPr="000157F4">
              <w:rPr>
                <w:rFonts w:eastAsia="Verdana" w:cstheme="minorHAnsi"/>
                <w:sz w:val="20"/>
                <w:szCs w:val="20"/>
                <w:lang w:val="bg-BG"/>
              </w:rPr>
              <w:t>по ОП РЧР</w:t>
            </w:r>
          </w:p>
        </w:tc>
        <w:tc>
          <w:tcPr>
            <w:tcW w:w="630" w:type="dxa"/>
            <w:shd w:val="clear" w:color="auto" w:fill="F2F2F2" w:themeFill="background1" w:themeFillShade="F2"/>
          </w:tcPr>
          <w:p w14:paraId="4EB49490" w14:textId="77777777" w:rsidR="00BF31F2" w:rsidRPr="000157F4" w:rsidRDefault="00BF31F2" w:rsidP="00BF31F2">
            <w:pPr>
              <w:widowControl w:val="0"/>
              <w:spacing w:after="0" w:line="276" w:lineRule="auto"/>
              <w:jc w:val="left"/>
              <w:rPr>
                <w:rFonts w:cstheme="minorHAnsi"/>
                <w:sz w:val="20"/>
                <w:szCs w:val="20"/>
                <w:lang w:val="bg-BG"/>
              </w:rPr>
            </w:pPr>
            <w:r w:rsidRPr="000157F4">
              <w:rPr>
                <w:rFonts w:cstheme="minorHAnsi"/>
                <w:sz w:val="20"/>
                <w:szCs w:val="20"/>
                <w:lang w:val="bg-BG"/>
              </w:rPr>
              <w:t>2</w:t>
            </w:r>
          </w:p>
        </w:tc>
        <w:tc>
          <w:tcPr>
            <w:tcW w:w="630" w:type="dxa"/>
            <w:shd w:val="clear" w:color="auto" w:fill="F2F2F2" w:themeFill="background1" w:themeFillShade="F2"/>
          </w:tcPr>
          <w:p w14:paraId="00B4250B" w14:textId="77777777" w:rsidR="00BF31F2" w:rsidRPr="000157F4" w:rsidRDefault="00BF31F2" w:rsidP="00BF31F2">
            <w:pPr>
              <w:widowControl w:val="0"/>
              <w:spacing w:after="0" w:line="276" w:lineRule="auto"/>
              <w:jc w:val="left"/>
              <w:rPr>
                <w:rFonts w:cstheme="minorHAnsi"/>
                <w:sz w:val="20"/>
                <w:szCs w:val="20"/>
                <w:lang w:val="bg-BG"/>
              </w:rPr>
            </w:pPr>
            <w:r w:rsidRPr="000157F4">
              <w:rPr>
                <w:rFonts w:cstheme="minorHAnsi"/>
                <w:sz w:val="20"/>
                <w:szCs w:val="20"/>
                <w:lang w:val="bg-BG"/>
              </w:rPr>
              <w:t>2</w:t>
            </w:r>
          </w:p>
        </w:tc>
        <w:tc>
          <w:tcPr>
            <w:tcW w:w="630" w:type="dxa"/>
            <w:shd w:val="clear" w:color="auto" w:fill="F2F2F2" w:themeFill="background1" w:themeFillShade="F2"/>
          </w:tcPr>
          <w:p w14:paraId="19FDCA79" w14:textId="77777777" w:rsidR="00BF31F2" w:rsidRPr="000157F4" w:rsidRDefault="00BF31F2" w:rsidP="00BF31F2">
            <w:pPr>
              <w:widowControl w:val="0"/>
              <w:spacing w:after="0" w:line="276" w:lineRule="auto"/>
              <w:jc w:val="left"/>
              <w:rPr>
                <w:rFonts w:cstheme="minorHAnsi"/>
                <w:sz w:val="20"/>
                <w:szCs w:val="20"/>
                <w:lang w:val="bg-BG"/>
              </w:rPr>
            </w:pPr>
            <w:r w:rsidRPr="000157F4">
              <w:rPr>
                <w:rFonts w:cstheme="minorHAnsi"/>
                <w:sz w:val="20"/>
                <w:szCs w:val="20"/>
                <w:lang w:val="bg-BG"/>
              </w:rPr>
              <w:t>3</w:t>
            </w:r>
          </w:p>
        </w:tc>
        <w:tc>
          <w:tcPr>
            <w:tcW w:w="630" w:type="dxa"/>
            <w:shd w:val="clear" w:color="auto" w:fill="F2F2F2" w:themeFill="background1" w:themeFillShade="F2"/>
          </w:tcPr>
          <w:p w14:paraId="384D55A1" w14:textId="77777777" w:rsidR="00BF31F2" w:rsidRPr="000157F4" w:rsidRDefault="00BF31F2" w:rsidP="00BF31F2">
            <w:pPr>
              <w:widowControl w:val="0"/>
              <w:spacing w:after="0" w:line="276" w:lineRule="auto"/>
              <w:jc w:val="left"/>
              <w:rPr>
                <w:rFonts w:cstheme="minorHAnsi"/>
                <w:sz w:val="20"/>
                <w:szCs w:val="20"/>
                <w:lang w:val="bg-BG"/>
              </w:rPr>
            </w:pPr>
            <w:r w:rsidRPr="000157F4">
              <w:rPr>
                <w:rFonts w:cstheme="minorHAnsi"/>
                <w:sz w:val="20"/>
                <w:szCs w:val="20"/>
                <w:lang w:val="bg-BG"/>
              </w:rPr>
              <w:t>2</w:t>
            </w:r>
          </w:p>
        </w:tc>
        <w:tc>
          <w:tcPr>
            <w:tcW w:w="630" w:type="dxa"/>
            <w:shd w:val="clear" w:color="auto" w:fill="F2F2F2" w:themeFill="background1" w:themeFillShade="F2"/>
          </w:tcPr>
          <w:p w14:paraId="09DAE662" w14:textId="77777777" w:rsidR="00BF31F2" w:rsidRPr="000157F4" w:rsidRDefault="00BF31F2" w:rsidP="00BF31F2">
            <w:pPr>
              <w:widowControl w:val="0"/>
              <w:spacing w:after="0" w:line="276" w:lineRule="auto"/>
              <w:jc w:val="left"/>
              <w:rPr>
                <w:rFonts w:cstheme="minorHAnsi"/>
                <w:sz w:val="20"/>
                <w:szCs w:val="20"/>
                <w:lang w:val="bg-BG"/>
              </w:rPr>
            </w:pPr>
            <w:r w:rsidRPr="000157F4">
              <w:rPr>
                <w:rFonts w:cstheme="minorHAnsi"/>
                <w:sz w:val="20"/>
                <w:szCs w:val="20"/>
                <w:lang w:val="bg-BG"/>
              </w:rPr>
              <w:t>2</w:t>
            </w:r>
          </w:p>
        </w:tc>
        <w:tc>
          <w:tcPr>
            <w:tcW w:w="630" w:type="dxa"/>
            <w:shd w:val="clear" w:color="auto" w:fill="F2F2F2" w:themeFill="background1" w:themeFillShade="F2"/>
          </w:tcPr>
          <w:p w14:paraId="2DC4F427" w14:textId="77777777" w:rsidR="00BF31F2" w:rsidRPr="000157F4" w:rsidRDefault="00BF31F2" w:rsidP="00BF31F2">
            <w:pPr>
              <w:widowControl w:val="0"/>
              <w:spacing w:after="0" w:line="276" w:lineRule="auto"/>
              <w:jc w:val="left"/>
              <w:rPr>
                <w:rFonts w:cstheme="minorHAnsi"/>
                <w:sz w:val="20"/>
                <w:szCs w:val="20"/>
                <w:lang w:val="bg-BG"/>
              </w:rPr>
            </w:pPr>
            <w:r w:rsidRPr="000157F4">
              <w:rPr>
                <w:rFonts w:cstheme="minorHAnsi"/>
                <w:sz w:val="20"/>
                <w:szCs w:val="20"/>
                <w:lang w:val="bg-BG"/>
              </w:rPr>
              <w:t>2</w:t>
            </w:r>
          </w:p>
        </w:tc>
        <w:tc>
          <w:tcPr>
            <w:tcW w:w="630" w:type="dxa"/>
            <w:shd w:val="clear" w:color="auto" w:fill="F2F2F2" w:themeFill="background1" w:themeFillShade="F2"/>
          </w:tcPr>
          <w:p w14:paraId="77D738A2" w14:textId="77777777" w:rsidR="00BF31F2" w:rsidRPr="000157F4" w:rsidRDefault="00BF31F2" w:rsidP="00BF31F2">
            <w:pPr>
              <w:widowControl w:val="0"/>
              <w:spacing w:after="0" w:line="276" w:lineRule="auto"/>
              <w:jc w:val="left"/>
              <w:rPr>
                <w:rFonts w:cstheme="minorHAnsi"/>
                <w:sz w:val="20"/>
                <w:szCs w:val="20"/>
                <w:lang w:val="bg-BG"/>
              </w:rPr>
            </w:pPr>
            <w:r w:rsidRPr="000157F4">
              <w:rPr>
                <w:rFonts w:cstheme="minorHAnsi"/>
                <w:sz w:val="20"/>
                <w:szCs w:val="20"/>
                <w:lang w:val="bg-BG"/>
              </w:rPr>
              <w:t>2</w:t>
            </w:r>
          </w:p>
        </w:tc>
        <w:tc>
          <w:tcPr>
            <w:tcW w:w="810" w:type="dxa"/>
            <w:shd w:val="clear" w:color="auto" w:fill="F2F2F2" w:themeFill="background1" w:themeFillShade="F2"/>
          </w:tcPr>
          <w:p w14:paraId="16A48F19" w14:textId="77777777" w:rsidR="00BF31F2" w:rsidRPr="000157F4" w:rsidRDefault="00BF31F2" w:rsidP="00BF31F2">
            <w:pPr>
              <w:widowControl w:val="0"/>
              <w:spacing w:after="0" w:line="276" w:lineRule="auto"/>
              <w:jc w:val="left"/>
              <w:rPr>
                <w:rFonts w:cstheme="minorHAnsi"/>
                <w:sz w:val="20"/>
                <w:szCs w:val="20"/>
                <w:lang w:val="bg-BG"/>
              </w:rPr>
            </w:pPr>
            <w:r w:rsidRPr="000157F4">
              <w:rPr>
                <w:rFonts w:cstheme="minorHAnsi"/>
                <w:sz w:val="20"/>
                <w:szCs w:val="20"/>
                <w:lang w:val="bg-BG"/>
              </w:rPr>
              <w:t>15</w:t>
            </w:r>
          </w:p>
        </w:tc>
      </w:tr>
      <w:tr w:rsidR="00895C2F" w:rsidRPr="000157F4" w14:paraId="68EBC3CE" w14:textId="77777777" w:rsidTr="00A45DFD">
        <w:trPr>
          <w:trHeight w:val="285"/>
        </w:trPr>
        <w:tc>
          <w:tcPr>
            <w:tcW w:w="4338" w:type="dxa"/>
            <w:shd w:val="clear" w:color="auto" w:fill="F2F2F2" w:themeFill="background1" w:themeFillShade="F2"/>
          </w:tcPr>
          <w:p w14:paraId="576469E5" w14:textId="77777777" w:rsidR="00BF31F2" w:rsidRPr="000157F4" w:rsidRDefault="00BF31F2" w:rsidP="00904EC9">
            <w:pPr>
              <w:widowControl w:val="0"/>
              <w:spacing w:after="0" w:line="276" w:lineRule="auto"/>
              <w:jc w:val="left"/>
              <w:rPr>
                <w:rFonts w:cstheme="minorHAnsi"/>
                <w:sz w:val="20"/>
                <w:szCs w:val="20"/>
                <w:lang w:val="bg-BG"/>
              </w:rPr>
            </w:pPr>
            <w:r w:rsidRPr="000157F4">
              <w:rPr>
                <w:rFonts w:eastAsia="Verdana" w:cstheme="minorHAnsi"/>
                <w:b/>
                <w:sz w:val="20"/>
                <w:szCs w:val="20"/>
                <w:lang w:val="bg-BG"/>
              </w:rPr>
              <w:t>Брой проведени курсове за квалификация и преквалификация на безработни лица</w:t>
            </w:r>
          </w:p>
        </w:tc>
        <w:tc>
          <w:tcPr>
            <w:tcW w:w="630" w:type="dxa"/>
            <w:shd w:val="clear" w:color="auto" w:fill="F2F2F2" w:themeFill="background1" w:themeFillShade="F2"/>
          </w:tcPr>
          <w:p w14:paraId="423F5F77" w14:textId="77777777" w:rsidR="00BF31F2" w:rsidRPr="000157F4" w:rsidRDefault="00BF31F2" w:rsidP="00BF31F2">
            <w:pPr>
              <w:widowControl w:val="0"/>
              <w:spacing w:after="0" w:line="276" w:lineRule="auto"/>
              <w:jc w:val="left"/>
              <w:rPr>
                <w:rFonts w:cstheme="minorHAnsi"/>
                <w:sz w:val="20"/>
                <w:szCs w:val="20"/>
                <w:lang w:val="bg-BG"/>
              </w:rPr>
            </w:pPr>
            <w:r w:rsidRPr="000157F4">
              <w:rPr>
                <w:rFonts w:cstheme="minorHAnsi"/>
                <w:b/>
                <w:sz w:val="20"/>
                <w:szCs w:val="20"/>
                <w:lang w:val="bg-BG"/>
              </w:rPr>
              <w:t>2</w:t>
            </w:r>
          </w:p>
        </w:tc>
        <w:tc>
          <w:tcPr>
            <w:tcW w:w="630" w:type="dxa"/>
            <w:shd w:val="clear" w:color="auto" w:fill="F2F2F2" w:themeFill="background1" w:themeFillShade="F2"/>
          </w:tcPr>
          <w:p w14:paraId="143E39F1" w14:textId="77777777" w:rsidR="00BF31F2" w:rsidRPr="000157F4" w:rsidRDefault="00BF31F2" w:rsidP="00BF31F2">
            <w:pPr>
              <w:widowControl w:val="0"/>
              <w:spacing w:after="0" w:line="276" w:lineRule="auto"/>
              <w:jc w:val="left"/>
              <w:rPr>
                <w:rFonts w:cstheme="minorHAnsi"/>
                <w:sz w:val="20"/>
                <w:szCs w:val="20"/>
                <w:lang w:val="bg-BG"/>
              </w:rPr>
            </w:pPr>
            <w:r w:rsidRPr="000157F4">
              <w:rPr>
                <w:rFonts w:cstheme="minorHAnsi"/>
                <w:b/>
                <w:sz w:val="20"/>
                <w:szCs w:val="20"/>
                <w:lang w:val="bg-BG"/>
              </w:rPr>
              <w:t>2</w:t>
            </w:r>
          </w:p>
        </w:tc>
        <w:tc>
          <w:tcPr>
            <w:tcW w:w="630" w:type="dxa"/>
            <w:shd w:val="clear" w:color="auto" w:fill="F2F2F2" w:themeFill="background1" w:themeFillShade="F2"/>
          </w:tcPr>
          <w:p w14:paraId="324180A2" w14:textId="77777777" w:rsidR="00BF31F2" w:rsidRPr="000157F4" w:rsidRDefault="00BF31F2" w:rsidP="00BF31F2">
            <w:pPr>
              <w:widowControl w:val="0"/>
              <w:spacing w:after="0" w:line="276" w:lineRule="auto"/>
              <w:jc w:val="left"/>
              <w:rPr>
                <w:rFonts w:cstheme="minorHAnsi"/>
                <w:sz w:val="20"/>
                <w:szCs w:val="20"/>
                <w:lang w:val="bg-BG"/>
              </w:rPr>
            </w:pPr>
            <w:r w:rsidRPr="000157F4">
              <w:rPr>
                <w:rFonts w:cstheme="minorHAnsi"/>
                <w:b/>
                <w:sz w:val="20"/>
                <w:szCs w:val="20"/>
                <w:lang w:val="bg-BG"/>
              </w:rPr>
              <w:t>1</w:t>
            </w:r>
          </w:p>
        </w:tc>
        <w:tc>
          <w:tcPr>
            <w:tcW w:w="630" w:type="dxa"/>
            <w:shd w:val="clear" w:color="auto" w:fill="F2F2F2" w:themeFill="background1" w:themeFillShade="F2"/>
          </w:tcPr>
          <w:p w14:paraId="15F09587" w14:textId="77777777" w:rsidR="00BF31F2" w:rsidRPr="000157F4" w:rsidRDefault="00BF31F2" w:rsidP="00BF31F2">
            <w:pPr>
              <w:widowControl w:val="0"/>
              <w:spacing w:after="0" w:line="276" w:lineRule="auto"/>
              <w:jc w:val="left"/>
              <w:rPr>
                <w:rFonts w:cstheme="minorHAnsi"/>
                <w:sz w:val="20"/>
                <w:szCs w:val="20"/>
                <w:lang w:val="bg-BG"/>
              </w:rPr>
            </w:pPr>
            <w:r w:rsidRPr="000157F4">
              <w:rPr>
                <w:rFonts w:cstheme="minorHAnsi"/>
                <w:b/>
                <w:sz w:val="20"/>
                <w:szCs w:val="20"/>
                <w:lang w:val="bg-BG"/>
              </w:rPr>
              <w:t>0</w:t>
            </w:r>
          </w:p>
        </w:tc>
        <w:tc>
          <w:tcPr>
            <w:tcW w:w="630" w:type="dxa"/>
            <w:shd w:val="clear" w:color="auto" w:fill="F2F2F2" w:themeFill="background1" w:themeFillShade="F2"/>
          </w:tcPr>
          <w:p w14:paraId="49A52B3E" w14:textId="77777777" w:rsidR="00BF31F2" w:rsidRPr="000157F4" w:rsidRDefault="00BF31F2" w:rsidP="00BF31F2">
            <w:pPr>
              <w:widowControl w:val="0"/>
              <w:spacing w:after="0" w:line="276" w:lineRule="auto"/>
              <w:jc w:val="left"/>
              <w:rPr>
                <w:rFonts w:cstheme="minorHAnsi"/>
                <w:sz w:val="20"/>
                <w:szCs w:val="20"/>
                <w:lang w:val="bg-BG"/>
              </w:rPr>
            </w:pPr>
            <w:r w:rsidRPr="000157F4">
              <w:rPr>
                <w:rFonts w:cstheme="minorHAnsi"/>
                <w:b/>
                <w:sz w:val="20"/>
                <w:szCs w:val="20"/>
                <w:lang w:val="bg-BG"/>
              </w:rPr>
              <w:t>2</w:t>
            </w:r>
          </w:p>
        </w:tc>
        <w:tc>
          <w:tcPr>
            <w:tcW w:w="630" w:type="dxa"/>
            <w:shd w:val="clear" w:color="auto" w:fill="F2F2F2" w:themeFill="background1" w:themeFillShade="F2"/>
          </w:tcPr>
          <w:p w14:paraId="6078C323" w14:textId="77777777" w:rsidR="00BF31F2" w:rsidRPr="000157F4" w:rsidRDefault="00BF31F2" w:rsidP="00BF31F2">
            <w:pPr>
              <w:widowControl w:val="0"/>
              <w:spacing w:after="0" w:line="276" w:lineRule="auto"/>
              <w:jc w:val="left"/>
              <w:rPr>
                <w:rFonts w:cstheme="minorHAnsi"/>
                <w:sz w:val="20"/>
                <w:szCs w:val="20"/>
                <w:lang w:val="bg-BG"/>
              </w:rPr>
            </w:pPr>
            <w:r w:rsidRPr="000157F4">
              <w:rPr>
                <w:rFonts w:cstheme="minorHAnsi"/>
                <w:b/>
                <w:sz w:val="20"/>
                <w:szCs w:val="20"/>
                <w:lang w:val="bg-BG"/>
              </w:rPr>
              <w:t>1</w:t>
            </w:r>
          </w:p>
        </w:tc>
        <w:tc>
          <w:tcPr>
            <w:tcW w:w="630" w:type="dxa"/>
            <w:shd w:val="clear" w:color="auto" w:fill="F2F2F2" w:themeFill="background1" w:themeFillShade="F2"/>
          </w:tcPr>
          <w:p w14:paraId="13E2F8D9" w14:textId="77777777" w:rsidR="00BF31F2" w:rsidRPr="000157F4" w:rsidRDefault="00BF31F2" w:rsidP="00BF31F2">
            <w:pPr>
              <w:widowControl w:val="0"/>
              <w:spacing w:after="0" w:line="276" w:lineRule="auto"/>
              <w:jc w:val="left"/>
              <w:rPr>
                <w:rFonts w:cstheme="minorHAnsi"/>
                <w:sz w:val="20"/>
                <w:szCs w:val="20"/>
                <w:lang w:val="bg-BG"/>
              </w:rPr>
            </w:pPr>
            <w:r w:rsidRPr="000157F4">
              <w:rPr>
                <w:rFonts w:cstheme="minorHAnsi"/>
                <w:b/>
                <w:sz w:val="20"/>
                <w:szCs w:val="20"/>
                <w:lang w:val="bg-BG"/>
              </w:rPr>
              <w:t>1</w:t>
            </w:r>
          </w:p>
        </w:tc>
        <w:tc>
          <w:tcPr>
            <w:tcW w:w="810" w:type="dxa"/>
            <w:shd w:val="clear" w:color="auto" w:fill="F2F2F2" w:themeFill="background1" w:themeFillShade="F2"/>
          </w:tcPr>
          <w:p w14:paraId="05715C3A" w14:textId="77777777" w:rsidR="00BF31F2" w:rsidRPr="000157F4" w:rsidRDefault="00BF31F2" w:rsidP="00BF31F2">
            <w:pPr>
              <w:widowControl w:val="0"/>
              <w:spacing w:after="0" w:line="276" w:lineRule="auto"/>
              <w:jc w:val="left"/>
              <w:rPr>
                <w:rFonts w:cstheme="minorHAnsi"/>
                <w:sz w:val="20"/>
                <w:szCs w:val="20"/>
                <w:lang w:val="bg-BG"/>
              </w:rPr>
            </w:pPr>
            <w:r w:rsidRPr="000157F4">
              <w:rPr>
                <w:rFonts w:cstheme="minorHAnsi"/>
                <w:b/>
                <w:sz w:val="20"/>
                <w:szCs w:val="20"/>
                <w:lang w:val="bg-BG"/>
              </w:rPr>
              <w:t>9</w:t>
            </w:r>
          </w:p>
        </w:tc>
      </w:tr>
    </w:tbl>
    <w:p w14:paraId="37C3B284" w14:textId="77777777" w:rsidR="00BF31F2" w:rsidRPr="000157F4" w:rsidRDefault="00BF31F2" w:rsidP="00A45DFD">
      <w:pPr>
        <w:pStyle w:val="Bottomcaption"/>
        <w:framePr w:wrap="around"/>
        <w:rPr>
          <w:lang w:val="bg-BG"/>
        </w:rPr>
      </w:pPr>
      <w:r w:rsidRPr="000157F4">
        <w:rPr>
          <w:lang w:val="bg-BG"/>
        </w:rPr>
        <w:br/>
      </w:r>
      <w:sdt>
        <w:sdtPr>
          <w:rPr>
            <w:lang w:val="bg-BG"/>
          </w:rPr>
          <w:tag w:val="goog_rdk_5"/>
          <w:id w:val="1625273614"/>
        </w:sdtPr>
        <w:sdtEndPr/>
        <w:sdtContent/>
      </w:sdt>
      <w:r w:rsidRPr="000157F4">
        <w:rPr>
          <w:lang w:val="bg-BG"/>
        </w:rPr>
        <w:t>Източник на информация: Дирекция “Бюро по труда” Козлодуй</w:t>
      </w:r>
    </w:p>
    <w:p w14:paraId="0F4C78CB" w14:textId="77777777" w:rsidR="00BF31F2" w:rsidRPr="000157F4" w:rsidRDefault="00BF31F2" w:rsidP="00BF31F2">
      <w:pPr>
        <w:rPr>
          <w:lang w:val="bg-BG"/>
        </w:rPr>
      </w:pPr>
    </w:p>
    <w:p w14:paraId="087A203A" w14:textId="0D77749C" w:rsidR="00DD70D1" w:rsidRPr="000157F4" w:rsidRDefault="00DD70D1" w:rsidP="00DD70D1">
      <w:pPr>
        <w:rPr>
          <w:lang w:val="bg-BG"/>
        </w:rPr>
      </w:pPr>
      <w:r w:rsidRPr="000157F4">
        <w:rPr>
          <w:lang w:val="bg-BG"/>
        </w:rPr>
        <w:t xml:space="preserve">По отношение на проектите за субсидирана заетост, от общинска администрация Хайредин е предоставена информация за изпълнението на следните проекти </w:t>
      </w:r>
      <w:r w:rsidR="00BF31F2" w:rsidRPr="000157F4">
        <w:rPr>
          <w:lang w:val="bg-BG"/>
        </w:rPr>
        <w:t xml:space="preserve">за субсидирана заетост </w:t>
      </w:r>
      <w:r w:rsidRPr="000157F4">
        <w:rPr>
          <w:lang w:val="bg-BG"/>
        </w:rPr>
        <w:t>през периода 2014-2016 г.:</w:t>
      </w:r>
    </w:p>
    <w:p w14:paraId="50330EF6" w14:textId="77777777" w:rsidR="00DD70D1" w:rsidRPr="000157F4" w:rsidRDefault="00DD70D1" w:rsidP="00A45DFD">
      <w:pPr>
        <w:pStyle w:val="Bullet"/>
        <w:rPr>
          <w:lang w:val="bg-BG"/>
        </w:rPr>
      </w:pPr>
      <w:r w:rsidRPr="000157F4">
        <w:rPr>
          <w:lang w:val="bg-BG"/>
        </w:rPr>
        <w:t>МЗ 41 ЗНЗ /ДБ/</w:t>
      </w:r>
    </w:p>
    <w:p w14:paraId="51D1CE8E" w14:textId="77777777" w:rsidR="00DD70D1" w:rsidRPr="000157F4" w:rsidRDefault="00DD70D1" w:rsidP="00A45DFD">
      <w:pPr>
        <w:pStyle w:val="Bullet"/>
        <w:rPr>
          <w:lang w:val="bg-BG"/>
        </w:rPr>
      </w:pPr>
      <w:r w:rsidRPr="000157F4">
        <w:rPr>
          <w:lang w:val="bg-BG"/>
        </w:rPr>
        <w:t>МЗ 41а ЗНЗ /ДБ/</w:t>
      </w:r>
    </w:p>
    <w:p w14:paraId="78EDF998" w14:textId="77777777" w:rsidR="00DD70D1" w:rsidRPr="000157F4" w:rsidRDefault="00DD70D1" w:rsidP="00A45DFD">
      <w:pPr>
        <w:pStyle w:val="Bullet"/>
        <w:rPr>
          <w:lang w:val="bg-BG"/>
        </w:rPr>
      </w:pPr>
      <w:r w:rsidRPr="000157F4">
        <w:rPr>
          <w:lang w:val="bg-BG"/>
        </w:rPr>
        <w:t>МЗ 36(1) ЗНЗ /ДБ/</w:t>
      </w:r>
    </w:p>
    <w:p w14:paraId="5C8D3E85" w14:textId="77777777" w:rsidR="00DD70D1" w:rsidRPr="000157F4" w:rsidRDefault="00DD70D1" w:rsidP="00A45DFD">
      <w:pPr>
        <w:pStyle w:val="Bullet"/>
        <w:rPr>
          <w:lang w:val="bg-BG"/>
        </w:rPr>
      </w:pPr>
      <w:r w:rsidRPr="000157F4">
        <w:rPr>
          <w:lang w:val="bg-BG"/>
        </w:rPr>
        <w:t>МЗ 36а ЗНЗ /ДБ/</w:t>
      </w:r>
    </w:p>
    <w:p w14:paraId="31A4495C" w14:textId="77777777" w:rsidR="00DD70D1" w:rsidRPr="000157F4" w:rsidRDefault="00DD70D1" w:rsidP="00A45DFD">
      <w:pPr>
        <w:pStyle w:val="Bullet"/>
        <w:rPr>
          <w:lang w:val="bg-BG"/>
        </w:rPr>
      </w:pPr>
      <w:r w:rsidRPr="000157F4">
        <w:rPr>
          <w:lang w:val="bg-BG"/>
        </w:rPr>
        <w:t>МЗ 46 ЗНЗ /помощник готвач/</w:t>
      </w:r>
    </w:p>
    <w:p w14:paraId="069F2E7C" w14:textId="77777777" w:rsidR="00DD70D1" w:rsidRPr="000157F4" w:rsidRDefault="00DD70D1" w:rsidP="00A45DFD">
      <w:pPr>
        <w:pStyle w:val="Bullet"/>
        <w:rPr>
          <w:lang w:val="bg-BG"/>
        </w:rPr>
      </w:pPr>
      <w:r w:rsidRPr="000157F4">
        <w:rPr>
          <w:lang w:val="bg-BG"/>
        </w:rPr>
        <w:t>МЗ 41 ЗНЗ  /мл.специалист геодезист/</w:t>
      </w:r>
    </w:p>
    <w:p w14:paraId="23C6F948" w14:textId="77777777" w:rsidR="00DD70D1" w:rsidRPr="000157F4" w:rsidRDefault="00DD70D1" w:rsidP="00A45DFD">
      <w:pPr>
        <w:pStyle w:val="Bullet"/>
        <w:rPr>
          <w:lang w:val="bg-BG"/>
        </w:rPr>
      </w:pPr>
      <w:r w:rsidRPr="000157F4">
        <w:rPr>
          <w:lang w:val="bg-BG"/>
        </w:rPr>
        <w:t>МЗ 41а ЗНЗ /помощни кухня/</w:t>
      </w:r>
    </w:p>
    <w:p w14:paraId="2355F568" w14:textId="77777777" w:rsidR="00DD70D1" w:rsidRPr="000157F4" w:rsidRDefault="00DD70D1" w:rsidP="00A45DFD">
      <w:pPr>
        <w:pStyle w:val="Bullet"/>
        <w:rPr>
          <w:lang w:val="bg-BG"/>
        </w:rPr>
      </w:pPr>
      <w:r w:rsidRPr="000157F4">
        <w:rPr>
          <w:lang w:val="bg-BG"/>
        </w:rPr>
        <w:t>МЗ 36(1) ЗНЗ /мл.експерт МДТ-1; изпълнител-1; мл.специалист човешки ресурси-2/</w:t>
      </w:r>
    </w:p>
    <w:p w14:paraId="33B45DBD" w14:textId="77777777" w:rsidR="00DD70D1" w:rsidRPr="000157F4" w:rsidRDefault="00DD70D1" w:rsidP="00A45DFD">
      <w:pPr>
        <w:pStyle w:val="Bullet"/>
        <w:rPr>
          <w:lang w:val="bg-BG"/>
        </w:rPr>
      </w:pPr>
      <w:r w:rsidRPr="000157F4">
        <w:rPr>
          <w:lang w:val="bg-BG"/>
        </w:rPr>
        <w:t>МЗ 36б ЗНЗ/мл.експерт ГРАО/</w:t>
      </w:r>
    </w:p>
    <w:p w14:paraId="297CF606" w14:textId="77777777" w:rsidR="00DD70D1" w:rsidRPr="000157F4" w:rsidRDefault="00DD70D1" w:rsidP="00A45DFD">
      <w:pPr>
        <w:pStyle w:val="Bullet"/>
        <w:rPr>
          <w:lang w:val="bg-BG"/>
        </w:rPr>
      </w:pPr>
      <w:r w:rsidRPr="000157F4">
        <w:rPr>
          <w:lang w:val="bg-BG"/>
        </w:rPr>
        <w:t>МЗ 36(1) ЗНЗ /мл.експерт МДТ-1; изпълнител-1; мл.специалист човешки ресурси-2/</w:t>
      </w:r>
    </w:p>
    <w:p w14:paraId="39F72044" w14:textId="77777777" w:rsidR="00DD70D1" w:rsidRPr="000157F4" w:rsidRDefault="00DD70D1" w:rsidP="00A45DFD">
      <w:pPr>
        <w:pStyle w:val="Bullet"/>
        <w:rPr>
          <w:lang w:val="bg-BG"/>
        </w:rPr>
      </w:pPr>
      <w:r w:rsidRPr="000157F4">
        <w:rPr>
          <w:lang w:val="bg-BG"/>
        </w:rPr>
        <w:t>МЗ 36б ЗНЗ /мл.експерт ГРАО/</w:t>
      </w:r>
    </w:p>
    <w:p w14:paraId="3BFEBFE0" w14:textId="08445FB9" w:rsidR="00015B92" w:rsidRPr="000157F4" w:rsidRDefault="00015B92" w:rsidP="00742F00">
      <w:pPr>
        <w:rPr>
          <w:lang w:val="bg-BG"/>
        </w:rPr>
      </w:pPr>
    </w:p>
    <w:p w14:paraId="0980F787" w14:textId="1D66EB97" w:rsidR="00015B92" w:rsidRPr="000157F4" w:rsidRDefault="00015B92" w:rsidP="00015B92">
      <w:pPr>
        <w:pStyle w:val="Heading3"/>
        <w:rPr>
          <w:lang w:val="bg-BG"/>
        </w:rPr>
      </w:pPr>
      <w:bookmarkStart w:id="50" w:name="_Toc112858219"/>
      <w:r w:rsidRPr="000157F4">
        <w:rPr>
          <w:lang w:val="bg-BG"/>
        </w:rPr>
        <w:t>Приоритет 2.2. Подобряване качеството на образователната инфраструктура, както и стимулиране качеството на човешкия ресурс</w:t>
      </w:r>
      <w:bookmarkEnd w:id="50"/>
    </w:p>
    <w:p w14:paraId="7B1AD08F" w14:textId="18D856FE" w:rsidR="00015B92" w:rsidRPr="000157F4" w:rsidRDefault="00015B92" w:rsidP="00015B92">
      <w:pPr>
        <w:pStyle w:val="Heading3"/>
        <w:numPr>
          <w:ilvl w:val="0"/>
          <w:numId w:val="0"/>
        </w:numPr>
        <w:rPr>
          <w:lang w:val="bg-BG"/>
        </w:rPr>
      </w:pPr>
      <w:bookmarkStart w:id="51" w:name="_Toc112421040"/>
      <w:bookmarkStart w:id="52" w:name="_Toc112858220"/>
      <w:r w:rsidRPr="000157F4">
        <w:rPr>
          <w:bCs w:val="0"/>
          <w:caps w:val="0"/>
          <w:color w:val="auto"/>
          <w:sz w:val="22"/>
          <w:szCs w:val="22"/>
          <w:lang w:val="bg-BG"/>
        </w:rPr>
        <w:t xml:space="preserve">Вторият приоритет към СЦ 2 се конкретизира в следните две </w:t>
      </w:r>
      <w:r w:rsidRPr="000157F4">
        <w:rPr>
          <w:b/>
          <w:bCs w:val="0"/>
          <w:caps w:val="0"/>
          <w:color w:val="auto"/>
          <w:sz w:val="22"/>
          <w:szCs w:val="22"/>
          <w:lang w:val="bg-BG"/>
        </w:rPr>
        <w:t>мерки</w:t>
      </w:r>
      <w:r w:rsidRPr="000157F4">
        <w:rPr>
          <w:bCs w:val="0"/>
          <w:caps w:val="0"/>
          <w:color w:val="auto"/>
          <w:sz w:val="22"/>
          <w:szCs w:val="22"/>
          <w:lang w:val="bg-BG"/>
        </w:rPr>
        <w:t>:</w:t>
      </w:r>
      <w:bookmarkEnd w:id="51"/>
      <w:bookmarkEnd w:id="52"/>
    </w:p>
    <w:p w14:paraId="4C1A8BF4" w14:textId="77777777" w:rsidR="00015B92" w:rsidRPr="000157F4" w:rsidRDefault="00015B92" w:rsidP="00A45DFD">
      <w:pPr>
        <w:pStyle w:val="ListParagraph"/>
        <w:numPr>
          <w:ilvl w:val="0"/>
          <w:numId w:val="66"/>
        </w:numPr>
        <w:rPr>
          <w:lang w:val="bg-BG"/>
        </w:rPr>
      </w:pPr>
      <w:r w:rsidRPr="000157F4">
        <w:rPr>
          <w:lang w:val="bg-BG"/>
        </w:rPr>
        <w:t>Мярка 2.2.1 Подобряване и оптимизиране на образователната инфраструктура</w:t>
      </w:r>
      <w:r w:rsidRPr="000157F4">
        <w:rPr>
          <w:lang w:val="bg-BG"/>
        </w:rPr>
        <w:tab/>
      </w:r>
    </w:p>
    <w:p w14:paraId="149E175D" w14:textId="1F8BA9D4" w:rsidR="00015B92" w:rsidRPr="000157F4" w:rsidRDefault="00015B92" w:rsidP="00A45DFD">
      <w:pPr>
        <w:pStyle w:val="ListParagraph"/>
        <w:numPr>
          <w:ilvl w:val="0"/>
          <w:numId w:val="66"/>
        </w:numPr>
        <w:rPr>
          <w:lang w:val="bg-BG"/>
        </w:rPr>
      </w:pPr>
      <w:r w:rsidRPr="000157F4">
        <w:rPr>
          <w:lang w:val="bg-BG"/>
        </w:rPr>
        <w:t>Мярка 2.2.2. Повишаване на образователното равнище на населението</w:t>
      </w:r>
      <w:r w:rsidRPr="000157F4">
        <w:rPr>
          <w:lang w:val="bg-BG"/>
        </w:rPr>
        <w:tab/>
      </w:r>
    </w:p>
    <w:p w14:paraId="4BFEFA30" w14:textId="77777777" w:rsidR="00015B92" w:rsidRPr="000157F4" w:rsidRDefault="00015B92" w:rsidP="00015B92">
      <w:pPr>
        <w:jc w:val="left"/>
        <w:rPr>
          <w:lang w:val="bg-BG"/>
        </w:rPr>
      </w:pPr>
    </w:p>
    <w:p w14:paraId="066A65FD" w14:textId="6DD7D58D" w:rsidR="00015B92" w:rsidRPr="000157F4" w:rsidRDefault="00015B92" w:rsidP="00CE7A23">
      <w:pPr>
        <w:rPr>
          <w:lang w:val="bg-BG"/>
        </w:rPr>
      </w:pPr>
      <w:r w:rsidRPr="000157F4">
        <w:rPr>
          <w:lang w:val="bg-BG"/>
        </w:rPr>
        <w:lastRenderedPageBreak/>
        <w:t xml:space="preserve">За изпълнение на мерките са предвидени следните </w:t>
      </w:r>
      <w:r w:rsidRPr="000157F4">
        <w:rPr>
          <w:b/>
          <w:lang w:val="bg-BG"/>
        </w:rPr>
        <w:t>проекти</w:t>
      </w:r>
      <w:r w:rsidR="00CE7A23" w:rsidRPr="000157F4">
        <w:rPr>
          <w:lang w:val="bg-BG"/>
        </w:rPr>
        <w:t xml:space="preserve"> в ОПР:</w:t>
      </w:r>
    </w:p>
    <w:p w14:paraId="5393818A" w14:textId="37B58EFA" w:rsidR="00895C2F" w:rsidRPr="000157F4" w:rsidRDefault="00895C2F" w:rsidP="00A45DFD">
      <w:pPr>
        <w:pStyle w:val="Caption"/>
        <w:framePr w:wrap="around"/>
      </w:pPr>
      <w:bookmarkStart w:id="53" w:name="_Toc112425889"/>
      <w:bookmarkStart w:id="54" w:name="_Toc112700567"/>
      <w:r w:rsidRPr="000157F4">
        <w:t xml:space="preserve">таблица </w:t>
      </w:r>
      <w:r w:rsidR="00B61B6C">
        <w:fldChar w:fldCharType="begin"/>
      </w:r>
      <w:r w:rsidR="00B61B6C">
        <w:instrText xml:space="preserve"> SEQ таблица \* ARABIC </w:instrText>
      </w:r>
      <w:r w:rsidR="00B61B6C">
        <w:fldChar w:fldCharType="separate"/>
      </w:r>
      <w:r w:rsidRPr="000157F4">
        <w:rPr>
          <w:noProof/>
        </w:rPr>
        <w:t>14</w:t>
      </w:r>
      <w:r w:rsidR="00B61B6C">
        <w:rPr>
          <w:noProof/>
        </w:rPr>
        <w:fldChar w:fldCharType="end"/>
      </w:r>
      <w:r w:rsidRPr="000157F4">
        <w:rPr>
          <w:lang w:val="bg-BG"/>
        </w:rPr>
        <w:t xml:space="preserve"> изпълнени проекти по приоритет 2.2</w:t>
      </w:r>
      <w:bookmarkEnd w:id="53"/>
      <w:bookmarkEnd w:id="54"/>
    </w:p>
    <w:tbl>
      <w:tblPr>
        <w:tblStyle w:val="Civittatable"/>
        <w:tblW w:w="10714" w:type="dxa"/>
        <w:jc w:val="center"/>
        <w:tblInd w:w="0" w:type="dxa"/>
        <w:tblLayout w:type="fixed"/>
        <w:tblLook w:val="04A0" w:firstRow="1" w:lastRow="0" w:firstColumn="1" w:lastColumn="0" w:noHBand="0" w:noVBand="1"/>
      </w:tblPr>
      <w:tblGrid>
        <w:gridCol w:w="482"/>
        <w:gridCol w:w="2632"/>
        <w:gridCol w:w="1134"/>
        <w:gridCol w:w="1425"/>
        <w:gridCol w:w="1278"/>
        <w:gridCol w:w="1408"/>
        <w:gridCol w:w="2346"/>
        <w:gridCol w:w="9"/>
      </w:tblGrid>
      <w:tr w:rsidR="00015B92" w:rsidRPr="00807DCA" w14:paraId="60594BF0" w14:textId="77777777" w:rsidTr="00C75AC3">
        <w:trPr>
          <w:gridAfter w:val="1"/>
          <w:cnfStyle w:val="100000000000" w:firstRow="1" w:lastRow="0" w:firstColumn="0" w:lastColumn="0" w:oddVBand="0" w:evenVBand="0" w:oddHBand="0" w:evenHBand="0" w:firstRowFirstColumn="0" w:firstRowLastColumn="0" w:lastRowFirstColumn="0" w:lastRowLastColumn="0"/>
          <w:wAfter w:w="9" w:type="dxa"/>
          <w:jc w:val="center"/>
        </w:trPr>
        <w:tc>
          <w:tcPr>
            <w:tcW w:w="482" w:type="dxa"/>
          </w:tcPr>
          <w:p w14:paraId="53D624F6" w14:textId="77777777" w:rsidR="00015B92" w:rsidRPr="00807DCA" w:rsidRDefault="00015B92" w:rsidP="00C75AC3">
            <w:pPr>
              <w:spacing w:before="0"/>
              <w:jc w:val="left"/>
              <w:rPr>
                <w:b/>
                <w:szCs w:val="20"/>
                <w:lang w:val="bg-BG"/>
              </w:rPr>
            </w:pPr>
          </w:p>
        </w:tc>
        <w:tc>
          <w:tcPr>
            <w:tcW w:w="7877" w:type="dxa"/>
            <w:gridSpan w:val="5"/>
          </w:tcPr>
          <w:p w14:paraId="5954CB94" w14:textId="77777777" w:rsidR="00015B92" w:rsidRPr="00807DCA" w:rsidRDefault="00015B92" w:rsidP="00C75AC3">
            <w:pPr>
              <w:spacing w:before="0"/>
              <w:jc w:val="left"/>
              <w:rPr>
                <w:b/>
                <w:szCs w:val="20"/>
                <w:lang w:val="bg-BG"/>
              </w:rPr>
            </w:pPr>
            <w:r w:rsidRPr="00807DCA">
              <w:rPr>
                <w:b/>
                <w:szCs w:val="20"/>
                <w:lang w:val="bg-BG"/>
              </w:rPr>
              <w:t>планирано в ОПР</w:t>
            </w:r>
          </w:p>
        </w:tc>
        <w:tc>
          <w:tcPr>
            <w:tcW w:w="2346" w:type="dxa"/>
            <w:shd w:val="clear" w:color="auto" w:fill="ABCD3A" w:themeFill="accent5"/>
          </w:tcPr>
          <w:p w14:paraId="2512E148" w14:textId="77777777" w:rsidR="00015B92" w:rsidRPr="00807DCA" w:rsidRDefault="00015B92" w:rsidP="00C75AC3">
            <w:pPr>
              <w:spacing w:before="0"/>
              <w:jc w:val="left"/>
              <w:rPr>
                <w:b/>
                <w:szCs w:val="20"/>
                <w:lang w:val="bg-BG"/>
              </w:rPr>
            </w:pPr>
            <w:r w:rsidRPr="00807DCA">
              <w:rPr>
                <w:b/>
                <w:szCs w:val="20"/>
                <w:lang w:val="bg-BG"/>
              </w:rPr>
              <w:t>реално изпълнение</w:t>
            </w:r>
          </w:p>
        </w:tc>
      </w:tr>
      <w:tr w:rsidR="00015B92" w:rsidRPr="00807DCA" w14:paraId="4DEE96C6" w14:textId="77777777" w:rsidTr="00C75AC3">
        <w:trPr>
          <w:cnfStyle w:val="000000100000" w:firstRow="0" w:lastRow="0" w:firstColumn="0" w:lastColumn="0" w:oddVBand="0" w:evenVBand="0" w:oddHBand="1" w:evenHBand="0" w:firstRowFirstColumn="0" w:firstRowLastColumn="0" w:lastRowFirstColumn="0" w:lastRowLastColumn="0"/>
          <w:jc w:val="center"/>
        </w:trPr>
        <w:tc>
          <w:tcPr>
            <w:tcW w:w="482" w:type="dxa"/>
            <w:shd w:val="clear" w:color="auto" w:fill="3CA1BC" w:themeFill="background2"/>
          </w:tcPr>
          <w:p w14:paraId="5CC32CA6" w14:textId="44811573" w:rsidR="00015B92" w:rsidRPr="00807DCA" w:rsidRDefault="00895C2F" w:rsidP="00C75AC3">
            <w:pPr>
              <w:spacing w:before="0"/>
              <w:jc w:val="left"/>
              <w:rPr>
                <w:b/>
                <w:szCs w:val="20"/>
                <w:lang w:val="bg-BG"/>
              </w:rPr>
            </w:pPr>
            <w:r w:rsidRPr="00807DCA">
              <w:rPr>
                <w:b/>
                <w:szCs w:val="20"/>
                <w:lang w:val="bg-BG"/>
              </w:rPr>
              <w:t>№</w:t>
            </w:r>
          </w:p>
        </w:tc>
        <w:tc>
          <w:tcPr>
            <w:tcW w:w="2632" w:type="dxa"/>
            <w:shd w:val="clear" w:color="auto" w:fill="3CA1BC" w:themeFill="background2"/>
          </w:tcPr>
          <w:p w14:paraId="4694BCD0" w14:textId="77777777" w:rsidR="00015B92" w:rsidRPr="00807DCA" w:rsidRDefault="00015B92" w:rsidP="00C75AC3">
            <w:pPr>
              <w:spacing w:before="0"/>
              <w:ind w:right="173"/>
              <w:jc w:val="left"/>
              <w:rPr>
                <w:b/>
                <w:szCs w:val="20"/>
                <w:lang w:val="bg-BG"/>
              </w:rPr>
            </w:pPr>
            <w:r w:rsidRPr="00807DCA">
              <w:rPr>
                <w:b/>
                <w:szCs w:val="20"/>
                <w:lang w:val="bg-BG"/>
              </w:rPr>
              <w:t>Проект</w:t>
            </w:r>
          </w:p>
        </w:tc>
        <w:tc>
          <w:tcPr>
            <w:tcW w:w="1134" w:type="dxa"/>
            <w:shd w:val="clear" w:color="auto" w:fill="3CA1BC" w:themeFill="background2"/>
          </w:tcPr>
          <w:p w14:paraId="531C4F9A" w14:textId="77777777" w:rsidR="00015B92" w:rsidRPr="00807DCA" w:rsidRDefault="00015B92" w:rsidP="00C75AC3">
            <w:pPr>
              <w:spacing w:before="0"/>
              <w:jc w:val="left"/>
              <w:rPr>
                <w:b/>
                <w:szCs w:val="20"/>
                <w:lang w:val="bg-BG"/>
              </w:rPr>
            </w:pPr>
            <w:r w:rsidRPr="00807DCA">
              <w:rPr>
                <w:b/>
                <w:szCs w:val="20"/>
                <w:lang w:val="bg-BG"/>
              </w:rPr>
              <w:t>Стойност (лева)</w:t>
            </w:r>
          </w:p>
        </w:tc>
        <w:tc>
          <w:tcPr>
            <w:tcW w:w="1425" w:type="dxa"/>
            <w:shd w:val="clear" w:color="auto" w:fill="3CA1BC" w:themeFill="background2"/>
          </w:tcPr>
          <w:p w14:paraId="0026B133" w14:textId="77777777" w:rsidR="00015B92" w:rsidRPr="00807DCA" w:rsidRDefault="00015B92" w:rsidP="00C75AC3">
            <w:pPr>
              <w:spacing w:before="0"/>
              <w:jc w:val="left"/>
              <w:rPr>
                <w:b/>
                <w:szCs w:val="20"/>
                <w:lang w:val="bg-BG"/>
              </w:rPr>
            </w:pPr>
            <w:r w:rsidRPr="00807DCA">
              <w:rPr>
                <w:b/>
                <w:szCs w:val="20"/>
                <w:lang w:val="bg-BG"/>
              </w:rPr>
              <w:t xml:space="preserve">Източник на финансиране </w:t>
            </w:r>
          </w:p>
        </w:tc>
        <w:tc>
          <w:tcPr>
            <w:tcW w:w="1278" w:type="dxa"/>
            <w:shd w:val="clear" w:color="auto" w:fill="3CA1BC" w:themeFill="background2"/>
          </w:tcPr>
          <w:p w14:paraId="6768945E" w14:textId="77777777" w:rsidR="00015B92" w:rsidRPr="00807DCA" w:rsidRDefault="00015B92" w:rsidP="00C75AC3">
            <w:pPr>
              <w:spacing w:before="0"/>
              <w:jc w:val="left"/>
              <w:rPr>
                <w:b/>
                <w:szCs w:val="20"/>
                <w:lang w:val="bg-BG"/>
              </w:rPr>
            </w:pPr>
            <w:r w:rsidRPr="00807DCA">
              <w:rPr>
                <w:b/>
                <w:szCs w:val="20"/>
                <w:lang w:val="bg-BG"/>
              </w:rPr>
              <w:t>Отговорник</w:t>
            </w:r>
          </w:p>
        </w:tc>
        <w:tc>
          <w:tcPr>
            <w:tcW w:w="1408" w:type="dxa"/>
            <w:shd w:val="clear" w:color="auto" w:fill="3CA1BC" w:themeFill="background2"/>
          </w:tcPr>
          <w:p w14:paraId="3210C5C0" w14:textId="77777777" w:rsidR="00015B92" w:rsidRPr="00807DCA" w:rsidRDefault="00015B92" w:rsidP="00C75AC3">
            <w:pPr>
              <w:spacing w:before="0"/>
              <w:jc w:val="left"/>
              <w:rPr>
                <w:b/>
                <w:szCs w:val="20"/>
                <w:lang w:val="bg-BG"/>
              </w:rPr>
            </w:pPr>
            <w:r w:rsidRPr="00807DCA">
              <w:rPr>
                <w:b/>
                <w:szCs w:val="20"/>
                <w:lang w:val="bg-BG"/>
              </w:rPr>
              <w:t>Период на изпълнение</w:t>
            </w:r>
          </w:p>
        </w:tc>
        <w:tc>
          <w:tcPr>
            <w:tcW w:w="2355" w:type="dxa"/>
            <w:gridSpan w:val="2"/>
            <w:shd w:val="clear" w:color="auto" w:fill="DDEBB0" w:themeFill="accent5" w:themeFillTint="66"/>
          </w:tcPr>
          <w:p w14:paraId="487F1251" w14:textId="77777777" w:rsidR="00015B92" w:rsidRPr="00807DCA" w:rsidRDefault="00015B92" w:rsidP="00C75AC3">
            <w:pPr>
              <w:spacing w:before="0"/>
              <w:jc w:val="left"/>
              <w:rPr>
                <w:b/>
                <w:szCs w:val="20"/>
                <w:lang w:val="bg-BG"/>
              </w:rPr>
            </w:pPr>
            <w:r w:rsidRPr="00807DCA">
              <w:rPr>
                <w:b/>
                <w:szCs w:val="20"/>
                <w:lang w:val="bg-BG"/>
              </w:rPr>
              <w:t>Изпълнение към края на 2020 г.</w:t>
            </w:r>
          </w:p>
        </w:tc>
      </w:tr>
      <w:tr w:rsidR="00015B92" w:rsidRPr="00807DCA" w14:paraId="173A501B" w14:textId="77777777" w:rsidTr="00DD70D1">
        <w:trPr>
          <w:cnfStyle w:val="000000010000" w:firstRow="0" w:lastRow="0" w:firstColumn="0" w:lastColumn="0" w:oddVBand="0" w:evenVBand="0" w:oddHBand="0" w:evenHBand="1" w:firstRowFirstColumn="0" w:firstRowLastColumn="0" w:lastRowFirstColumn="0" w:lastRowLastColumn="0"/>
          <w:jc w:val="center"/>
        </w:trPr>
        <w:tc>
          <w:tcPr>
            <w:tcW w:w="482" w:type="dxa"/>
            <w:shd w:val="clear" w:color="auto" w:fill="CCE188" w:themeFill="accent5" w:themeFillTint="99"/>
          </w:tcPr>
          <w:p w14:paraId="551B129B" w14:textId="77777777" w:rsidR="00015B92" w:rsidRPr="00807DCA" w:rsidRDefault="00015B92" w:rsidP="00C75AC3">
            <w:pPr>
              <w:spacing w:before="0"/>
              <w:jc w:val="left"/>
              <w:rPr>
                <w:szCs w:val="20"/>
                <w:lang w:val="bg-BG"/>
              </w:rPr>
            </w:pPr>
            <w:r w:rsidRPr="00807DCA">
              <w:rPr>
                <w:szCs w:val="20"/>
                <w:lang w:val="bg-BG"/>
              </w:rPr>
              <w:t>1</w:t>
            </w:r>
          </w:p>
        </w:tc>
        <w:tc>
          <w:tcPr>
            <w:tcW w:w="2632" w:type="dxa"/>
            <w:shd w:val="clear" w:color="auto" w:fill="CCE188" w:themeFill="accent5" w:themeFillTint="99"/>
          </w:tcPr>
          <w:p w14:paraId="0AA594A3" w14:textId="542784F3" w:rsidR="00015B92" w:rsidRPr="00807DCA" w:rsidRDefault="00015B92" w:rsidP="00C75AC3">
            <w:pPr>
              <w:spacing w:before="0"/>
              <w:jc w:val="left"/>
              <w:rPr>
                <w:lang w:val="bg-BG"/>
              </w:rPr>
            </w:pPr>
            <w:r w:rsidRPr="00807DCA">
              <w:rPr>
                <w:lang w:val="bg-BG"/>
              </w:rPr>
              <w:t>Въвеждане на мерки за енергийна ефективност и обновяване на материално-техническата база в т.ч. дворни пространства и вертикална планировка в общинската образователна инфраструктура - детски градини и училища</w:t>
            </w:r>
          </w:p>
        </w:tc>
        <w:tc>
          <w:tcPr>
            <w:tcW w:w="1134" w:type="dxa"/>
            <w:shd w:val="clear" w:color="auto" w:fill="CCE188" w:themeFill="accent5" w:themeFillTint="99"/>
          </w:tcPr>
          <w:p w14:paraId="0D43D9E8" w14:textId="1C84FB3E" w:rsidR="00015B92" w:rsidRPr="00807DCA" w:rsidRDefault="00B95097" w:rsidP="00C75AC3">
            <w:pPr>
              <w:spacing w:before="0"/>
              <w:jc w:val="left"/>
              <w:rPr>
                <w:lang w:val="bg-BG"/>
              </w:rPr>
            </w:pPr>
            <w:r w:rsidRPr="00807DCA">
              <w:rPr>
                <w:lang w:val="bg-BG"/>
              </w:rPr>
              <w:t>2 200 000</w:t>
            </w:r>
          </w:p>
        </w:tc>
        <w:tc>
          <w:tcPr>
            <w:tcW w:w="1425" w:type="dxa"/>
            <w:shd w:val="clear" w:color="auto" w:fill="CCE188" w:themeFill="accent5" w:themeFillTint="99"/>
          </w:tcPr>
          <w:p w14:paraId="7F0B3E98" w14:textId="4E4BF2F5" w:rsidR="00015B92" w:rsidRPr="00807DCA" w:rsidRDefault="00B95097" w:rsidP="00C75AC3">
            <w:pPr>
              <w:spacing w:before="0"/>
              <w:jc w:val="left"/>
              <w:rPr>
                <w:lang w:val="bg-BG"/>
              </w:rPr>
            </w:pPr>
            <w:r w:rsidRPr="00807DCA">
              <w:rPr>
                <w:lang w:val="bg-BG"/>
              </w:rPr>
              <w:t>ПРСР; МФК; НДЕФ</w:t>
            </w:r>
          </w:p>
        </w:tc>
        <w:tc>
          <w:tcPr>
            <w:tcW w:w="1278" w:type="dxa"/>
            <w:shd w:val="clear" w:color="auto" w:fill="CCE188" w:themeFill="accent5" w:themeFillTint="99"/>
          </w:tcPr>
          <w:p w14:paraId="6D6D3897" w14:textId="77777777" w:rsidR="00015B92" w:rsidRPr="00807DCA" w:rsidRDefault="00015B92" w:rsidP="00C75AC3">
            <w:pPr>
              <w:spacing w:before="0"/>
              <w:jc w:val="left"/>
              <w:rPr>
                <w:lang w:val="bg-BG"/>
              </w:rPr>
            </w:pPr>
            <w:r w:rsidRPr="00807DCA">
              <w:rPr>
                <w:lang w:val="bg-BG"/>
              </w:rPr>
              <w:t>Община Хайредин</w:t>
            </w:r>
          </w:p>
        </w:tc>
        <w:tc>
          <w:tcPr>
            <w:tcW w:w="1408" w:type="dxa"/>
            <w:shd w:val="clear" w:color="auto" w:fill="CCE188" w:themeFill="accent5" w:themeFillTint="99"/>
          </w:tcPr>
          <w:p w14:paraId="1220DDF0" w14:textId="46DF0768" w:rsidR="00015B92" w:rsidRPr="00807DCA" w:rsidRDefault="00B95097" w:rsidP="00C75AC3">
            <w:pPr>
              <w:spacing w:before="0"/>
              <w:jc w:val="left"/>
              <w:rPr>
                <w:lang w:val="bg-BG"/>
              </w:rPr>
            </w:pPr>
            <w:r w:rsidRPr="00807DCA">
              <w:rPr>
                <w:lang w:val="bg-BG"/>
              </w:rPr>
              <w:t>2016-2020</w:t>
            </w:r>
          </w:p>
        </w:tc>
        <w:tc>
          <w:tcPr>
            <w:tcW w:w="2355" w:type="dxa"/>
            <w:gridSpan w:val="2"/>
            <w:shd w:val="clear" w:color="auto" w:fill="CCE188" w:themeFill="accent5" w:themeFillTint="99"/>
          </w:tcPr>
          <w:p w14:paraId="152DF23F" w14:textId="0F72ED15" w:rsidR="00DD70D1" w:rsidRPr="00807DCA" w:rsidRDefault="00DD70D1" w:rsidP="00E57FED">
            <w:pPr>
              <w:pStyle w:val="ListParagraph"/>
              <w:numPr>
                <w:ilvl w:val="0"/>
                <w:numId w:val="41"/>
              </w:numPr>
              <w:spacing w:before="120"/>
              <w:ind w:left="175" w:hanging="141"/>
              <w:jc w:val="left"/>
              <w:rPr>
                <w:color w:val="auto"/>
                <w:szCs w:val="20"/>
                <w:lang w:val="bg-BG"/>
              </w:rPr>
            </w:pPr>
            <w:r w:rsidRPr="00807DCA">
              <w:rPr>
                <w:color w:val="auto"/>
                <w:szCs w:val="20"/>
                <w:lang w:val="bg-BG"/>
              </w:rPr>
              <w:t>Изпълнение на проект за ремонт и реконструкция на ОДЗ „Славейче” и СОУ „Васил Воденичарски“, с. Хайредин</w:t>
            </w:r>
            <w:r w:rsidR="00783A2C" w:rsidRPr="00807DCA">
              <w:rPr>
                <w:color w:val="auto"/>
                <w:szCs w:val="20"/>
                <w:lang w:val="bg-BG"/>
              </w:rPr>
              <w:t>; стойност на инвестицията 4 662 511.42 лв.</w:t>
            </w:r>
          </w:p>
          <w:p w14:paraId="7332E1C7" w14:textId="1BCBFCF1" w:rsidR="00F811E3" w:rsidRPr="00807DCA" w:rsidRDefault="00F811E3" w:rsidP="00F811E3">
            <w:pPr>
              <w:pStyle w:val="ListParagraph"/>
              <w:numPr>
                <w:ilvl w:val="0"/>
                <w:numId w:val="41"/>
              </w:numPr>
              <w:spacing w:before="120"/>
              <w:ind w:left="175" w:hanging="141"/>
              <w:jc w:val="left"/>
              <w:rPr>
                <w:color w:val="auto"/>
                <w:szCs w:val="20"/>
                <w:lang w:val="bg-BG"/>
              </w:rPr>
            </w:pPr>
            <w:r w:rsidRPr="00807DCA">
              <w:rPr>
                <w:color w:val="auto"/>
                <w:szCs w:val="20"/>
                <w:lang w:val="bg-BG"/>
              </w:rPr>
              <w:t>Ремонт на покрив на детска градина в с. Бързина</w:t>
            </w:r>
            <w:r w:rsidR="00783A2C" w:rsidRPr="00807DCA">
              <w:rPr>
                <w:color w:val="auto"/>
                <w:szCs w:val="20"/>
                <w:lang w:val="bg-BG"/>
              </w:rPr>
              <w:t>; стойност на инвестицията 7 432.00 лв.</w:t>
            </w:r>
          </w:p>
          <w:p w14:paraId="11EEF504" w14:textId="73B023F8" w:rsidR="00015B92" w:rsidRPr="00807DCA" w:rsidRDefault="00F811E3" w:rsidP="00F811E3">
            <w:pPr>
              <w:pStyle w:val="ListParagraph"/>
              <w:numPr>
                <w:ilvl w:val="0"/>
                <w:numId w:val="41"/>
              </w:numPr>
              <w:spacing w:before="120"/>
              <w:ind w:left="175" w:hanging="141"/>
              <w:jc w:val="left"/>
              <w:rPr>
                <w:lang w:val="bg-BG"/>
              </w:rPr>
            </w:pPr>
            <w:r w:rsidRPr="00807DCA">
              <w:rPr>
                <w:color w:val="auto"/>
                <w:szCs w:val="20"/>
                <w:lang w:val="bg-BG"/>
              </w:rPr>
              <w:t>Обновяване на материално - техническата база на образователната инфраструктура в Община Хайредин</w:t>
            </w:r>
            <w:r w:rsidR="0062613B" w:rsidRPr="00807DCA">
              <w:rPr>
                <w:color w:val="auto"/>
                <w:szCs w:val="20"/>
                <w:lang w:val="bg-BG"/>
              </w:rPr>
              <w:t>; стойност на инвестицията 47 719.00 лв.</w:t>
            </w:r>
          </w:p>
        </w:tc>
      </w:tr>
      <w:tr w:rsidR="00FD183B" w:rsidRPr="00807DCA" w14:paraId="67BA9F3D" w14:textId="77777777" w:rsidTr="00FD183B">
        <w:trPr>
          <w:cnfStyle w:val="000000100000" w:firstRow="0" w:lastRow="0" w:firstColumn="0" w:lastColumn="0" w:oddVBand="0" w:evenVBand="0" w:oddHBand="1" w:evenHBand="0" w:firstRowFirstColumn="0" w:firstRowLastColumn="0" w:lastRowFirstColumn="0" w:lastRowLastColumn="0"/>
          <w:jc w:val="center"/>
        </w:trPr>
        <w:tc>
          <w:tcPr>
            <w:tcW w:w="482" w:type="dxa"/>
          </w:tcPr>
          <w:p w14:paraId="331FD162" w14:textId="77777777" w:rsidR="00FD183B" w:rsidRPr="00807DCA" w:rsidRDefault="00FD183B" w:rsidP="00FD183B">
            <w:pPr>
              <w:spacing w:before="0"/>
              <w:jc w:val="left"/>
              <w:rPr>
                <w:szCs w:val="20"/>
                <w:lang w:val="bg-BG"/>
              </w:rPr>
            </w:pPr>
            <w:r w:rsidRPr="00807DCA">
              <w:rPr>
                <w:szCs w:val="20"/>
                <w:lang w:val="bg-BG"/>
              </w:rPr>
              <w:t>2</w:t>
            </w:r>
          </w:p>
        </w:tc>
        <w:tc>
          <w:tcPr>
            <w:tcW w:w="2632" w:type="dxa"/>
          </w:tcPr>
          <w:p w14:paraId="66B07191" w14:textId="4E621548" w:rsidR="00FD183B" w:rsidRPr="00807DCA" w:rsidRDefault="00FD183B" w:rsidP="00FD183B">
            <w:pPr>
              <w:spacing w:before="0"/>
              <w:jc w:val="left"/>
              <w:rPr>
                <w:szCs w:val="20"/>
                <w:lang w:val="bg-BG"/>
              </w:rPr>
            </w:pPr>
            <w:r w:rsidRPr="00807DCA">
              <w:rPr>
                <w:szCs w:val="20"/>
                <w:lang w:val="bg-BG"/>
              </w:rPr>
              <w:t>Проекти за обмяна на добри практики и въвеждане на извънкласни форми на обучение в училищата</w:t>
            </w:r>
          </w:p>
        </w:tc>
        <w:tc>
          <w:tcPr>
            <w:tcW w:w="1134" w:type="dxa"/>
          </w:tcPr>
          <w:p w14:paraId="1A01C722" w14:textId="6E3F40D0" w:rsidR="00FD183B" w:rsidRPr="00807DCA" w:rsidRDefault="00FD183B" w:rsidP="00FD183B">
            <w:pPr>
              <w:spacing w:before="0"/>
              <w:jc w:val="left"/>
              <w:rPr>
                <w:szCs w:val="20"/>
                <w:lang w:val="bg-BG"/>
              </w:rPr>
            </w:pPr>
            <w:r w:rsidRPr="00807DCA">
              <w:rPr>
                <w:szCs w:val="20"/>
                <w:lang w:val="bg-BG"/>
              </w:rPr>
              <w:t>60 000</w:t>
            </w:r>
          </w:p>
        </w:tc>
        <w:tc>
          <w:tcPr>
            <w:tcW w:w="1425" w:type="dxa"/>
          </w:tcPr>
          <w:p w14:paraId="514115B4" w14:textId="5129E365" w:rsidR="00FD183B" w:rsidRPr="00807DCA" w:rsidRDefault="00FD183B" w:rsidP="00FD183B">
            <w:pPr>
              <w:spacing w:before="0"/>
              <w:jc w:val="left"/>
              <w:rPr>
                <w:szCs w:val="20"/>
                <w:lang w:val="bg-BG"/>
              </w:rPr>
            </w:pPr>
            <w:r w:rsidRPr="00807DCA">
              <w:rPr>
                <w:szCs w:val="20"/>
                <w:lang w:val="bg-BG"/>
              </w:rPr>
              <w:t>ОП"НОИР"</w:t>
            </w:r>
          </w:p>
        </w:tc>
        <w:tc>
          <w:tcPr>
            <w:tcW w:w="1278" w:type="dxa"/>
          </w:tcPr>
          <w:p w14:paraId="48EA76A1" w14:textId="74CCFD50" w:rsidR="00FD183B" w:rsidRPr="00807DCA" w:rsidRDefault="00FD183B" w:rsidP="00FD183B">
            <w:pPr>
              <w:spacing w:before="0"/>
              <w:jc w:val="left"/>
              <w:rPr>
                <w:szCs w:val="20"/>
                <w:lang w:val="bg-BG"/>
              </w:rPr>
            </w:pPr>
            <w:r w:rsidRPr="00807DCA">
              <w:rPr>
                <w:szCs w:val="20"/>
                <w:lang w:val="bg-BG"/>
              </w:rPr>
              <w:t>Училища</w:t>
            </w:r>
          </w:p>
        </w:tc>
        <w:tc>
          <w:tcPr>
            <w:tcW w:w="1408" w:type="dxa"/>
          </w:tcPr>
          <w:p w14:paraId="65D5C8F7" w14:textId="77777777" w:rsidR="00FD183B" w:rsidRPr="00807DCA" w:rsidRDefault="00FD183B" w:rsidP="00FD183B">
            <w:pPr>
              <w:spacing w:before="0"/>
              <w:jc w:val="left"/>
              <w:rPr>
                <w:szCs w:val="20"/>
                <w:lang w:val="bg-BG"/>
              </w:rPr>
            </w:pPr>
            <w:r w:rsidRPr="00807DCA">
              <w:rPr>
                <w:szCs w:val="20"/>
                <w:lang w:val="bg-BG"/>
              </w:rPr>
              <w:t>2014-2020</w:t>
            </w:r>
          </w:p>
        </w:tc>
        <w:tc>
          <w:tcPr>
            <w:tcW w:w="2355" w:type="dxa"/>
            <w:gridSpan w:val="2"/>
          </w:tcPr>
          <w:p w14:paraId="558B9AB3" w14:textId="171985AA" w:rsidR="00FD183B" w:rsidRPr="00807DCA" w:rsidRDefault="00FD183B" w:rsidP="00FD183B">
            <w:pPr>
              <w:spacing w:before="0"/>
              <w:jc w:val="left"/>
              <w:rPr>
                <w:szCs w:val="20"/>
                <w:lang w:val="bg-BG"/>
              </w:rPr>
            </w:pPr>
            <w:r w:rsidRPr="00807DCA">
              <w:rPr>
                <w:szCs w:val="20"/>
                <w:lang w:val="bg-BG"/>
              </w:rPr>
              <w:t xml:space="preserve">Няма данни за изпълнени проекти в тази сфера  през периода на действие на ОПР </w:t>
            </w:r>
          </w:p>
        </w:tc>
      </w:tr>
    </w:tbl>
    <w:p w14:paraId="77276A46" w14:textId="77777777" w:rsidR="00BF31F2" w:rsidRPr="000157F4" w:rsidRDefault="00BF31F2" w:rsidP="00F811E3">
      <w:pPr>
        <w:rPr>
          <w:lang w:val="bg-BG"/>
        </w:rPr>
      </w:pPr>
    </w:p>
    <w:p w14:paraId="6B925E36" w14:textId="5988FB8E" w:rsidR="00F811E3" w:rsidRPr="000157F4" w:rsidRDefault="00F811E3" w:rsidP="00F811E3">
      <w:pPr>
        <w:rPr>
          <w:lang w:val="bg-BG"/>
        </w:rPr>
      </w:pPr>
      <w:r w:rsidRPr="000157F4">
        <w:rPr>
          <w:lang w:val="bg-BG"/>
        </w:rPr>
        <w:t>През периода на изпълнение на ОПР, Община Хайредин изпълнява следните проекти:</w:t>
      </w:r>
    </w:p>
    <w:p w14:paraId="33F3ED11" w14:textId="54220C91" w:rsidR="00DD70D1" w:rsidRPr="000157F4" w:rsidRDefault="00F811E3" w:rsidP="00A45DFD">
      <w:pPr>
        <w:pStyle w:val="Bullet"/>
        <w:rPr>
          <w:lang w:val="bg-BG"/>
        </w:rPr>
      </w:pPr>
      <w:r w:rsidRPr="000157F4">
        <w:rPr>
          <w:lang w:val="bg-BG"/>
        </w:rPr>
        <w:t>Изпълнение</w:t>
      </w:r>
      <w:r w:rsidR="00DD70D1" w:rsidRPr="000157F4">
        <w:rPr>
          <w:lang w:val="bg-BG"/>
        </w:rPr>
        <w:t xml:space="preserve"> проект за ремонт и реконструкция на ОДЗ „Славейче” и ремонт и реконструкция на съществуваща общинска сграда на  СОУ „Васил Воденичарски“, с. Хайредин, финансиран по мярка 7.2 “Инвестиции в създаването, подобряването или разширяването на всички видове малка по мащаби инфраструктура” на ПРСР 2014-2020 г. Проектът е изпълняван през периода 2018-2020 г.</w:t>
      </w:r>
      <w:r w:rsidRPr="000157F4">
        <w:rPr>
          <w:lang w:val="bg-BG"/>
        </w:rPr>
        <w:t>;</w:t>
      </w:r>
    </w:p>
    <w:p w14:paraId="139866E3" w14:textId="7E8661E9" w:rsidR="00F811E3" w:rsidRPr="000157F4" w:rsidRDefault="00F811E3" w:rsidP="00A45DFD">
      <w:pPr>
        <w:pStyle w:val="Bullet"/>
        <w:rPr>
          <w:lang w:val="bg-BG"/>
        </w:rPr>
      </w:pPr>
      <w:r w:rsidRPr="000157F4">
        <w:rPr>
          <w:lang w:val="bg-BG"/>
        </w:rPr>
        <w:t>Ремонт на покрив на детска градина в с. Бързина; финансиран от държавен бюджет; изпълняван през 2017 – 2018 г.;</w:t>
      </w:r>
    </w:p>
    <w:p w14:paraId="0D822925" w14:textId="03037C0A" w:rsidR="00FD183B" w:rsidRPr="000157F4" w:rsidRDefault="00CC2EDC" w:rsidP="00A45DFD">
      <w:pPr>
        <w:pStyle w:val="Bullet"/>
        <w:rPr>
          <w:sz w:val="23"/>
          <w:szCs w:val="23"/>
          <w:lang w:val="bg-BG"/>
        </w:rPr>
      </w:pPr>
      <w:r w:rsidRPr="000157F4">
        <w:rPr>
          <w:lang w:val="bg-BG"/>
        </w:rPr>
        <w:t xml:space="preserve">Изпълнение на дейности за обновяване </w:t>
      </w:r>
      <w:r w:rsidR="00FD183B" w:rsidRPr="000157F4">
        <w:rPr>
          <w:lang w:val="bg-BG"/>
        </w:rPr>
        <w:t>на материално - техническата база на образователната инфраструктура в Община Хайредин</w:t>
      </w:r>
      <w:r w:rsidRPr="000157F4">
        <w:rPr>
          <w:lang w:val="bg-BG"/>
        </w:rPr>
        <w:t>, с</w:t>
      </w:r>
      <w:r w:rsidR="00FD183B" w:rsidRPr="000157F4">
        <w:rPr>
          <w:lang w:val="bg-BG"/>
        </w:rPr>
        <w:t xml:space="preserve"> финансиран</w:t>
      </w:r>
      <w:r w:rsidRPr="000157F4">
        <w:rPr>
          <w:lang w:val="bg-BG"/>
        </w:rPr>
        <w:t>е</w:t>
      </w:r>
      <w:r w:rsidR="00FD183B" w:rsidRPr="000157F4">
        <w:rPr>
          <w:lang w:val="bg-BG"/>
        </w:rPr>
        <w:t xml:space="preserve"> от държавен бюджет, собствени средства и други източници; изпълняван</w:t>
      </w:r>
      <w:r w:rsidRPr="000157F4">
        <w:rPr>
          <w:lang w:val="bg-BG"/>
        </w:rPr>
        <w:t>и</w:t>
      </w:r>
      <w:r w:rsidR="00FD183B" w:rsidRPr="000157F4">
        <w:rPr>
          <w:lang w:val="bg-BG"/>
        </w:rPr>
        <w:t xml:space="preserve"> през 2016 – 2019</w:t>
      </w:r>
      <w:r w:rsidRPr="000157F4">
        <w:rPr>
          <w:lang w:val="bg-BG"/>
        </w:rPr>
        <w:t xml:space="preserve"> и насочени към</w:t>
      </w:r>
      <w:r w:rsidR="00FF5C94" w:rsidRPr="000157F4">
        <w:rPr>
          <w:lang w:val="bg-BG"/>
        </w:rPr>
        <w:t>:</w:t>
      </w:r>
    </w:p>
    <w:p w14:paraId="41DC45BD" w14:textId="77777777" w:rsidR="00DD70D1" w:rsidRPr="000157F4" w:rsidRDefault="00DD70D1" w:rsidP="00A45DFD">
      <w:pPr>
        <w:pStyle w:val="Bullet"/>
        <w:numPr>
          <w:ilvl w:val="1"/>
          <w:numId w:val="1"/>
        </w:numPr>
        <w:rPr>
          <w:lang w:val="bg-BG"/>
        </w:rPr>
      </w:pPr>
      <w:r w:rsidRPr="000157F4">
        <w:rPr>
          <w:lang w:val="bg-BG"/>
        </w:rPr>
        <w:t>Доставка на IT оборудване:</w:t>
      </w:r>
    </w:p>
    <w:p w14:paraId="3A6C467E" w14:textId="552386A7" w:rsidR="00DD70D1" w:rsidRPr="000157F4" w:rsidRDefault="00DD70D1" w:rsidP="00A45DFD">
      <w:pPr>
        <w:pStyle w:val="Bullet"/>
        <w:numPr>
          <w:ilvl w:val="2"/>
          <w:numId w:val="1"/>
        </w:numPr>
        <w:rPr>
          <w:lang w:val="bg-BG"/>
        </w:rPr>
      </w:pPr>
      <w:r w:rsidRPr="000157F4">
        <w:rPr>
          <w:lang w:val="bg-BG"/>
        </w:rPr>
        <w:t>Лаптоп Asus X540SC</w:t>
      </w:r>
      <w:r w:rsidR="0062613B" w:rsidRPr="000157F4">
        <w:rPr>
          <w:lang w:val="bg-BG"/>
        </w:rPr>
        <w:t>;</w:t>
      </w:r>
    </w:p>
    <w:p w14:paraId="66D919A7" w14:textId="0519830C" w:rsidR="00DD70D1" w:rsidRPr="000157F4" w:rsidRDefault="00DD70D1" w:rsidP="00A45DFD">
      <w:pPr>
        <w:pStyle w:val="Bullet"/>
        <w:numPr>
          <w:ilvl w:val="2"/>
          <w:numId w:val="1"/>
        </w:numPr>
        <w:rPr>
          <w:lang w:val="bg-BG"/>
        </w:rPr>
      </w:pPr>
      <w:r w:rsidRPr="000157F4">
        <w:rPr>
          <w:lang w:val="bg-BG"/>
        </w:rPr>
        <w:lastRenderedPageBreak/>
        <w:t>Компютърни конфигурации</w:t>
      </w:r>
      <w:r w:rsidR="0062613B" w:rsidRPr="000157F4">
        <w:rPr>
          <w:lang w:val="bg-BG"/>
        </w:rPr>
        <w:t>;</w:t>
      </w:r>
    </w:p>
    <w:p w14:paraId="31B9F941" w14:textId="72535449" w:rsidR="00DD70D1" w:rsidRPr="000157F4" w:rsidRDefault="00DD70D1" w:rsidP="00A45DFD">
      <w:pPr>
        <w:pStyle w:val="Bullet"/>
        <w:numPr>
          <w:ilvl w:val="2"/>
          <w:numId w:val="1"/>
        </w:numPr>
        <w:rPr>
          <w:lang w:val="bg-BG"/>
        </w:rPr>
      </w:pPr>
      <w:r w:rsidRPr="000157F4">
        <w:rPr>
          <w:lang w:val="bg-BG"/>
        </w:rPr>
        <w:t>Мултимедия</w:t>
      </w:r>
      <w:r w:rsidR="0062613B" w:rsidRPr="000157F4">
        <w:rPr>
          <w:lang w:val="bg-BG"/>
        </w:rPr>
        <w:t>;</w:t>
      </w:r>
    </w:p>
    <w:p w14:paraId="469C076F" w14:textId="5FAFDFD5" w:rsidR="00DD70D1" w:rsidRPr="000157F4" w:rsidRDefault="00DD70D1" w:rsidP="00A45DFD">
      <w:pPr>
        <w:pStyle w:val="Bullet"/>
        <w:numPr>
          <w:ilvl w:val="2"/>
          <w:numId w:val="1"/>
        </w:numPr>
        <w:rPr>
          <w:lang w:val="bg-BG"/>
        </w:rPr>
      </w:pPr>
      <w:r w:rsidRPr="000157F4">
        <w:rPr>
          <w:lang w:val="bg-BG"/>
        </w:rPr>
        <w:t>Компютър системи СУ Хайредин</w:t>
      </w:r>
      <w:r w:rsidR="0062613B" w:rsidRPr="000157F4">
        <w:rPr>
          <w:lang w:val="bg-BG"/>
        </w:rPr>
        <w:t>;</w:t>
      </w:r>
    </w:p>
    <w:p w14:paraId="6AD5F87A" w14:textId="37BA47CD" w:rsidR="00DD70D1" w:rsidRPr="000157F4" w:rsidRDefault="00DD70D1" w:rsidP="00A45DFD">
      <w:pPr>
        <w:pStyle w:val="Bullet"/>
        <w:numPr>
          <w:ilvl w:val="2"/>
          <w:numId w:val="1"/>
        </w:numPr>
        <w:rPr>
          <w:lang w:val="bg-BG"/>
        </w:rPr>
      </w:pPr>
      <w:r w:rsidRPr="000157F4">
        <w:rPr>
          <w:lang w:val="bg-BG"/>
        </w:rPr>
        <w:t>Компютърни системи и монитор ОУ Михайлово</w:t>
      </w:r>
      <w:r w:rsidR="0062613B" w:rsidRPr="000157F4">
        <w:rPr>
          <w:lang w:val="bg-BG"/>
        </w:rPr>
        <w:t>;</w:t>
      </w:r>
    </w:p>
    <w:p w14:paraId="2DAA4147" w14:textId="311E722E" w:rsidR="00DD70D1" w:rsidRPr="000157F4" w:rsidRDefault="00DD70D1" w:rsidP="00A45DFD">
      <w:pPr>
        <w:pStyle w:val="Bullet"/>
        <w:numPr>
          <w:ilvl w:val="2"/>
          <w:numId w:val="1"/>
        </w:numPr>
        <w:rPr>
          <w:lang w:val="bg-BG"/>
        </w:rPr>
      </w:pPr>
      <w:r w:rsidRPr="000157F4">
        <w:rPr>
          <w:lang w:val="bg-BG"/>
        </w:rPr>
        <w:t>Лаптоп ОУ Михайлово</w:t>
      </w:r>
      <w:r w:rsidR="0062613B" w:rsidRPr="000157F4">
        <w:rPr>
          <w:lang w:val="bg-BG"/>
        </w:rPr>
        <w:t>;</w:t>
      </w:r>
    </w:p>
    <w:p w14:paraId="77971C6D" w14:textId="683C808A" w:rsidR="00DD70D1" w:rsidRPr="000157F4" w:rsidRDefault="00DD70D1" w:rsidP="00A45DFD">
      <w:pPr>
        <w:pStyle w:val="Bullet"/>
        <w:numPr>
          <w:ilvl w:val="2"/>
          <w:numId w:val="1"/>
        </w:numPr>
        <w:rPr>
          <w:lang w:val="bg-BG"/>
        </w:rPr>
      </w:pPr>
      <w:r w:rsidRPr="000157F4">
        <w:rPr>
          <w:lang w:val="bg-BG"/>
        </w:rPr>
        <w:t xml:space="preserve">Видеонаблюдение </w:t>
      </w:r>
      <w:r w:rsidR="00CC2EDC" w:rsidRPr="000157F4">
        <w:rPr>
          <w:lang w:val="bg-BG"/>
        </w:rPr>
        <w:t xml:space="preserve">и </w:t>
      </w:r>
      <w:r w:rsidRPr="000157F4">
        <w:rPr>
          <w:lang w:val="bg-BG"/>
        </w:rPr>
        <w:t>технически средства ДГ "Славейче"</w:t>
      </w:r>
      <w:r w:rsidR="0062613B" w:rsidRPr="000157F4">
        <w:rPr>
          <w:lang w:val="bg-BG"/>
        </w:rPr>
        <w:t>;</w:t>
      </w:r>
    </w:p>
    <w:p w14:paraId="7B2A876B" w14:textId="1B5D5EFF" w:rsidR="00DD70D1" w:rsidRPr="000157F4" w:rsidRDefault="00DD70D1" w:rsidP="00A45DFD">
      <w:pPr>
        <w:pStyle w:val="Bullet"/>
        <w:numPr>
          <w:ilvl w:val="2"/>
          <w:numId w:val="1"/>
        </w:numPr>
        <w:rPr>
          <w:lang w:val="bg-BG"/>
        </w:rPr>
      </w:pPr>
      <w:r w:rsidRPr="000157F4">
        <w:rPr>
          <w:lang w:val="bg-BG"/>
        </w:rPr>
        <w:t>Принтер ОУ Горан Червеняшки</w:t>
      </w:r>
      <w:r w:rsidR="00FF5C94" w:rsidRPr="000157F4">
        <w:rPr>
          <w:lang w:val="bg-BG"/>
        </w:rPr>
        <w:t>;</w:t>
      </w:r>
    </w:p>
    <w:p w14:paraId="5F4C1F76" w14:textId="61227209" w:rsidR="00DD70D1" w:rsidRPr="000157F4" w:rsidRDefault="00DD70D1" w:rsidP="00A45DFD">
      <w:pPr>
        <w:pStyle w:val="Bullet"/>
        <w:numPr>
          <w:ilvl w:val="2"/>
          <w:numId w:val="1"/>
        </w:numPr>
        <w:rPr>
          <w:lang w:val="bg-BG"/>
        </w:rPr>
      </w:pPr>
      <w:r w:rsidRPr="000157F4">
        <w:rPr>
          <w:lang w:val="bg-BG"/>
        </w:rPr>
        <w:t>Изграждане на WiFi система СУ Хайредин</w:t>
      </w:r>
      <w:r w:rsidR="0062613B" w:rsidRPr="000157F4">
        <w:rPr>
          <w:lang w:val="bg-BG"/>
        </w:rPr>
        <w:t>.</w:t>
      </w:r>
    </w:p>
    <w:p w14:paraId="7E169580" w14:textId="7C7466BB" w:rsidR="0062613B" w:rsidRPr="000157F4" w:rsidRDefault="0062613B" w:rsidP="005A0971">
      <w:pPr>
        <w:pBdr>
          <w:top w:val="nil"/>
          <w:left w:val="nil"/>
          <w:bottom w:val="nil"/>
          <w:right w:val="nil"/>
          <w:between w:val="nil"/>
        </w:pBdr>
        <w:rPr>
          <w:lang w:val="bg-BG"/>
        </w:rPr>
      </w:pPr>
      <w:r w:rsidRPr="000157F4">
        <w:rPr>
          <w:lang w:val="bg-BG"/>
        </w:rPr>
        <w:t>В допълнение на посоченото по-горе в таблицата, Община Хайредин е изпълнила</w:t>
      </w:r>
      <w:r w:rsidR="00CC2EDC" w:rsidRPr="000157F4">
        <w:rPr>
          <w:lang w:val="bg-BG"/>
        </w:rPr>
        <w:t xml:space="preserve"> през периода на действие на ОПР и следните дейности</w:t>
      </w:r>
      <w:r w:rsidRPr="000157F4">
        <w:rPr>
          <w:lang w:val="bg-BG"/>
        </w:rPr>
        <w:t>, насочен</w:t>
      </w:r>
      <w:r w:rsidR="00CC2EDC" w:rsidRPr="000157F4">
        <w:rPr>
          <w:lang w:val="bg-BG"/>
        </w:rPr>
        <w:t>и</w:t>
      </w:r>
      <w:r w:rsidRPr="000157F4">
        <w:rPr>
          <w:lang w:val="bg-BG"/>
        </w:rPr>
        <w:t xml:space="preserve"> към </w:t>
      </w:r>
      <w:r w:rsidR="00CC2EDC" w:rsidRPr="000157F4">
        <w:rPr>
          <w:lang w:val="bg-BG"/>
        </w:rPr>
        <w:t xml:space="preserve">ремонт на училищни автобуси за </w:t>
      </w:r>
      <w:r w:rsidRPr="000157F4">
        <w:rPr>
          <w:lang w:val="bg-BG"/>
        </w:rPr>
        <w:t>подобряване качеството на образователната инфраструктура(приоритет 2.2 от ОПР)</w:t>
      </w:r>
      <w:r w:rsidR="00CC2EDC" w:rsidRPr="000157F4">
        <w:rPr>
          <w:lang w:val="bg-BG"/>
        </w:rPr>
        <w:t xml:space="preserve"> на обща стойност </w:t>
      </w:r>
      <w:r w:rsidR="00CC2EDC" w:rsidRPr="000157F4">
        <w:rPr>
          <w:rFonts w:ascii="Calibri" w:hAnsi="Calibri"/>
          <w:color w:val="000000"/>
        </w:rPr>
        <w:t>55 397.00</w:t>
      </w:r>
      <w:r w:rsidR="00CC2EDC" w:rsidRPr="000157F4">
        <w:rPr>
          <w:rFonts w:ascii="Calibri" w:hAnsi="Calibri"/>
          <w:color w:val="000000"/>
          <w:lang w:val="bg-BG"/>
        </w:rPr>
        <w:t xml:space="preserve"> лв.</w:t>
      </w:r>
      <w:r w:rsidR="005A0971" w:rsidRPr="000157F4">
        <w:rPr>
          <w:lang w:val="bg-BG"/>
        </w:rPr>
        <w:t>:</w:t>
      </w:r>
    </w:p>
    <w:p w14:paraId="437251A7" w14:textId="3A1E061F" w:rsidR="0062613B" w:rsidRPr="000157F4" w:rsidRDefault="0062613B" w:rsidP="00A45DFD">
      <w:pPr>
        <w:pStyle w:val="Bullet"/>
        <w:rPr>
          <w:lang w:val="bg-BG"/>
        </w:rPr>
      </w:pPr>
      <w:r w:rsidRPr="000157F4">
        <w:rPr>
          <w:lang w:val="bg-BG"/>
        </w:rPr>
        <w:t>Ремонт училищен автобус ВР 89-96;</w:t>
      </w:r>
    </w:p>
    <w:p w14:paraId="13B33AC7" w14:textId="6BEE20DC" w:rsidR="0062613B" w:rsidRPr="000157F4" w:rsidRDefault="0062613B" w:rsidP="00A45DFD">
      <w:pPr>
        <w:pStyle w:val="Bullet"/>
        <w:rPr>
          <w:lang w:val="bg-BG"/>
        </w:rPr>
      </w:pPr>
      <w:r w:rsidRPr="000157F4">
        <w:rPr>
          <w:lang w:val="bg-BG"/>
        </w:rPr>
        <w:t>Ремонт микробус "Опел Виваро" ВР 94-93;</w:t>
      </w:r>
    </w:p>
    <w:p w14:paraId="5DE2A63A" w14:textId="5E419C2B" w:rsidR="0062613B" w:rsidRPr="000157F4" w:rsidRDefault="0062613B" w:rsidP="00A45DFD">
      <w:pPr>
        <w:pStyle w:val="Bullet"/>
        <w:rPr>
          <w:lang w:val="bg-BG"/>
        </w:rPr>
      </w:pPr>
      <w:r w:rsidRPr="000157F4">
        <w:rPr>
          <w:lang w:val="bg-BG"/>
        </w:rPr>
        <w:t>Ремонт училищен автобус Мерцедес ВР 91-10;</w:t>
      </w:r>
    </w:p>
    <w:p w14:paraId="5B0FF947" w14:textId="611CB3C1" w:rsidR="0062613B" w:rsidRPr="000157F4" w:rsidRDefault="0062613B" w:rsidP="00A45DFD">
      <w:pPr>
        <w:pStyle w:val="Bullet"/>
        <w:rPr>
          <w:lang w:val="bg-BG"/>
        </w:rPr>
      </w:pPr>
      <w:r w:rsidRPr="000157F4">
        <w:rPr>
          <w:lang w:val="bg-BG"/>
        </w:rPr>
        <w:t>Ремонт училищен автобус Мерцедес ВР 89-95;</w:t>
      </w:r>
    </w:p>
    <w:p w14:paraId="0EDAFC73" w14:textId="3552DD29" w:rsidR="0062613B" w:rsidRPr="000157F4" w:rsidRDefault="0062613B" w:rsidP="00A45DFD">
      <w:pPr>
        <w:pStyle w:val="Bullet"/>
        <w:rPr>
          <w:lang w:val="bg-BG"/>
        </w:rPr>
      </w:pPr>
      <w:r w:rsidRPr="000157F4">
        <w:rPr>
          <w:lang w:val="bg-BG"/>
        </w:rPr>
        <w:t>Ремонт на Хюндай ВР65-92ВТ автобус.</w:t>
      </w:r>
    </w:p>
    <w:p w14:paraId="29204BB5" w14:textId="28725DE6" w:rsidR="00015B92" w:rsidRPr="000157F4" w:rsidRDefault="00015B92" w:rsidP="00015B92">
      <w:pPr>
        <w:rPr>
          <w:lang w:val="bg-BG"/>
        </w:rPr>
      </w:pPr>
    </w:p>
    <w:p w14:paraId="46890976" w14:textId="73960799" w:rsidR="00904EC9" w:rsidRPr="000157F4" w:rsidRDefault="00904EC9" w:rsidP="00015B92">
      <w:pPr>
        <w:rPr>
          <w:lang w:val="bg-BG"/>
        </w:rPr>
      </w:pPr>
      <w:r w:rsidRPr="000157F4">
        <w:rPr>
          <w:lang w:val="bg-BG"/>
        </w:rPr>
        <w:t>Видно от информацията по-горе, в рамките на приоритета са изпълнявани т.нар. инфраструктурни проекти, свързани с ремонт и обновяване на сградния фонд на образователните обекти. Проекти за обмяна на добри практики и въвеждане на извънкласни форми на обучение в училищата не са били изпълнявани.</w:t>
      </w:r>
    </w:p>
    <w:p w14:paraId="72E11E11" w14:textId="77777777" w:rsidR="00904EC9" w:rsidRPr="000157F4" w:rsidRDefault="00904EC9" w:rsidP="00015B92">
      <w:pPr>
        <w:rPr>
          <w:lang w:val="bg-BG"/>
        </w:rPr>
      </w:pPr>
    </w:p>
    <w:p w14:paraId="03B1F832" w14:textId="1625D09E" w:rsidR="00B95097" w:rsidRPr="000157F4" w:rsidRDefault="00B95097" w:rsidP="00B95097">
      <w:pPr>
        <w:pStyle w:val="Heading3"/>
        <w:rPr>
          <w:lang w:val="bg-BG"/>
        </w:rPr>
      </w:pPr>
      <w:bookmarkStart w:id="55" w:name="_Toc112858221"/>
      <w:r w:rsidRPr="000157F4">
        <w:rPr>
          <w:lang w:val="bg-BG"/>
        </w:rPr>
        <w:t>Приоритет 2.3. Осигуряване на пълноценен обществен живот чрез културни и спортни дейности и инфраструктура</w:t>
      </w:r>
      <w:bookmarkEnd w:id="55"/>
    </w:p>
    <w:p w14:paraId="1BF45CD7" w14:textId="1E5487AE" w:rsidR="00B95097" w:rsidRPr="000157F4" w:rsidRDefault="00B95097" w:rsidP="00B95097">
      <w:pPr>
        <w:pStyle w:val="Heading3"/>
        <w:numPr>
          <w:ilvl w:val="0"/>
          <w:numId w:val="0"/>
        </w:numPr>
        <w:rPr>
          <w:lang w:val="bg-BG"/>
        </w:rPr>
      </w:pPr>
      <w:bookmarkStart w:id="56" w:name="_Toc112421042"/>
      <w:bookmarkStart w:id="57" w:name="_Toc112858222"/>
      <w:r w:rsidRPr="000157F4">
        <w:rPr>
          <w:bCs w:val="0"/>
          <w:caps w:val="0"/>
          <w:color w:val="auto"/>
          <w:sz w:val="22"/>
          <w:szCs w:val="22"/>
          <w:lang w:val="bg-BG"/>
        </w:rPr>
        <w:t xml:space="preserve">Третият приоритет към СЦ 2 се конкретизира в следните три </w:t>
      </w:r>
      <w:r w:rsidRPr="000157F4">
        <w:rPr>
          <w:b/>
          <w:bCs w:val="0"/>
          <w:caps w:val="0"/>
          <w:color w:val="auto"/>
          <w:sz w:val="22"/>
          <w:szCs w:val="22"/>
          <w:lang w:val="bg-BG"/>
        </w:rPr>
        <w:t>мерки</w:t>
      </w:r>
      <w:r w:rsidRPr="000157F4">
        <w:rPr>
          <w:bCs w:val="0"/>
          <w:caps w:val="0"/>
          <w:color w:val="auto"/>
          <w:sz w:val="22"/>
          <w:szCs w:val="22"/>
          <w:lang w:val="bg-BG"/>
        </w:rPr>
        <w:t>:</w:t>
      </w:r>
      <w:bookmarkEnd w:id="56"/>
      <w:bookmarkEnd w:id="57"/>
    </w:p>
    <w:p w14:paraId="232673FF" w14:textId="77777777" w:rsidR="00B95097" w:rsidRPr="000157F4" w:rsidRDefault="00B95097" w:rsidP="00A45DFD">
      <w:pPr>
        <w:pStyle w:val="ListParagraph"/>
        <w:numPr>
          <w:ilvl w:val="0"/>
          <w:numId w:val="66"/>
        </w:numPr>
        <w:rPr>
          <w:lang w:val="bg-BG"/>
        </w:rPr>
      </w:pPr>
      <w:r w:rsidRPr="000157F4">
        <w:rPr>
          <w:lang w:val="bg-BG"/>
        </w:rPr>
        <w:t>Мярка 2.3.1. Стимулиране на читалищната и църковна дейност в общината</w:t>
      </w:r>
    </w:p>
    <w:p w14:paraId="72A257FB" w14:textId="77777777" w:rsidR="00B95097" w:rsidRPr="000157F4" w:rsidRDefault="00B95097" w:rsidP="00A45DFD">
      <w:pPr>
        <w:pStyle w:val="ListParagraph"/>
        <w:numPr>
          <w:ilvl w:val="0"/>
          <w:numId w:val="66"/>
        </w:numPr>
        <w:rPr>
          <w:lang w:val="bg-BG"/>
        </w:rPr>
      </w:pPr>
      <w:r w:rsidRPr="000157F4">
        <w:rPr>
          <w:lang w:val="bg-BG"/>
        </w:rPr>
        <w:t>Мярка 2.3.2. Осигуряване на модерна и надеждна спортна инфраструктура и съоръжения и популяризиране на спорта като активен и здравословен начин на живот</w:t>
      </w:r>
    </w:p>
    <w:p w14:paraId="2EC17BB0" w14:textId="66D7D58D" w:rsidR="00B95097" w:rsidRPr="000157F4" w:rsidRDefault="00B95097" w:rsidP="00A45DFD">
      <w:pPr>
        <w:pStyle w:val="ListParagraph"/>
        <w:numPr>
          <w:ilvl w:val="0"/>
          <w:numId w:val="66"/>
        </w:numPr>
        <w:rPr>
          <w:lang w:val="bg-BG"/>
        </w:rPr>
      </w:pPr>
      <w:r w:rsidRPr="000157F4">
        <w:rPr>
          <w:lang w:val="bg-BG"/>
        </w:rPr>
        <w:t>Мярка 2.3.3. Духовно съхраняване и обогатяване на живото културно наследство и местните традиции</w:t>
      </w:r>
      <w:r w:rsidRPr="000157F4">
        <w:rPr>
          <w:lang w:val="bg-BG"/>
        </w:rPr>
        <w:tab/>
      </w:r>
    </w:p>
    <w:p w14:paraId="4FB2D179" w14:textId="58FFE4FE" w:rsidR="00B95097" w:rsidRPr="000157F4" w:rsidRDefault="00B95097" w:rsidP="00B95097">
      <w:pPr>
        <w:rPr>
          <w:lang w:val="bg-BG"/>
        </w:rPr>
      </w:pPr>
      <w:r w:rsidRPr="000157F4">
        <w:rPr>
          <w:lang w:val="bg-BG"/>
        </w:rPr>
        <w:t xml:space="preserve">За изпълнение на мерките са предвидени следните </w:t>
      </w:r>
      <w:r w:rsidRPr="000157F4">
        <w:rPr>
          <w:b/>
          <w:lang w:val="bg-BG"/>
        </w:rPr>
        <w:t>проекти</w:t>
      </w:r>
      <w:r w:rsidRPr="000157F4">
        <w:rPr>
          <w:lang w:val="bg-BG"/>
        </w:rPr>
        <w:t xml:space="preserve"> в ОПР:</w:t>
      </w:r>
    </w:p>
    <w:p w14:paraId="1068385B" w14:textId="77777777" w:rsidR="00A17473" w:rsidRPr="000157F4" w:rsidRDefault="00A17473" w:rsidP="00A17473">
      <w:pPr>
        <w:pStyle w:val="Caption"/>
        <w:framePr w:wrap="around" w:hAnchor="page" w:x="1125" w:y="79"/>
      </w:pPr>
      <w:bookmarkStart w:id="58" w:name="_Toc112425890"/>
      <w:bookmarkStart w:id="59" w:name="_Toc112700568"/>
      <w:r w:rsidRPr="000157F4">
        <w:t xml:space="preserve">таблица </w:t>
      </w:r>
      <w:r w:rsidR="00B61B6C">
        <w:fldChar w:fldCharType="begin"/>
      </w:r>
      <w:r w:rsidR="00B61B6C">
        <w:instrText xml:space="preserve"> SEQ таблица \* ARABIC </w:instrText>
      </w:r>
      <w:r w:rsidR="00B61B6C">
        <w:fldChar w:fldCharType="separate"/>
      </w:r>
      <w:r w:rsidRPr="000157F4">
        <w:rPr>
          <w:noProof/>
        </w:rPr>
        <w:t>15</w:t>
      </w:r>
      <w:r w:rsidR="00B61B6C">
        <w:rPr>
          <w:noProof/>
        </w:rPr>
        <w:fldChar w:fldCharType="end"/>
      </w:r>
      <w:r w:rsidRPr="000157F4">
        <w:rPr>
          <w:lang w:val="bg-BG"/>
        </w:rPr>
        <w:t xml:space="preserve"> изпълнени проекти по приоритет 2.3</w:t>
      </w:r>
      <w:bookmarkEnd w:id="58"/>
      <w:bookmarkEnd w:id="59"/>
    </w:p>
    <w:p w14:paraId="4A13F1E2" w14:textId="2B2C3633" w:rsidR="00B95097" w:rsidRPr="000157F4" w:rsidRDefault="00B95097" w:rsidP="00DD70D1">
      <w:pPr>
        <w:pStyle w:val="Caption"/>
        <w:framePr w:w="0" w:wrap="auto" w:vAnchor="margin" w:yAlign="inline"/>
        <w:rPr>
          <w:lang w:val="bg-BG"/>
        </w:rPr>
      </w:pPr>
    </w:p>
    <w:tbl>
      <w:tblPr>
        <w:tblStyle w:val="Civittatable"/>
        <w:tblpPr w:leftFromText="180" w:rightFromText="180" w:vertAnchor="text" w:horzAnchor="page" w:tblpX="855" w:tblpY="210"/>
        <w:tblW w:w="10846" w:type="dxa"/>
        <w:tblInd w:w="0" w:type="dxa"/>
        <w:tblLayout w:type="fixed"/>
        <w:tblLook w:val="04A0" w:firstRow="1" w:lastRow="0" w:firstColumn="1" w:lastColumn="0" w:noHBand="0" w:noVBand="1"/>
      </w:tblPr>
      <w:tblGrid>
        <w:gridCol w:w="481"/>
        <w:gridCol w:w="2631"/>
        <w:gridCol w:w="1134"/>
        <w:gridCol w:w="1425"/>
        <w:gridCol w:w="1410"/>
        <w:gridCol w:w="1411"/>
        <w:gridCol w:w="2345"/>
        <w:gridCol w:w="9"/>
      </w:tblGrid>
      <w:tr w:rsidR="00A2230F" w:rsidRPr="00807DCA" w14:paraId="4D8BF302" w14:textId="77777777" w:rsidTr="001B2339">
        <w:trPr>
          <w:gridAfter w:val="1"/>
          <w:cnfStyle w:val="100000000000" w:firstRow="1" w:lastRow="0" w:firstColumn="0" w:lastColumn="0" w:oddVBand="0" w:evenVBand="0" w:oddHBand="0" w:evenHBand="0" w:firstRowFirstColumn="0" w:firstRowLastColumn="0" w:lastRowFirstColumn="0" w:lastRowLastColumn="0"/>
          <w:wAfter w:w="9" w:type="dxa"/>
          <w:trHeight w:val="20"/>
        </w:trPr>
        <w:tc>
          <w:tcPr>
            <w:tcW w:w="481" w:type="dxa"/>
          </w:tcPr>
          <w:p w14:paraId="61A2E21F" w14:textId="77777777" w:rsidR="00A2230F" w:rsidRPr="00807DCA" w:rsidRDefault="00A2230F" w:rsidP="00A2230F">
            <w:pPr>
              <w:spacing w:before="0"/>
              <w:jc w:val="left"/>
              <w:rPr>
                <w:rFonts w:cstheme="minorHAnsi"/>
                <w:b/>
                <w:szCs w:val="20"/>
                <w:lang w:val="bg-BG"/>
              </w:rPr>
            </w:pPr>
          </w:p>
        </w:tc>
        <w:tc>
          <w:tcPr>
            <w:tcW w:w="8011" w:type="dxa"/>
            <w:gridSpan w:val="5"/>
          </w:tcPr>
          <w:p w14:paraId="40C9BC3E" w14:textId="77777777" w:rsidR="00A2230F" w:rsidRPr="00807DCA" w:rsidRDefault="00A2230F" w:rsidP="00A2230F">
            <w:pPr>
              <w:spacing w:before="0"/>
              <w:jc w:val="left"/>
              <w:rPr>
                <w:rFonts w:cstheme="minorHAnsi"/>
                <w:b/>
                <w:szCs w:val="20"/>
                <w:lang w:val="bg-BG"/>
              </w:rPr>
            </w:pPr>
            <w:r w:rsidRPr="00807DCA">
              <w:rPr>
                <w:rFonts w:cstheme="minorHAnsi"/>
                <w:b/>
                <w:szCs w:val="20"/>
                <w:lang w:val="bg-BG"/>
              </w:rPr>
              <w:t>планирано в ОПР</w:t>
            </w:r>
          </w:p>
        </w:tc>
        <w:tc>
          <w:tcPr>
            <w:tcW w:w="2345" w:type="dxa"/>
            <w:shd w:val="clear" w:color="auto" w:fill="ABCD3A" w:themeFill="accent5"/>
          </w:tcPr>
          <w:p w14:paraId="16476F77" w14:textId="77777777" w:rsidR="00A2230F" w:rsidRPr="00807DCA" w:rsidRDefault="00A2230F" w:rsidP="00A2230F">
            <w:pPr>
              <w:spacing w:before="0"/>
              <w:jc w:val="left"/>
              <w:rPr>
                <w:rFonts w:cstheme="minorHAnsi"/>
                <w:b/>
                <w:szCs w:val="20"/>
                <w:lang w:val="bg-BG"/>
              </w:rPr>
            </w:pPr>
            <w:r w:rsidRPr="00807DCA">
              <w:rPr>
                <w:rFonts w:cstheme="minorHAnsi"/>
                <w:b/>
                <w:szCs w:val="20"/>
                <w:lang w:val="bg-BG"/>
              </w:rPr>
              <w:t>реално изпълнение</w:t>
            </w:r>
          </w:p>
        </w:tc>
      </w:tr>
      <w:tr w:rsidR="00A2230F" w:rsidRPr="00807DCA" w14:paraId="1A28D462" w14:textId="77777777" w:rsidTr="001B2339">
        <w:trPr>
          <w:cnfStyle w:val="000000100000" w:firstRow="0" w:lastRow="0" w:firstColumn="0" w:lastColumn="0" w:oddVBand="0" w:evenVBand="0" w:oddHBand="1" w:evenHBand="0" w:firstRowFirstColumn="0" w:firstRowLastColumn="0" w:lastRowFirstColumn="0" w:lastRowLastColumn="0"/>
          <w:trHeight w:val="20"/>
        </w:trPr>
        <w:tc>
          <w:tcPr>
            <w:tcW w:w="481" w:type="dxa"/>
            <w:shd w:val="clear" w:color="auto" w:fill="3CA1BC" w:themeFill="background2"/>
          </w:tcPr>
          <w:p w14:paraId="0CF67835" w14:textId="5A280BE2" w:rsidR="00A2230F" w:rsidRPr="00807DCA" w:rsidRDefault="00FA7141" w:rsidP="00A2230F">
            <w:pPr>
              <w:spacing w:before="0"/>
              <w:jc w:val="left"/>
              <w:rPr>
                <w:rFonts w:cstheme="minorHAnsi"/>
                <w:b/>
                <w:szCs w:val="20"/>
                <w:lang w:val="bg-BG"/>
              </w:rPr>
            </w:pPr>
            <w:r w:rsidRPr="00807DCA">
              <w:rPr>
                <w:rFonts w:cstheme="minorHAnsi"/>
                <w:b/>
                <w:szCs w:val="20"/>
                <w:lang w:val="bg-BG"/>
              </w:rPr>
              <w:t>№</w:t>
            </w:r>
          </w:p>
        </w:tc>
        <w:tc>
          <w:tcPr>
            <w:tcW w:w="2631" w:type="dxa"/>
            <w:shd w:val="clear" w:color="auto" w:fill="3CA1BC" w:themeFill="background2"/>
          </w:tcPr>
          <w:p w14:paraId="666E52FB" w14:textId="77777777" w:rsidR="00A2230F" w:rsidRPr="00807DCA" w:rsidRDefault="00A2230F" w:rsidP="00A2230F">
            <w:pPr>
              <w:spacing w:before="0"/>
              <w:ind w:right="173"/>
              <w:jc w:val="left"/>
              <w:rPr>
                <w:rFonts w:cstheme="minorHAnsi"/>
                <w:b/>
                <w:szCs w:val="20"/>
                <w:lang w:val="bg-BG"/>
              </w:rPr>
            </w:pPr>
            <w:r w:rsidRPr="00807DCA">
              <w:rPr>
                <w:rFonts w:cstheme="minorHAnsi"/>
                <w:b/>
                <w:szCs w:val="20"/>
                <w:lang w:val="bg-BG"/>
              </w:rPr>
              <w:t>Проект</w:t>
            </w:r>
          </w:p>
        </w:tc>
        <w:tc>
          <w:tcPr>
            <w:tcW w:w="1134" w:type="dxa"/>
            <w:shd w:val="clear" w:color="auto" w:fill="3CA1BC" w:themeFill="background2"/>
          </w:tcPr>
          <w:p w14:paraId="31725D32" w14:textId="77777777" w:rsidR="00A2230F" w:rsidRPr="00807DCA" w:rsidRDefault="00A2230F" w:rsidP="00A2230F">
            <w:pPr>
              <w:spacing w:before="0"/>
              <w:jc w:val="left"/>
              <w:rPr>
                <w:rFonts w:cstheme="minorHAnsi"/>
                <w:b/>
                <w:szCs w:val="20"/>
                <w:lang w:val="bg-BG"/>
              </w:rPr>
            </w:pPr>
            <w:r w:rsidRPr="00807DCA">
              <w:rPr>
                <w:rFonts w:cstheme="minorHAnsi"/>
                <w:b/>
                <w:szCs w:val="20"/>
                <w:lang w:val="bg-BG"/>
              </w:rPr>
              <w:t>Стойност (лева)</w:t>
            </w:r>
          </w:p>
        </w:tc>
        <w:tc>
          <w:tcPr>
            <w:tcW w:w="1425" w:type="dxa"/>
            <w:shd w:val="clear" w:color="auto" w:fill="3CA1BC" w:themeFill="background2"/>
          </w:tcPr>
          <w:p w14:paraId="0B6E243B" w14:textId="77777777" w:rsidR="00A2230F" w:rsidRPr="00807DCA" w:rsidRDefault="00A2230F" w:rsidP="00A2230F">
            <w:pPr>
              <w:spacing w:before="0"/>
              <w:jc w:val="left"/>
              <w:rPr>
                <w:rFonts w:cstheme="minorHAnsi"/>
                <w:b/>
                <w:szCs w:val="20"/>
                <w:lang w:val="bg-BG"/>
              </w:rPr>
            </w:pPr>
            <w:r w:rsidRPr="00807DCA">
              <w:rPr>
                <w:rFonts w:cstheme="minorHAnsi"/>
                <w:b/>
                <w:szCs w:val="20"/>
                <w:lang w:val="bg-BG"/>
              </w:rPr>
              <w:t xml:space="preserve">Източник на финансиране </w:t>
            </w:r>
          </w:p>
        </w:tc>
        <w:tc>
          <w:tcPr>
            <w:tcW w:w="1410" w:type="dxa"/>
            <w:shd w:val="clear" w:color="auto" w:fill="3CA1BC" w:themeFill="background2"/>
          </w:tcPr>
          <w:p w14:paraId="1B708F7A" w14:textId="77777777" w:rsidR="00A2230F" w:rsidRPr="00807DCA" w:rsidRDefault="00A2230F" w:rsidP="00A2230F">
            <w:pPr>
              <w:spacing w:before="0"/>
              <w:jc w:val="left"/>
              <w:rPr>
                <w:rFonts w:cstheme="minorHAnsi"/>
                <w:b/>
                <w:szCs w:val="20"/>
                <w:lang w:val="bg-BG"/>
              </w:rPr>
            </w:pPr>
            <w:r w:rsidRPr="00807DCA">
              <w:rPr>
                <w:rFonts w:cstheme="minorHAnsi"/>
                <w:b/>
                <w:szCs w:val="20"/>
                <w:lang w:val="bg-BG"/>
              </w:rPr>
              <w:t>Отговорник</w:t>
            </w:r>
          </w:p>
        </w:tc>
        <w:tc>
          <w:tcPr>
            <w:tcW w:w="1411" w:type="dxa"/>
            <w:shd w:val="clear" w:color="auto" w:fill="3CA1BC" w:themeFill="background2"/>
          </w:tcPr>
          <w:p w14:paraId="483CFCF5" w14:textId="77777777" w:rsidR="00A2230F" w:rsidRPr="00807DCA" w:rsidRDefault="00A2230F" w:rsidP="00A2230F">
            <w:pPr>
              <w:spacing w:before="0"/>
              <w:jc w:val="left"/>
              <w:rPr>
                <w:rFonts w:cstheme="minorHAnsi"/>
                <w:b/>
                <w:szCs w:val="20"/>
                <w:lang w:val="bg-BG"/>
              </w:rPr>
            </w:pPr>
            <w:r w:rsidRPr="00807DCA">
              <w:rPr>
                <w:rFonts w:cstheme="minorHAnsi"/>
                <w:b/>
                <w:szCs w:val="20"/>
                <w:lang w:val="bg-BG"/>
              </w:rPr>
              <w:t>Период на изпълнение</w:t>
            </w:r>
          </w:p>
        </w:tc>
        <w:tc>
          <w:tcPr>
            <w:tcW w:w="2354" w:type="dxa"/>
            <w:gridSpan w:val="2"/>
            <w:shd w:val="clear" w:color="auto" w:fill="DDEBB0" w:themeFill="accent5" w:themeFillTint="66"/>
          </w:tcPr>
          <w:p w14:paraId="66C12156" w14:textId="77777777" w:rsidR="00A2230F" w:rsidRPr="00807DCA" w:rsidRDefault="00A2230F" w:rsidP="00A2230F">
            <w:pPr>
              <w:spacing w:before="0"/>
              <w:jc w:val="left"/>
              <w:rPr>
                <w:rFonts w:cstheme="minorHAnsi"/>
                <w:b/>
                <w:szCs w:val="20"/>
                <w:lang w:val="bg-BG"/>
              </w:rPr>
            </w:pPr>
            <w:r w:rsidRPr="00807DCA">
              <w:rPr>
                <w:rFonts w:cstheme="minorHAnsi"/>
                <w:b/>
                <w:szCs w:val="20"/>
                <w:lang w:val="bg-BG"/>
              </w:rPr>
              <w:t>Изпълнение към края на 2020 г.</w:t>
            </w:r>
          </w:p>
        </w:tc>
      </w:tr>
      <w:tr w:rsidR="00A2230F" w:rsidRPr="00807DCA" w14:paraId="625596BE" w14:textId="77777777" w:rsidTr="001B2339">
        <w:trPr>
          <w:cnfStyle w:val="000000010000" w:firstRow="0" w:lastRow="0" w:firstColumn="0" w:lastColumn="0" w:oddVBand="0" w:evenVBand="0" w:oddHBand="0" w:evenHBand="1" w:firstRowFirstColumn="0" w:firstRowLastColumn="0" w:lastRowFirstColumn="0" w:lastRowLastColumn="0"/>
          <w:trHeight w:val="20"/>
        </w:trPr>
        <w:tc>
          <w:tcPr>
            <w:tcW w:w="481" w:type="dxa"/>
          </w:tcPr>
          <w:p w14:paraId="2B687BE9" w14:textId="77777777" w:rsidR="00A2230F" w:rsidRPr="00807DCA" w:rsidRDefault="00A2230F" w:rsidP="00A2230F">
            <w:pPr>
              <w:spacing w:before="0"/>
              <w:jc w:val="left"/>
              <w:rPr>
                <w:rFonts w:cstheme="minorHAnsi"/>
                <w:szCs w:val="20"/>
                <w:lang w:val="bg-BG"/>
              </w:rPr>
            </w:pPr>
            <w:r w:rsidRPr="00807DCA">
              <w:rPr>
                <w:rFonts w:cstheme="minorHAnsi"/>
                <w:szCs w:val="20"/>
                <w:lang w:val="bg-BG"/>
              </w:rPr>
              <w:t>1</w:t>
            </w:r>
          </w:p>
        </w:tc>
        <w:tc>
          <w:tcPr>
            <w:tcW w:w="2631" w:type="dxa"/>
          </w:tcPr>
          <w:p w14:paraId="626657FC" w14:textId="77777777" w:rsidR="00A2230F" w:rsidRPr="00807DCA" w:rsidRDefault="00A2230F" w:rsidP="00A2230F">
            <w:pPr>
              <w:spacing w:before="0"/>
              <w:jc w:val="left"/>
              <w:rPr>
                <w:rFonts w:cstheme="minorHAnsi"/>
                <w:szCs w:val="20"/>
                <w:lang w:val="bg-BG"/>
              </w:rPr>
            </w:pPr>
            <w:r w:rsidRPr="00807DCA">
              <w:rPr>
                <w:rFonts w:cstheme="minorHAnsi"/>
                <w:szCs w:val="20"/>
                <w:lang w:val="bg-BG"/>
              </w:rPr>
              <w:t xml:space="preserve">Ремонт на читалищата в община Хайредин, модернизиране на </w:t>
            </w:r>
            <w:r w:rsidRPr="00807DCA">
              <w:rPr>
                <w:rFonts w:cstheme="minorHAnsi"/>
                <w:szCs w:val="20"/>
                <w:lang w:val="bg-BG"/>
              </w:rPr>
              <w:lastRenderedPageBreak/>
              <w:t>материално-техническата база и въвеждане на мерки за енергийна ефективност</w:t>
            </w:r>
          </w:p>
        </w:tc>
        <w:tc>
          <w:tcPr>
            <w:tcW w:w="1134" w:type="dxa"/>
          </w:tcPr>
          <w:p w14:paraId="0B4A3D2F" w14:textId="77777777" w:rsidR="00A2230F" w:rsidRPr="00807DCA" w:rsidRDefault="00A2230F" w:rsidP="00A2230F">
            <w:pPr>
              <w:spacing w:before="0"/>
              <w:jc w:val="left"/>
              <w:rPr>
                <w:rFonts w:cstheme="minorHAnsi"/>
                <w:szCs w:val="20"/>
                <w:lang w:val="bg-BG"/>
              </w:rPr>
            </w:pPr>
            <w:r w:rsidRPr="00807DCA">
              <w:rPr>
                <w:rFonts w:cstheme="minorHAnsi"/>
                <w:szCs w:val="20"/>
                <w:lang w:val="bg-BG"/>
              </w:rPr>
              <w:lastRenderedPageBreak/>
              <w:t>2 500 000</w:t>
            </w:r>
          </w:p>
        </w:tc>
        <w:tc>
          <w:tcPr>
            <w:tcW w:w="1425" w:type="dxa"/>
          </w:tcPr>
          <w:p w14:paraId="3A19F75C" w14:textId="77777777" w:rsidR="00A2230F" w:rsidRPr="00807DCA" w:rsidRDefault="00A2230F" w:rsidP="00A2230F">
            <w:pPr>
              <w:spacing w:before="0"/>
              <w:jc w:val="left"/>
              <w:rPr>
                <w:rFonts w:cstheme="minorHAnsi"/>
                <w:szCs w:val="20"/>
                <w:lang w:val="bg-BG"/>
              </w:rPr>
            </w:pPr>
            <w:r w:rsidRPr="00807DCA">
              <w:rPr>
                <w:rFonts w:cstheme="minorHAnsi"/>
                <w:szCs w:val="20"/>
                <w:lang w:val="bg-BG"/>
              </w:rPr>
              <w:t>ПРСР</w:t>
            </w:r>
          </w:p>
        </w:tc>
        <w:tc>
          <w:tcPr>
            <w:tcW w:w="1410" w:type="dxa"/>
          </w:tcPr>
          <w:p w14:paraId="1133629C" w14:textId="7A963C15" w:rsidR="00A2230F" w:rsidRPr="00807DCA" w:rsidRDefault="00A2230F" w:rsidP="00A2230F">
            <w:pPr>
              <w:spacing w:before="0"/>
              <w:ind w:right="-92"/>
              <w:jc w:val="left"/>
              <w:rPr>
                <w:rFonts w:cstheme="minorHAnsi"/>
                <w:szCs w:val="20"/>
                <w:lang w:val="bg-BG"/>
              </w:rPr>
            </w:pPr>
            <w:r w:rsidRPr="00807DCA">
              <w:rPr>
                <w:rFonts w:cstheme="minorHAnsi"/>
                <w:szCs w:val="20"/>
                <w:lang w:val="bg-BG"/>
              </w:rPr>
              <w:t xml:space="preserve">Община Хайредин; Читалищни </w:t>
            </w:r>
            <w:r w:rsidRPr="00807DCA">
              <w:rPr>
                <w:rFonts w:cstheme="minorHAnsi"/>
                <w:szCs w:val="20"/>
                <w:lang w:val="bg-BG"/>
              </w:rPr>
              <w:lastRenderedPageBreak/>
              <w:t>настоятелства</w:t>
            </w:r>
          </w:p>
        </w:tc>
        <w:tc>
          <w:tcPr>
            <w:tcW w:w="1411" w:type="dxa"/>
          </w:tcPr>
          <w:p w14:paraId="7B5ABA82" w14:textId="329847F0" w:rsidR="00A2230F" w:rsidRPr="00807DCA" w:rsidRDefault="00A2230F" w:rsidP="004066B4">
            <w:pPr>
              <w:spacing w:before="0"/>
              <w:jc w:val="left"/>
              <w:rPr>
                <w:rFonts w:cstheme="minorHAnsi"/>
                <w:szCs w:val="20"/>
                <w:lang w:val="bg-BG"/>
              </w:rPr>
            </w:pPr>
            <w:r w:rsidRPr="00807DCA">
              <w:rPr>
                <w:rFonts w:cstheme="minorHAnsi"/>
                <w:szCs w:val="20"/>
                <w:lang w:val="bg-BG"/>
              </w:rPr>
              <w:lastRenderedPageBreak/>
              <w:t>201</w:t>
            </w:r>
            <w:r w:rsidR="004066B4" w:rsidRPr="00807DCA">
              <w:rPr>
                <w:rFonts w:cstheme="minorHAnsi"/>
                <w:szCs w:val="20"/>
                <w:lang w:val="bg-BG"/>
              </w:rPr>
              <w:t>6</w:t>
            </w:r>
            <w:r w:rsidRPr="00807DCA">
              <w:rPr>
                <w:rFonts w:cstheme="minorHAnsi"/>
                <w:szCs w:val="20"/>
                <w:lang w:val="bg-BG"/>
              </w:rPr>
              <w:t>-2020</w:t>
            </w:r>
          </w:p>
        </w:tc>
        <w:tc>
          <w:tcPr>
            <w:tcW w:w="2354" w:type="dxa"/>
            <w:gridSpan w:val="2"/>
          </w:tcPr>
          <w:p w14:paraId="62B20423" w14:textId="5DD77AB6" w:rsidR="00A2230F" w:rsidRPr="00807DCA" w:rsidRDefault="00F86BB4" w:rsidP="00A2230F">
            <w:pPr>
              <w:spacing w:before="0"/>
              <w:jc w:val="left"/>
              <w:rPr>
                <w:rFonts w:cstheme="minorHAnsi"/>
                <w:szCs w:val="20"/>
                <w:lang w:val="bg-BG"/>
              </w:rPr>
            </w:pPr>
            <w:r w:rsidRPr="00807DCA">
              <w:rPr>
                <w:rFonts w:cstheme="minorHAnsi"/>
                <w:szCs w:val="20"/>
                <w:lang w:val="bg-BG"/>
              </w:rPr>
              <w:t xml:space="preserve">Няма данни за изпълнени проекти в тази сфера  през </w:t>
            </w:r>
            <w:r w:rsidRPr="00807DCA">
              <w:rPr>
                <w:rFonts w:cstheme="minorHAnsi"/>
                <w:szCs w:val="20"/>
                <w:lang w:val="bg-BG"/>
              </w:rPr>
              <w:lastRenderedPageBreak/>
              <w:t>периода на действие на ОПР</w:t>
            </w:r>
          </w:p>
        </w:tc>
      </w:tr>
      <w:tr w:rsidR="00A2230F" w:rsidRPr="00807DCA" w14:paraId="789A8687" w14:textId="77777777" w:rsidTr="001B2339">
        <w:trPr>
          <w:cnfStyle w:val="000000100000" w:firstRow="0" w:lastRow="0" w:firstColumn="0" w:lastColumn="0" w:oddVBand="0" w:evenVBand="0" w:oddHBand="1" w:evenHBand="0" w:firstRowFirstColumn="0" w:firstRowLastColumn="0" w:lastRowFirstColumn="0" w:lastRowLastColumn="0"/>
          <w:trHeight w:val="20"/>
        </w:trPr>
        <w:tc>
          <w:tcPr>
            <w:tcW w:w="481" w:type="dxa"/>
          </w:tcPr>
          <w:p w14:paraId="0884E3AC" w14:textId="77777777" w:rsidR="00A2230F" w:rsidRPr="00807DCA" w:rsidRDefault="00A2230F" w:rsidP="00A2230F">
            <w:pPr>
              <w:spacing w:before="0"/>
              <w:jc w:val="left"/>
              <w:rPr>
                <w:rFonts w:cstheme="minorHAnsi"/>
                <w:szCs w:val="20"/>
                <w:lang w:val="bg-BG"/>
              </w:rPr>
            </w:pPr>
            <w:r w:rsidRPr="00807DCA">
              <w:rPr>
                <w:rFonts w:cstheme="minorHAnsi"/>
                <w:szCs w:val="20"/>
                <w:lang w:val="bg-BG"/>
              </w:rPr>
              <w:lastRenderedPageBreak/>
              <w:t>2</w:t>
            </w:r>
          </w:p>
        </w:tc>
        <w:tc>
          <w:tcPr>
            <w:tcW w:w="2631" w:type="dxa"/>
          </w:tcPr>
          <w:p w14:paraId="6D1EFF7E" w14:textId="77777777" w:rsidR="00A2230F" w:rsidRPr="00807DCA" w:rsidRDefault="00A2230F" w:rsidP="00A2230F">
            <w:pPr>
              <w:spacing w:before="0"/>
              <w:jc w:val="left"/>
              <w:rPr>
                <w:rFonts w:cstheme="minorHAnsi"/>
                <w:szCs w:val="20"/>
                <w:lang w:val="bg-BG"/>
              </w:rPr>
            </w:pPr>
            <w:r w:rsidRPr="00807DCA">
              <w:rPr>
                <w:rFonts w:cstheme="minorHAnsi"/>
                <w:szCs w:val="20"/>
                <w:lang w:val="bg-BG"/>
              </w:rPr>
              <w:t>Обновяване на библиотечното съдържание, закупуване на нови книги, разширяване на хардуерните и софтуерните програми на библиотеките</w:t>
            </w:r>
          </w:p>
        </w:tc>
        <w:tc>
          <w:tcPr>
            <w:tcW w:w="1134" w:type="dxa"/>
          </w:tcPr>
          <w:p w14:paraId="593C85F3" w14:textId="77777777" w:rsidR="00A2230F" w:rsidRPr="00807DCA" w:rsidRDefault="00A2230F" w:rsidP="00A2230F">
            <w:pPr>
              <w:spacing w:before="0"/>
              <w:jc w:val="left"/>
              <w:rPr>
                <w:rFonts w:cstheme="minorHAnsi"/>
                <w:szCs w:val="20"/>
                <w:lang w:val="bg-BG"/>
              </w:rPr>
            </w:pPr>
            <w:r w:rsidRPr="00807DCA">
              <w:rPr>
                <w:rFonts w:cstheme="minorHAnsi"/>
                <w:szCs w:val="20"/>
                <w:lang w:val="bg-BG"/>
              </w:rPr>
              <w:t>50 000</w:t>
            </w:r>
          </w:p>
        </w:tc>
        <w:tc>
          <w:tcPr>
            <w:tcW w:w="1425" w:type="dxa"/>
          </w:tcPr>
          <w:p w14:paraId="01EB9AD1" w14:textId="77777777" w:rsidR="00A2230F" w:rsidRPr="00807DCA" w:rsidRDefault="00A2230F" w:rsidP="00A2230F">
            <w:pPr>
              <w:spacing w:before="0"/>
              <w:jc w:val="left"/>
              <w:rPr>
                <w:rFonts w:cstheme="minorHAnsi"/>
                <w:szCs w:val="20"/>
                <w:lang w:val="bg-BG"/>
              </w:rPr>
            </w:pPr>
            <w:r w:rsidRPr="00807DCA">
              <w:rPr>
                <w:rFonts w:cstheme="minorHAnsi"/>
                <w:szCs w:val="20"/>
                <w:lang w:val="bg-BG"/>
              </w:rPr>
              <w:t>МК; Проект "Глобални библиотеки"; Фондове</w:t>
            </w:r>
          </w:p>
        </w:tc>
        <w:tc>
          <w:tcPr>
            <w:tcW w:w="1410" w:type="dxa"/>
          </w:tcPr>
          <w:p w14:paraId="469EE7BE" w14:textId="610D8395" w:rsidR="00A2230F" w:rsidRPr="00807DCA" w:rsidRDefault="00A2230F" w:rsidP="00A2230F">
            <w:pPr>
              <w:spacing w:before="0"/>
              <w:jc w:val="left"/>
              <w:rPr>
                <w:rFonts w:cstheme="minorHAnsi"/>
                <w:szCs w:val="20"/>
                <w:lang w:val="bg-BG"/>
              </w:rPr>
            </w:pPr>
            <w:r w:rsidRPr="00807DCA">
              <w:rPr>
                <w:rFonts w:cstheme="minorHAnsi"/>
                <w:szCs w:val="20"/>
                <w:lang w:val="bg-BG"/>
              </w:rPr>
              <w:t>Читалищни настоятелства НПО</w:t>
            </w:r>
          </w:p>
        </w:tc>
        <w:tc>
          <w:tcPr>
            <w:tcW w:w="1411" w:type="dxa"/>
          </w:tcPr>
          <w:p w14:paraId="592D371F" w14:textId="00935BBD" w:rsidR="00A2230F" w:rsidRPr="00807DCA" w:rsidRDefault="00A2230F" w:rsidP="004066B4">
            <w:pPr>
              <w:spacing w:before="0"/>
              <w:jc w:val="left"/>
              <w:rPr>
                <w:rFonts w:cstheme="minorHAnsi"/>
                <w:szCs w:val="20"/>
                <w:lang w:val="bg-BG"/>
              </w:rPr>
            </w:pPr>
            <w:r w:rsidRPr="00807DCA">
              <w:rPr>
                <w:rFonts w:cstheme="minorHAnsi"/>
                <w:szCs w:val="20"/>
                <w:lang w:val="bg-BG"/>
              </w:rPr>
              <w:t>2015</w:t>
            </w:r>
            <w:r w:rsidR="004066B4" w:rsidRPr="00807DCA">
              <w:rPr>
                <w:rFonts w:cstheme="minorHAnsi"/>
                <w:szCs w:val="20"/>
                <w:lang w:val="bg-BG"/>
              </w:rPr>
              <w:t>-2020</w:t>
            </w:r>
          </w:p>
        </w:tc>
        <w:tc>
          <w:tcPr>
            <w:tcW w:w="2354" w:type="dxa"/>
            <w:gridSpan w:val="2"/>
          </w:tcPr>
          <w:p w14:paraId="36A87B9A" w14:textId="2135A521" w:rsidR="00A2230F" w:rsidRPr="00807DCA" w:rsidRDefault="00F86BB4" w:rsidP="00A2230F">
            <w:pPr>
              <w:spacing w:before="0"/>
              <w:jc w:val="left"/>
              <w:rPr>
                <w:rFonts w:cstheme="minorHAnsi"/>
                <w:szCs w:val="20"/>
                <w:lang w:val="bg-BG"/>
              </w:rPr>
            </w:pPr>
            <w:r w:rsidRPr="00807DCA">
              <w:rPr>
                <w:rFonts w:cstheme="minorHAnsi"/>
                <w:szCs w:val="20"/>
                <w:lang w:val="bg-BG"/>
              </w:rPr>
              <w:t>Няма данни за изпълнени проекти в тази сфера  през периода на действие на ОПР</w:t>
            </w:r>
          </w:p>
        </w:tc>
      </w:tr>
      <w:tr w:rsidR="00A2230F" w:rsidRPr="00807DCA" w14:paraId="4BC01D09" w14:textId="77777777" w:rsidTr="001B2339">
        <w:trPr>
          <w:cnfStyle w:val="000000010000" w:firstRow="0" w:lastRow="0" w:firstColumn="0" w:lastColumn="0" w:oddVBand="0" w:evenVBand="0" w:oddHBand="0" w:evenHBand="1" w:firstRowFirstColumn="0" w:firstRowLastColumn="0" w:lastRowFirstColumn="0" w:lastRowLastColumn="0"/>
          <w:trHeight w:val="20"/>
        </w:trPr>
        <w:tc>
          <w:tcPr>
            <w:tcW w:w="481" w:type="dxa"/>
          </w:tcPr>
          <w:p w14:paraId="5B27E31A" w14:textId="77777777" w:rsidR="00A2230F" w:rsidRPr="00807DCA" w:rsidRDefault="00A2230F" w:rsidP="00A2230F">
            <w:pPr>
              <w:spacing w:before="0"/>
              <w:jc w:val="left"/>
              <w:rPr>
                <w:rFonts w:cstheme="minorHAnsi"/>
                <w:szCs w:val="20"/>
                <w:lang w:val="bg-BG"/>
              </w:rPr>
            </w:pPr>
            <w:r w:rsidRPr="00807DCA">
              <w:rPr>
                <w:rFonts w:cstheme="minorHAnsi"/>
                <w:szCs w:val="20"/>
                <w:lang w:val="bg-BG"/>
              </w:rPr>
              <w:t>3</w:t>
            </w:r>
          </w:p>
        </w:tc>
        <w:tc>
          <w:tcPr>
            <w:tcW w:w="2631" w:type="dxa"/>
          </w:tcPr>
          <w:p w14:paraId="2440323D" w14:textId="77777777" w:rsidR="00A2230F" w:rsidRPr="00807DCA" w:rsidRDefault="00A2230F" w:rsidP="00A2230F">
            <w:pPr>
              <w:spacing w:before="0"/>
              <w:jc w:val="left"/>
              <w:rPr>
                <w:rFonts w:cstheme="minorHAnsi"/>
                <w:szCs w:val="20"/>
                <w:lang w:val="bg-BG"/>
              </w:rPr>
            </w:pPr>
            <w:r w:rsidRPr="00807DCA">
              <w:rPr>
                <w:rFonts w:cstheme="minorHAnsi"/>
                <w:szCs w:val="20"/>
                <w:lang w:val="bg-BG"/>
              </w:rPr>
              <w:t>Ремонт и реставрация на правословните храмове в Община Хайредин</w:t>
            </w:r>
          </w:p>
        </w:tc>
        <w:tc>
          <w:tcPr>
            <w:tcW w:w="1134" w:type="dxa"/>
          </w:tcPr>
          <w:p w14:paraId="4DD4272D" w14:textId="77777777" w:rsidR="00A2230F" w:rsidRPr="00807DCA" w:rsidRDefault="00A2230F" w:rsidP="00A2230F">
            <w:pPr>
              <w:spacing w:before="0"/>
              <w:jc w:val="left"/>
              <w:rPr>
                <w:rFonts w:cstheme="minorHAnsi"/>
                <w:szCs w:val="20"/>
                <w:lang w:val="bg-BG"/>
              </w:rPr>
            </w:pPr>
            <w:r w:rsidRPr="00807DCA">
              <w:rPr>
                <w:rFonts w:cstheme="minorHAnsi"/>
                <w:szCs w:val="20"/>
                <w:lang w:val="bg-BG"/>
              </w:rPr>
              <w:t>1 400 000</w:t>
            </w:r>
          </w:p>
        </w:tc>
        <w:tc>
          <w:tcPr>
            <w:tcW w:w="1425" w:type="dxa"/>
          </w:tcPr>
          <w:p w14:paraId="5EEFBB18" w14:textId="77777777" w:rsidR="00A2230F" w:rsidRPr="00807DCA" w:rsidRDefault="00A2230F" w:rsidP="00A2230F">
            <w:pPr>
              <w:spacing w:before="0"/>
              <w:jc w:val="left"/>
              <w:rPr>
                <w:rFonts w:cstheme="minorHAnsi"/>
                <w:szCs w:val="20"/>
                <w:lang w:val="bg-BG"/>
              </w:rPr>
            </w:pPr>
            <w:r w:rsidRPr="00807DCA">
              <w:rPr>
                <w:rFonts w:cstheme="minorHAnsi"/>
                <w:szCs w:val="20"/>
                <w:lang w:val="bg-BG"/>
              </w:rPr>
              <w:t>ПРСР; фондове</w:t>
            </w:r>
          </w:p>
        </w:tc>
        <w:tc>
          <w:tcPr>
            <w:tcW w:w="1410" w:type="dxa"/>
          </w:tcPr>
          <w:p w14:paraId="2DE96814" w14:textId="1E031C50" w:rsidR="00A2230F" w:rsidRPr="00807DCA" w:rsidRDefault="00A2230F" w:rsidP="00A2230F">
            <w:pPr>
              <w:spacing w:before="0"/>
              <w:jc w:val="left"/>
              <w:rPr>
                <w:rFonts w:cstheme="minorHAnsi"/>
                <w:szCs w:val="20"/>
                <w:lang w:val="bg-BG"/>
              </w:rPr>
            </w:pPr>
            <w:r w:rsidRPr="00807DCA">
              <w:rPr>
                <w:rFonts w:cstheme="minorHAnsi"/>
                <w:szCs w:val="20"/>
                <w:lang w:val="bg-BG"/>
              </w:rPr>
              <w:t>Църковни настоятелства</w:t>
            </w:r>
          </w:p>
        </w:tc>
        <w:tc>
          <w:tcPr>
            <w:tcW w:w="1411" w:type="dxa"/>
          </w:tcPr>
          <w:p w14:paraId="6E4A915E" w14:textId="534FBE8E" w:rsidR="00A2230F" w:rsidRPr="00807DCA" w:rsidRDefault="004066B4" w:rsidP="00A2230F">
            <w:pPr>
              <w:spacing w:before="0"/>
              <w:jc w:val="left"/>
              <w:rPr>
                <w:rFonts w:cstheme="minorHAnsi"/>
                <w:szCs w:val="20"/>
                <w:lang w:val="bg-BG"/>
              </w:rPr>
            </w:pPr>
            <w:r w:rsidRPr="00807DCA">
              <w:rPr>
                <w:rFonts w:cstheme="minorHAnsi"/>
                <w:szCs w:val="20"/>
                <w:lang w:val="bg-BG"/>
              </w:rPr>
              <w:t>2017-2020</w:t>
            </w:r>
          </w:p>
        </w:tc>
        <w:tc>
          <w:tcPr>
            <w:tcW w:w="2354" w:type="dxa"/>
            <w:gridSpan w:val="2"/>
          </w:tcPr>
          <w:p w14:paraId="3DB7B5A4" w14:textId="3AD4F3C3" w:rsidR="00A2230F" w:rsidRPr="00807DCA" w:rsidRDefault="00F86BB4" w:rsidP="00A2230F">
            <w:pPr>
              <w:spacing w:before="0"/>
              <w:jc w:val="left"/>
              <w:rPr>
                <w:rFonts w:cstheme="minorHAnsi"/>
                <w:szCs w:val="20"/>
                <w:lang w:val="bg-BG"/>
              </w:rPr>
            </w:pPr>
            <w:r w:rsidRPr="00807DCA">
              <w:rPr>
                <w:rFonts w:cstheme="minorHAnsi"/>
                <w:szCs w:val="20"/>
                <w:lang w:val="bg-BG"/>
              </w:rPr>
              <w:t>Няма данни за изпълнени проекти в тази сфера  през периода на действие на ОПР</w:t>
            </w:r>
          </w:p>
        </w:tc>
      </w:tr>
      <w:tr w:rsidR="00A2230F" w:rsidRPr="00807DCA" w14:paraId="3D14FC9F" w14:textId="77777777" w:rsidTr="001B2339">
        <w:trPr>
          <w:cnfStyle w:val="000000100000" w:firstRow="0" w:lastRow="0" w:firstColumn="0" w:lastColumn="0" w:oddVBand="0" w:evenVBand="0" w:oddHBand="1" w:evenHBand="0" w:firstRowFirstColumn="0" w:firstRowLastColumn="0" w:lastRowFirstColumn="0" w:lastRowLastColumn="0"/>
          <w:trHeight w:val="20"/>
        </w:trPr>
        <w:tc>
          <w:tcPr>
            <w:tcW w:w="481" w:type="dxa"/>
            <w:shd w:val="clear" w:color="auto" w:fill="CCE188" w:themeFill="accent5" w:themeFillTint="99"/>
          </w:tcPr>
          <w:p w14:paraId="2426AE8C" w14:textId="77777777" w:rsidR="00A2230F" w:rsidRPr="00807DCA" w:rsidRDefault="00A2230F" w:rsidP="00A2230F">
            <w:pPr>
              <w:spacing w:before="0"/>
              <w:jc w:val="left"/>
              <w:rPr>
                <w:rFonts w:cstheme="minorHAnsi"/>
                <w:szCs w:val="20"/>
                <w:lang w:val="bg-BG"/>
              </w:rPr>
            </w:pPr>
            <w:r w:rsidRPr="00807DCA">
              <w:rPr>
                <w:rFonts w:cstheme="minorHAnsi"/>
                <w:szCs w:val="20"/>
                <w:lang w:val="bg-BG"/>
              </w:rPr>
              <w:t>4</w:t>
            </w:r>
          </w:p>
        </w:tc>
        <w:tc>
          <w:tcPr>
            <w:tcW w:w="2631" w:type="dxa"/>
            <w:shd w:val="clear" w:color="auto" w:fill="CCE188" w:themeFill="accent5" w:themeFillTint="99"/>
          </w:tcPr>
          <w:p w14:paraId="7B030740" w14:textId="77777777" w:rsidR="00A2230F" w:rsidRPr="00807DCA" w:rsidRDefault="00A2230F" w:rsidP="00A2230F">
            <w:pPr>
              <w:spacing w:before="0"/>
              <w:jc w:val="left"/>
              <w:rPr>
                <w:rFonts w:cstheme="minorHAnsi"/>
                <w:szCs w:val="20"/>
                <w:lang w:val="bg-BG"/>
              </w:rPr>
            </w:pPr>
            <w:r w:rsidRPr="00807DCA">
              <w:rPr>
                <w:rFonts w:cstheme="minorHAnsi"/>
                <w:szCs w:val="20"/>
                <w:lang w:val="bg-BG"/>
              </w:rPr>
              <w:t>Изграждане на нови спортни площадки и възстановяване и обновяване на съществуващата спортна инфраструктура на открито</w:t>
            </w:r>
          </w:p>
        </w:tc>
        <w:tc>
          <w:tcPr>
            <w:tcW w:w="1134" w:type="dxa"/>
            <w:shd w:val="clear" w:color="auto" w:fill="CCE188" w:themeFill="accent5" w:themeFillTint="99"/>
          </w:tcPr>
          <w:p w14:paraId="3E3A0CA6" w14:textId="77777777" w:rsidR="00A2230F" w:rsidRPr="00807DCA" w:rsidRDefault="00A2230F" w:rsidP="00A2230F">
            <w:pPr>
              <w:spacing w:before="0"/>
              <w:jc w:val="left"/>
              <w:rPr>
                <w:rFonts w:cstheme="minorHAnsi"/>
                <w:szCs w:val="20"/>
                <w:lang w:val="bg-BG"/>
              </w:rPr>
            </w:pPr>
            <w:r w:rsidRPr="00807DCA">
              <w:rPr>
                <w:rFonts w:cstheme="minorHAnsi"/>
                <w:szCs w:val="20"/>
                <w:lang w:val="bg-BG"/>
              </w:rPr>
              <w:t>800 000</w:t>
            </w:r>
          </w:p>
        </w:tc>
        <w:tc>
          <w:tcPr>
            <w:tcW w:w="1425" w:type="dxa"/>
            <w:shd w:val="clear" w:color="auto" w:fill="CCE188" w:themeFill="accent5" w:themeFillTint="99"/>
          </w:tcPr>
          <w:p w14:paraId="54041372" w14:textId="77777777" w:rsidR="00A2230F" w:rsidRPr="00807DCA" w:rsidRDefault="00A2230F" w:rsidP="00A2230F">
            <w:pPr>
              <w:spacing w:before="0"/>
              <w:jc w:val="left"/>
              <w:rPr>
                <w:rFonts w:cstheme="minorHAnsi"/>
                <w:szCs w:val="20"/>
                <w:lang w:val="bg-BG"/>
              </w:rPr>
            </w:pPr>
            <w:r w:rsidRPr="00807DCA">
              <w:rPr>
                <w:rFonts w:cstheme="minorHAnsi"/>
                <w:szCs w:val="20"/>
                <w:lang w:val="bg-BG"/>
              </w:rPr>
              <w:t>ПРСР; МФВС</w:t>
            </w:r>
          </w:p>
        </w:tc>
        <w:tc>
          <w:tcPr>
            <w:tcW w:w="1410" w:type="dxa"/>
            <w:shd w:val="clear" w:color="auto" w:fill="CCE188" w:themeFill="accent5" w:themeFillTint="99"/>
          </w:tcPr>
          <w:p w14:paraId="3B6ADFC5" w14:textId="456E9835" w:rsidR="00A2230F" w:rsidRPr="00807DCA" w:rsidRDefault="00A2230F" w:rsidP="00A2230F">
            <w:pPr>
              <w:spacing w:before="0"/>
              <w:jc w:val="left"/>
              <w:rPr>
                <w:rFonts w:cstheme="minorHAnsi"/>
                <w:szCs w:val="20"/>
                <w:lang w:val="bg-BG"/>
              </w:rPr>
            </w:pPr>
            <w:r w:rsidRPr="00807DCA">
              <w:rPr>
                <w:rFonts w:cstheme="minorHAnsi"/>
                <w:szCs w:val="20"/>
                <w:lang w:val="bg-BG"/>
              </w:rPr>
              <w:t>Община Хайредин</w:t>
            </w:r>
          </w:p>
        </w:tc>
        <w:tc>
          <w:tcPr>
            <w:tcW w:w="1411" w:type="dxa"/>
            <w:shd w:val="clear" w:color="auto" w:fill="CCE188" w:themeFill="accent5" w:themeFillTint="99"/>
          </w:tcPr>
          <w:p w14:paraId="0E175CDD" w14:textId="43238805" w:rsidR="00A2230F" w:rsidRPr="00807DCA" w:rsidRDefault="004066B4" w:rsidP="00A2230F">
            <w:pPr>
              <w:spacing w:before="0"/>
              <w:jc w:val="left"/>
              <w:rPr>
                <w:rFonts w:cstheme="minorHAnsi"/>
                <w:szCs w:val="20"/>
                <w:lang w:val="bg-BG"/>
              </w:rPr>
            </w:pPr>
            <w:r w:rsidRPr="00807DCA">
              <w:rPr>
                <w:rFonts w:cstheme="minorHAnsi"/>
                <w:szCs w:val="20"/>
                <w:lang w:val="bg-BG"/>
              </w:rPr>
              <w:t>2014-2017</w:t>
            </w:r>
          </w:p>
        </w:tc>
        <w:tc>
          <w:tcPr>
            <w:tcW w:w="2354" w:type="dxa"/>
            <w:gridSpan w:val="2"/>
            <w:shd w:val="clear" w:color="auto" w:fill="CCE188" w:themeFill="accent5" w:themeFillTint="99"/>
          </w:tcPr>
          <w:p w14:paraId="08BD3796" w14:textId="4745C1D3" w:rsidR="00A2230F" w:rsidRPr="00807DCA" w:rsidRDefault="00F86BB4" w:rsidP="00E57FED">
            <w:pPr>
              <w:pStyle w:val="ListParagraph"/>
              <w:numPr>
                <w:ilvl w:val="0"/>
                <w:numId w:val="41"/>
              </w:numPr>
              <w:spacing w:before="120"/>
              <w:ind w:left="175" w:hanging="141"/>
              <w:jc w:val="left"/>
              <w:rPr>
                <w:rFonts w:cstheme="minorHAnsi"/>
                <w:color w:val="000000" w:themeColor="text1"/>
                <w:szCs w:val="20"/>
                <w:lang w:val="bg-BG"/>
              </w:rPr>
            </w:pPr>
            <w:r w:rsidRPr="00807DCA">
              <w:rPr>
                <w:rFonts w:cstheme="minorHAnsi"/>
                <w:color w:val="000000" w:themeColor="text1"/>
                <w:szCs w:val="20"/>
                <w:lang w:val="bg-BG"/>
              </w:rPr>
              <w:t>Изграждане на спортна площадка за комбиниран спорт в двора на ОУ "Горан Червеняшки", село Михайлово, община Хайредин, област Враца</w:t>
            </w:r>
            <w:r w:rsidR="00AF2786" w:rsidRPr="00807DCA">
              <w:rPr>
                <w:rFonts w:cstheme="minorHAnsi"/>
                <w:color w:val="000000" w:themeColor="text1"/>
                <w:szCs w:val="20"/>
                <w:lang w:val="bg-BG"/>
              </w:rPr>
              <w:t>; стойност на инвестицията 97 367.97 лв.</w:t>
            </w:r>
          </w:p>
          <w:p w14:paraId="4E09C35F" w14:textId="36A60E2B" w:rsidR="00F86BB4" w:rsidRPr="00807DCA" w:rsidRDefault="00F86BB4" w:rsidP="00E57FED">
            <w:pPr>
              <w:pStyle w:val="ListParagraph"/>
              <w:numPr>
                <w:ilvl w:val="0"/>
                <w:numId w:val="41"/>
              </w:numPr>
              <w:spacing w:before="120"/>
              <w:ind w:left="175" w:hanging="141"/>
              <w:jc w:val="left"/>
              <w:rPr>
                <w:rFonts w:cstheme="minorHAnsi"/>
                <w:color w:val="000000" w:themeColor="text1"/>
                <w:szCs w:val="20"/>
                <w:lang w:val="bg-BG"/>
              </w:rPr>
            </w:pPr>
            <w:r w:rsidRPr="00807DCA">
              <w:rPr>
                <w:rFonts w:cstheme="minorHAnsi"/>
                <w:color w:val="000000" w:themeColor="text1"/>
                <w:szCs w:val="20"/>
                <w:lang w:val="bg-BG"/>
              </w:rPr>
              <w:t>Изграждане на спортни полщадки в Община Хайредин (с.Хайредин и с.Манастирище)</w:t>
            </w:r>
            <w:r w:rsidR="00AF2786" w:rsidRPr="00807DCA">
              <w:rPr>
                <w:rFonts w:cstheme="minorHAnsi"/>
                <w:color w:val="000000" w:themeColor="text1"/>
                <w:szCs w:val="20"/>
                <w:lang w:val="bg-BG"/>
              </w:rPr>
              <w:t>; стойност на инвестицията 149 160.00 лв.</w:t>
            </w:r>
          </w:p>
          <w:p w14:paraId="1DA23B47" w14:textId="6CA3FF0E" w:rsidR="00F86BB4" w:rsidRPr="00807DCA" w:rsidRDefault="00F86BB4" w:rsidP="00E57FED">
            <w:pPr>
              <w:pStyle w:val="ListParagraph"/>
              <w:numPr>
                <w:ilvl w:val="0"/>
                <w:numId w:val="41"/>
              </w:numPr>
              <w:spacing w:before="120"/>
              <w:ind w:left="175" w:hanging="141"/>
              <w:jc w:val="left"/>
              <w:rPr>
                <w:rFonts w:cstheme="minorHAnsi"/>
                <w:color w:val="000000" w:themeColor="text1"/>
                <w:szCs w:val="20"/>
                <w:lang w:val="bg-BG"/>
              </w:rPr>
            </w:pPr>
            <w:r w:rsidRPr="00807DCA">
              <w:rPr>
                <w:rFonts w:cstheme="minorHAnsi"/>
                <w:color w:val="000000" w:themeColor="text1"/>
                <w:szCs w:val="20"/>
                <w:lang w:val="bg-BG"/>
              </w:rPr>
              <w:t>Ремонт на съблекални в стадион на с. Михайлово и с. Рогозен</w:t>
            </w:r>
            <w:r w:rsidR="00AF2786" w:rsidRPr="00807DCA">
              <w:rPr>
                <w:rFonts w:cstheme="minorHAnsi"/>
                <w:color w:val="000000" w:themeColor="text1"/>
                <w:szCs w:val="20"/>
                <w:lang w:val="bg-BG"/>
              </w:rPr>
              <w:t>; стойност на инвестицията 2 007.00 лв.</w:t>
            </w:r>
          </w:p>
          <w:p w14:paraId="0B9A271C" w14:textId="77777777" w:rsidR="00F86BB4" w:rsidRPr="00807DCA" w:rsidRDefault="00F86BB4" w:rsidP="00E57FED">
            <w:pPr>
              <w:pStyle w:val="ListParagraph"/>
              <w:numPr>
                <w:ilvl w:val="0"/>
                <w:numId w:val="41"/>
              </w:numPr>
              <w:spacing w:before="120"/>
              <w:ind w:left="175" w:hanging="141"/>
              <w:jc w:val="left"/>
              <w:rPr>
                <w:rFonts w:cstheme="minorHAnsi"/>
                <w:szCs w:val="20"/>
                <w:lang w:val="bg-BG"/>
              </w:rPr>
            </w:pPr>
            <w:r w:rsidRPr="00807DCA">
              <w:rPr>
                <w:rFonts w:cstheme="minorHAnsi"/>
                <w:color w:val="auto"/>
                <w:szCs w:val="20"/>
                <w:lang w:val="bg-BG"/>
              </w:rPr>
              <w:t>Изграждане на съблекалня в стадион на с. Хайредин</w:t>
            </w:r>
            <w:r w:rsidR="00AF2786" w:rsidRPr="00807DCA">
              <w:rPr>
                <w:rFonts w:cstheme="minorHAnsi"/>
                <w:color w:val="auto"/>
                <w:szCs w:val="20"/>
                <w:lang w:val="bg-BG"/>
              </w:rPr>
              <w:t>; стойност на инвестицията 64 753.00 лв.</w:t>
            </w:r>
          </w:p>
          <w:p w14:paraId="31524B06" w14:textId="417A24E7" w:rsidR="00AF2786" w:rsidRPr="00807DCA" w:rsidRDefault="00AF2786" w:rsidP="00AF2786">
            <w:pPr>
              <w:pStyle w:val="ListParagraph"/>
              <w:numPr>
                <w:ilvl w:val="0"/>
                <w:numId w:val="41"/>
              </w:numPr>
              <w:spacing w:before="120"/>
              <w:ind w:left="175" w:hanging="141"/>
              <w:jc w:val="left"/>
              <w:rPr>
                <w:rFonts w:cstheme="minorHAnsi"/>
                <w:szCs w:val="20"/>
                <w:lang w:val="bg-BG"/>
              </w:rPr>
            </w:pPr>
            <w:r w:rsidRPr="00807DCA">
              <w:rPr>
                <w:rFonts w:cstheme="minorHAnsi"/>
                <w:color w:val="auto"/>
                <w:szCs w:val="20"/>
                <w:lang w:val="bg-BG"/>
              </w:rPr>
              <w:t>Доставка на бяла техника в спортна зала</w:t>
            </w:r>
            <w:r w:rsidR="00027D7E" w:rsidRPr="00807DCA">
              <w:rPr>
                <w:rFonts w:cstheme="minorHAnsi"/>
                <w:color w:val="auto"/>
                <w:szCs w:val="20"/>
                <w:lang w:val="bg-BG"/>
              </w:rPr>
              <w:t xml:space="preserve"> и ремонт на съблекални; стойност на инвестицията 2 000.00 лв.</w:t>
            </w:r>
          </w:p>
        </w:tc>
      </w:tr>
      <w:tr w:rsidR="00A2230F" w:rsidRPr="00807DCA" w14:paraId="391E5F22" w14:textId="77777777" w:rsidTr="001B2339">
        <w:trPr>
          <w:cnfStyle w:val="000000010000" w:firstRow="0" w:lastRow="0" w:firstColumn="0" w:lastColumn="0" w:oddVBand="0" w:evenVBand="0" w:oddHBand="0" w:evenHBand="1" w:firstRowFirstColumn="0" w:firstRowLastColumn="0" w:lastRowFirstColumn="0" w:lastRowLastColumn="0"/>
          <w:trHeight w:val="1538"/>
        </w:trPr>
        <w:tc>
          <w:tcPr>
            <w:tcW w:w="481" w:type="dxa"/>
          </w:tcPr>
          <w:p w14:paraId="692C38A0" w14:textId="77777777" w:rsidR="00A2230F" w:rsidRPr="00807DCA" w:rsidRDefault="00A2230F" w:rsidP="00A2230F">
            <w:pPr>
              <w:spacing w:before="0"/>
              <w:jc w:val="left"/>
              <w:rPr>
                <w:rFonts w:cstheme="minorHAnsi"/>
                <w:szCs w:val="20"/>
                <w:lang w:val="bg-BG"/>
              </w:rPr>
            </w:pPr>
            <w:r w:rsidRPr="00807DCA">
              <w:rPr>
                <w:rFonts w:cstheme="minorHAnsi"/>
                <w:szCs w:val="20"/>
                <w:lang w:val="bg-BG"/>
              </w:rPr>
              <w:lastRenderedPageBreak/>
              <w:t>5</w:t>
            </w:r>
          </w:p>
        </w:tc>
        <w:tc>
          <w:tcPr>
            <w:tcW w:w="2631" w:type="dxa"/>
          </w:tcPr>
          <w:p w14:paraId="60853C4C" w14:textId="3BA68255" w:rsidR="00A2230F" w:rsidRPr="00807DCA" w:rsidRDefault="00A2230F" w:rsidP="00A2230F">
            <w:pPr>
              <w:spacing w:before="0"/>
              <w:jc w:val="left"/>
              <w:rPr>
                <w:rFonts w:cstheme="minorHAnsi"/>
                <w:szCs w:val="20"/>
                <w:lang w:val="bg-BG"/>
              </w:rPr>
            </w:pPr>
            <w:r w:rsidRPr="00807DCA">
              <w:rPr>
                <w:rFonts w:cstheme="minorHAnsi"/>
                <w:szCs w:val="20"/>
                <w:lang w:val="bg-BG"/>
              </w:rPr>
              <w:t xml:space="preserve">Проекти за ограмотяване и придобиване на </w:t>
            </w:r>
            <w:r w:rsidR="00976C91" w:rsidRPr="00807DCA">
              <w:rPr>
                <w:rFonts w:cstheme="minorHAnsi"/>
                <w:szCs w:val="20"/>
                <w:lang w:val="bg-BG"/>
              </w:rPr>
              <w:t>професионални</w:t>
            </w:r>
            <w:r w:rsidRPr="00807DCA">
              <w:rPr>
                <w:rFonts w:cstheme="minorHAnsi"/>
                <w:szCs w:val="20"/>
                <w:lang w:val="bg-BG"/>
              </w:rPr>
              <w:t xml:space="preserve"> компетенции и умения сред неграмотните и малограмотни безработни, както и сред неквалифицираната работна ръка</w:t>
            </w:r>
          </w:p>
        </w:tc>
        <w:tc>
          <w:tcPr>
            <w:tcW w:w="1134" w:type="dxa"/>
          </w:tcPr>
          <w:p w14:paraId="72671835" w14:textId="77777777" w:rsidR="00A2230F" w:rsidRPr="00807DCA" w:rsidRDefault="00A2230F" w:rsidP="00A2230F">
            <w:pPr>
              <w:spacing w:before="0"/>
              <w:jc w:val="left"/>
              <w:rPr>
                <w:rFonts w:cstheme="minorHAnsi"/>
                <w:szCs w:val="20"/>
                <w:lang w:val="bg-BG"/>
              </w:rPr>
            </w:pPr>
            <w:r w:rsidRPr="00807DCA">
              <w:rPr>
                <w:rFonts w:cstheme="minorHAnsi"/>
                <w:szCs w:val="20"/>
                <w:lang w:val="bg-BG"/>
              </w:rPr>
              <w:t>400 000</w:t>
            </w:r>
          </w:p>
        </w:tc>
        <w:tc>
          <w:tcPr>
            <w:tcW w:w="1425" w:type="dxa"/>
          </w:tcPr>
          <w:p w14:paraId="781898F8" w14:textId="77777777" w:rsidR="00A2230F" w:rsidRPr="00807DCA" w:rsidRDefault="00A2230F" w:rsidP="00A2230F">
            <w:pPr>
              <w:spacing w:before="0"/>
              <w:jc w:val="left"/>
              <w:rPr>
                <w:rFonts w:cstheme="minorHAnsi"/>
                <w:szCs w:val="20"/>
                <w:lang w:val="bg-BG"/>
              </w:rPr>
            </w:pPr>
            <w:r w:rsidRPr="00807DCA">
              <w:rPr>
                <w:rFonts w:cstheme="minorHAnsi"/>
                <w:szCs w:val="20"/>
                <w:lang w:val="bg-BG"/>
              </w:rPr>
              <w:t>ПРСР; МФВС</w:t>
            </w:r>
          </w:p>
        </w:tc>
        <w:tc>
          <w:tcPr>
            <w:tcW w:w="1410" w:type="dxa"/>
          </w:tcPr>
          <w:p w14:paraId="62B15BB3" w14:textId="1A1FCBA7" w:rsidR="00A2230F" w:rsidRPr="00807DCA" w:rsidRDefault="00A2230F" w:rsidP="00A2230F">
            <w:pPr>
              <w:spacing w:before="0"/>
              <w:jc w:val="left"/>
              <w:rPr>
                <w:rFonts w:cstheme="minorHAnsi"/>
                <w:szCs w:val="20"/>
                <w:lang w:val="bg-BG"/>
              </w:rPr>
            </w:pPr>
            <w:r w:rsidRPr="00807DCA">
              <w:rPr>
                <w:rFonts w:cstheme="minorHAnsi"/>
                <w:szCs w:val="20"/>
                <w:lang w:val="bg-BG"/>
              </w:rPr>
              <w:t>Община Хайредин</w:t>
            </w:r>
          </w:p>
        </w:tc>
        <w:tc>
          <w:tcPr>
            <w:tcW w:w="1411" w:type="dxa"/>
          </w:tcPr>
          <w:p w14:paraId="4917DABD" w14:textId="788D8D7C" w:rsidR="00A2230F" w:rsidRPr="00807DCA" w:rsidRDefault="004066B4" w:rsidP="00A2230F">
            <w:pPr>
              <w:spacing w:before="0"/>
              <w:jc w:val="left"/>
              <w:rPr>
                <w:rFonts w:cstheme="minorHAnsi"/>
                <w:szCs w:val="20"/>
                <w:lang w:val="bg-BG"/>
              </w:rPr>
            </w:pPr>
            <w:r w:rsidRPr="00807DCA">
              <w:rPr>
                <w:rFonts w:cstheme="minorHAnsi"/>
                <w:szCs w:val="20"/>
                <w:lang w:val="bg-BG"/>
              </w:rPr>
              <w:t>2016</w:t>
            </w:r>
          </w:p>
        </w:tc>
        <w:tc>
          <w:tcPr>
            <w:tcW w:w="2354" w:type="dxa"/>
            <w:gridSpan w:val="2"/>
          </w:tcPr>
          <w:p w14:paraId="332F500A" w14:textId="1D73CC49" w:rsidR="00A2230F" w:rsidRPr="00807DCA" w:rsidRDefault="00F86BB4" w:rsidP="00A2230F">
            <w:pPr>
              <w:spacing w:before="0"/>
              <w:jc w:val="left"/>
              <w:rPr>
                <w:rFonts w:cstheme="minorHAnsi"/>
                <w:szCs w:val="20"/>
                <w:lang w:val="bg-BG"/>
              </w:rPr>
            </w:pPr>
            <w:r w:rsidRPr="00807DCA">
              <w:rPr>
                <w:rFonts w:cstheme="minorHAnsi"/>
                <w:szCs w:val="20"/>
                <w:lang w:val="bg-BG"/>
              </w:rPr>
              <w:t>Няма данни за изпълнени проекти в тази сфера  през периода на действие на ОПР</w:t>
            </w:r>
          </w:p>
        </w:tc>
      </w:tr>
      <w:tr w:rsidR="00A2230F" w:rsidRPr="00807DCA" w14:paraId="3329314B" w14:textId="77777777" w:rsidTr="001B2339">
        <w:trPr>
          <w:cnfStyle w:val="000000100000" w:firstRow="0" w:lastRow="0" w:firstColumn="0" w:lastColumn="0" w:oddVBand="0" w:evenVBand="0" w:oddHBand="1" w:evenHBand="0" w:firstRowFirstColumn="0" w:firstRowLastColumn="0" w:lastRowFirstColumn="0" w:lastRowLastColumn="0"/>
          <w:trHeight w:val="20"/>
        </w:trPr>
        <w:tc>
          <w:tcPr>
            <w:tcW w:w="481" w:type="dxa"/>
            <w:shd w:val="clear" w:color="auto" w:fill="CCE188" w:themeFill="accent5" w:themeFillTint="99"/>
          </w:tcPr>
          <w:p w14:paraId="5D346A79" w14:textId="77777777" w:rsidR="00A2230F" w:rsidRPr="00807DCA" w:rsidRDefault="00A2230F" w:rsidP="00A2230F">
            <w:pPr>
              <w:spacing w:before="0"/>
              <w:jc w:val="left"/>
              <w:rPr>
                <w:rFonts w:cstheme="minorHAnsi"/>
                <w:szCs w:val="20"/>
                <w:lang w:val="bg-BG"/>
              </w:rPr>
            </w:pPr>
            <w:r w:rsidRPr="00807DCA">
              <w:rPr>
                <w:rFonts w:cstheme="minorHAnsi"/>
                <w:szCs w:val="20"/>
                <w:lang w:val="bg-BG"/>
              </w:rPr>
              <w:t>6</w:t>
            </w:r>
          </w:p>
        </w:tc>
        <w:tc>
          <w:tcPr>
            <w:tcW w:w="2631" w:type="dxa"/>
            <w:shd w:val="clear" w:color="auto" w:fill="CCE188" w:themeFill="accent5" w:themeFillTint="99"/>
          </w:tcPr>
          <w:p w14:paraId="3EE59CF7" w14:textId="77777777" w:rsidR="00A2230F" w:rsidRPr="00807DCA" w:rsidRDefault="00A2230F" w:rsidP="00A2230F">
            <w:pPr>
              <w:spacing w:before="0"/>
              <w:jc w:val="left"/>
              <w:rPr>
                <w:rFonts w:cstheme="minorHAnsi"/>
                <w:szCs w:val="20"/>
                <w:lang w:val="bg-BG"/>
              </w:rPr>
            </w:pPr>
            <w:r w:rsidRPr="00807DCA">
              <w:rPr>
                <w:rFonts w:cstheme="minorHAnsi"/>
                <w:szCs w:val="20"/>
                <w:lang w:val="bg-BG"/>
              </w:rPr>
              <w:t>Провеждане на мероприятия за популяризирането на масовия спорт - спортни турнири, спортни полудни и др.</w:t>
            </w:r>
          </w:p>
        </w:tc>
        <w:tc>
          <w:tcPr>
            <w:tcW w:w="1134" w:type="dxa"/>
            <w:shd w:val="clear" w:color="auto" w:fill="CCE188" w:themeFill="accent5" w:themeFillTint="99"/>
          </w:tcPr>
          <w:p w14:paraId="09C396FC" w14:textId="77777777" w:rsidR="00A2230F" w:rsidRPr="00807DCA" w:rsidRDefault="00A2230F" w:rsidP="00A2230F">
            <w:pPr>
              <w:spacing w:before="0"/>
              <w:jc w:val="left"/>
              <w:rPr>
                <w:rFonts w:cstheme="minorHAnsi"/>
                <w:szCs w:val="20"/>
                <w:lang w:val="bg-BG"/>
              </w:rPr>
            </w:pPr>
            <w:r w:rsidRPr="00807DCA">
              <w:rPr>
                <w:rFonts w:cstheme="minorHAnsi"/>
                <w:szCs w:val="20"/>
                <w:lang w:val="bg-BG"/>
              </w:rPr>
              <w:t>35 000</w:t>
            </w:r>
          </w:p>
        </w:tc>
        <w:tc>
          <w:tcPr>
            <w:tcW w:w="1425" w:type="dxa"/>
            <w:shd w:val="clear" w:color="auto" w:fill="CCE188" w:themeFill="accent5" w:themeFillTint="99"/>
          </w:tcPr>
          <w:p w14:paraId="2F840090" w14:textId="77777777" w:rsidR="00A2230F" w:rsidRPr="00807DCA" w:rsidRDefault="00A2230F" w:rsidP="00A2230F">
            <w:pPr>
              <w:spacing w:before="0"/>
              <w:jc w:val="left"/>
              <w:rPr>
                <w:rFonts w:cstheme="minorHAnsi"/>
                <w:szCs w:val="20"/>
                <w:lang w:val="bg-BG"/>
              </w:rPr>
            </w:pPr>
            <w:r w:rsidRPr="00807DCA">
              <w:rPr>
                <w:rFonts w:cstheme="minorHAnsi"/>
                <w:szCs w:val="20"/>
                <w:lang w:val="bg-BG"/>
              </w:rPr>
              <w:t>МФВС; Младежки програми; Общински бюджет; Частно финансиране</w:t>
            </w:r>
          </w:p>
        </w:tc>
        <w:tc>
          <w:tcPr>
            <w:tcW w:w="1410" w:type="dxa"/>
            <w:shd w:val="clear" w:color="auto" w:fill="CCE188" w:themeFill="accent5" w:themeFillTint="99"/>
          </w:tcPr>
          <w:p w14:paraId="761664EF" w14:textId="77777777" w:rsidR="00A2230F" w:rsidRPr="00807DCA" w:rsidRDefault="00A2230F" w:rsidP="00A2230F">
            <w:pPr>
              <w:spacing w:before="0"/>
              <w:jc w:val="left"/>
              <w:rPr>
                <w:rFonts w:cstheme="minorHAnsi"/>
                <w:szCs w:val="20"/>
                <w:lang w:val="bg-BG"/>
              </w:rPr>
            </w:pPr>
            <w:r w:rsidRPr="00807DCA">
              <w:rPr>
                <w:rFonts w:cstheme="minorHAnsi"/>
                <w:szCs w:val="20"/>
                <w:lang w:val="bg-BG"/>
              </w:rPr>
              <w:t>МФВС; Младежки програми; Общински бюджет; Частно финансиране</w:t>
            </w:r>
          </w:p>
        </w:tc>
        <w:tc>
          <w:tcPr>
            <w:tcW w:w="1411" w:type="dxa"/>
            <w:shd w:val="clear" w:color="auto" w:fill="CCE188" w:themeFill="accent5" w:themeFillTint="99"/>
          </w:tcPr>
          <w:p w14:paraId="542B0FBF" w14:textId="77777777" w:rsidR="00A2230F" w:rsidRPr="00807DCA" w:rsidRDefault="00A2230F" w:rsidP="00A2230F">
            <w:pPr>
              <w:spacing w:before="0"/>
              <w:jc w:val="left"/>
              <w:rPr>
                <w:rFonts w:cstheme="minorHAnsi"/>
                <w:szCs w:val="20"/>
                <w:lang w:val="bg-BG"/>
              </w:rPr>
            </w:pPr>
            <w:r w:rsidRPr="00807DCA">
              <w:rPr>
                <w:rFonts w:cstheme="minorHAnsi"/>
                <w:szCs w:val="20"/>
                <w:lang w:val="bg-BG"/>
              </w:rPr>
              <w:t>2014-2020</w:t>
            </w:r>
          </w:p>
        </w:tc>
        <w:tc>
          <w:tcPr>
            <w:tcW w:w="2354" w:type="dxa"/>
            <w:gridSpan w:val="2"/>
            <w:shd w:val="clear" w:color="auto" w:fill="CCE188" w:themeFill="accent5" w:themeFillTint="99"/>
          </w:tcPr>
          <w:p w14:paraId="392E7092" w14:textId="77777777" w:rsidR="007B02E9" w:rsidRPr="00807DCA" w:rsidRDefault="00F86BB4" w:rsidP="007B02E9">
            <w:pPr>
              <w:pStyle w:val="ListParagraph"/>
              <w:numPr>
                <w:ilvl w:val="0"/>
                <w:numId w:val="41"/>
              </w:numPr>
              <w:spacing w:before="120"/>
              <w:ind w:left="175" w:hanging="141"/>
              <w:jc w:val="left"/>
              <w:rPr>
                <w:rFonts w:cstheme="minorHAnsi"/>
                <w:szCs w:val="20"/>
                <w:lang w:val="bg-BG"/>
              </w:rPr>
            </w:pPr>
            <w:r w:rsidRPr="00807DCA">
              <w:rPr>
                <w:rFonts w:cstheme="minorHAnsi"/>
                <w:color w:val="auto"/>
                <w:szCs w:val="20"/>
                <w:lang w:val="bg-BG"/>
              </w:rPr>
              <w:t>Мъжки</w:t>
            </w:r>
            <w:r w:rsidRPr="00807DCA">
              <w:rPr>
                <w:rFonts w:cstheme="minorHAnsi"/>
                <w:color w:val="000000" w:themeColor="text1"/>
                <w:szCs w:val="20"/>
                <w:lang w:val="bg-BG"/>
              </w:rPr>
              <w:t xml:space="preserve"> футболен турнир за купата на Община Хайредин  "Спортът е за всички!”</w:t>
            </w:r>
            <w:r w:rsidR="00BB57A6" w:rsidRPr="00807DCA">
              <w:rPr>
                <w:rFonts w:cstheme="minorHAnsi"/>
                <w:color w:val="000000" w:themeColor="text1"/>
                <w:szCs w:val="20"/>
                <w:lang w:val="bg-BG"/>
              </w:rPr>
              <w:t xml:space="preserve"> </w:t>
            </w:r>
            <w:r w:rsidR="007B02E9" w:rsidRPr="00807DCA">
              <w:rPr>
                <w:rFonts w:cstheme="minorHAnsi"/>
                <w:color w:val="000000" w:themeColor="text1"/>
                <w:szCs w:val="20"/>
                <w:lang w:val="bg-BG"/>
              </w:rPr>
              <w:t xml:space="preserve">(провеждан ежегодно) </w:t>
            </w:r>
          </w:p>
          <w:p w14:paraId="6083291A" w14:textId="4155B967" w:rsidR="007B02E9" w:rsidRPr="00807DCA" w:rsidRDefault="00F86BB4" w:rsidP="007B02E9">
            <w:pPr>
              <w:pStyle w:val="ListParagraph"/>
              <w:numPr>
                <w:ilvl w:val="0"/>
                <w:numId w:val="41"/>
              </w:numPr>
              <w:spacing w:before="120"/>
              <w:ind w:left="175" w:hanging="141"/>
              <w:jc w:val="left"/>
              <w:rPr>
                <w:rFonts w:cstheme="minorHAnsi"/>
                <w:szCs w:val="20"/>
                <w:lang w:val="bg-BG"/>
              </w:rPr>
            </w:pPr>
            <w:r w:rsidRPr="00807DCA">
              <w:rPr>
                <w:rFonts w:cstheme="minorHAnsi"/>
                <w:color w:val="000000" w:themeColor="text1"/>
                <w:szCs w:val="20"/>
                <w:lang w:val="bg-BG"/>
              </w:rPr>
              <w:t>Спортен празник по случай европейски ден на спорта</w:t>
            </w:r>
          </w:p>
          <w:p w14:paraId="1307F405" w14:textId="1A4F45D8" w:rsidR="00A2230F" w:rsidRPr="00807DCA" w:rsidRDefault="00027D7E" w:rsidP="007B02E9">
            <w:pPr>
              <w:spacing w:before="120"/>
              <w:ind w:left="34"/>
              <w:jc w:val="left"/>
              <w:rPr>
                <w:rFonts w:cstheme="minorHAnsi"/>
                <w:szCs w:val="20"/>
                <w:lang w:val="bg-BG"/>
              </w:rPr>
            </w:pPr>
            <w:r w:rsidRPr="00807DCA">
              <w:rPr>
                <w:rFonts w:cstheme="minorHAnsi"/>
                <w:color w:val="000000" w:themeColor="text1"/>
                <w:szCs w:val="20"/>
                <w:lang w:val="bg-BG"/>
              </w:rPr>
              <w:t xml:space="preserve">стойност на </w:t>
            </w:r>
            <w:r w:rsidR="007B02E9" w:rsidRPr="00807DCA">
              <w:rPr>
                <w:rFonts w:cstheme="minorHAnsi"/>
                <w:color w:val="000000" w:themeColor="text1"/>
                <w:szCs w:val="20"/>
                <w:lang w:val="bg-BG"/>
              </w:rPr>
              <w:t xml:space="preserve">инициативата </w:t>
            </w:r>
            <w:r w:rsidRPr="00807DCA">
              <w:rPr>
                <w:rFonts w:cstheme="minorHAnsi"/>
                <w:color w:val="000000" w:themeColor="text1"/>
                <w:szCs w:val="20"/>
                <w:lang w:val="bg-BG"/>
              </w:rPr>
              <w:t>36 000.00 лв.</w:t>
            </w:r>
            <w:r w:rsidR="007B02E9" w:rsidRPr="00807DCA">
              <w:rPr>
                <w:rFonts w:cstheme="minorHAnsi"/>
                <w:color w:val="000000" w:themeColor="text1"/>
                <w:szCs w:val="20"/>
                <w:lang w:val="bg-BG"/>
              </w:rPr>
              <w:t xml:space="preserve"> за целия период</w:t>
            </w:r>
          </w:p>
        </w:tc>
      </w:tr>
      <w:tr w:rsidR="00A2230F" w:rsidRPr="00807DCA" w14:paraId="7CB0159B" w14:textId="77777777" w:rsidTr="001B2339">
        <w:trPr>
          <w:cnfStyle w:val="000000010000" w:firstRow="0" w:lastRow="0" w:firstColumn="0" w:lastColumn="0" w:oddVBand="0" w:evenVBand="0" w:oddHBand="0" w:evenHBand="1" w:firstRowFirstColumn="0" w:firstRowLastColumn="0" w:lastRowFirstColumn="0" w:lastRowLastColumn="0"/>
          <w:trHeight w:val="20"/>
        </w:trPr>
        <w:tc>
          <w:tcPr>
            <w:tcW w:w="481" w:type="dxa"/>
          </w:tcPr>
          <w:p w14:paraId="4E54DD0B" w14:textId="77777777" w:rsidR="00A2230F" w:rsidRPr="00807DCA" w:rsidRDefault="00A2230F" w:rsidP="00A2230F">
            <w:pPr>
              <w:spacing w:before="0"/>
              <w:jc w:val="left"/>
              <w:rPr>
                <w:rFonts w:cstheme="minorHAnsi"/>
                <w:szCs w:val="20"/>
                <w:lang w:val="bg-BG"/>
              </w:rPr>
            </w:pPr>
            <w:r w:rsidRPr="00807DCA">
              <w:rPr>
                <w:rFonts w:cstheme="minorHAnsi"/>
                <w:szCs w:val="20"/>
                <w:lang w:val="bg-BG"/>
              </w:rPr>
              <w:t>7</w:t>
            </w:r>
          </w:p>
        </w:tc>
        <w:tc>
          <w:tcPr>
            <w:tcW w:w="2631" w:type="dxa"/>
          </w:tcPr>
          <w:p w14:paraId="28B0BDD3" w14:textId="77777777" w:rsidR="00A2230F" w:rsidRPr="00807DCA" w:rsidRDefault="00A2230F" w:rsidP="00A2230F">
            <w:pPr>
              <w:spacing w:before="0"/>
              <w:jc w:val="left"/>
              <w:rPr>
                <w:rFonts w:cstheme="minorHAnsi"/>
                <w:szCs w:val="20"/>
                <w:lang w:val="bg-BG"/>
              </w:rPr>
            </w:pPr>
            <w:r w:rsidRPr="00807DCA">
              <w:rPr>
                <w:rFonts w:cstheme="minorHAnsi"/>
                <w:szCs w:val="20"/>
                <w:lang w:val="bg-BG"/>
              </w:rPr>
              <w:t>Трансграничен културен обмен и обогатяване на културните традиции и връзки</w:t>
            </w:r>
          </w:p>
        </w:tc>
        <w:tc>
          <w:tcPr>
            <w:tcW w:w="1134" w:type="dxa"/>
          </w:tcPr>
          <w:p w14:paraId="1F6EFE6D" w14:textId="77777777" w:rsidR="00A2230F" w:rsidRPr="00807DCA" w:rsidRDefault="00A2230F" w:rsidP="00A2230F">
            <w:pPr>
              <w:spacing w:before="0"/>
              <w:jc w:val="left"/>
              <w:rPr>
                <w:rFonts w:cstheme="minorHAnsi"/>
                <w:szCs w:val="20"/>
                <w:lang w:val="bg-BG"/>
              </w:rPr>
            </w:pPr>
            <w:r w:rsidRPr="00807DCA">
              <w:rPr>
                <w:rFonts w:cstheme="minorHAnsi"/>
                <w:szCs w:val="20"/>
                <w:lang w:val="bg-BG"/>
              </w:rPr>
              <w:t>120 000</w:t>
            </w:r>
          </w:p>
        </w:tc>
        <w:tc>
          <w:tcPr>
            <w:tcW w:w="1425" w:type="dxa"/>
          </w:tcPr>
          <w:p w14:paraId="00236CF9" w14:textId="77777777" w:rsidR="00A2230F" w:rsidRPr="00807DCA" w:rsidRDefault="00A2230F" w:rsidP="00A2230F">
            <w:pPr>
              <w:spacing w:before="0"/>
              <w:jc w:val="left"/>
              <w:rPr>
                <w:rFonts w:cstheme="minorHAnsi"/>
                <w:szCs w:val="20"/>
                <w:lang w:val="bg-BG"/>
              </w:rPr>
            </w:pPr>
            <w:r w:rsidRPr="00807DCA">
              <w:rPr>
                <w:rFonts w:cstheme="minorHAnsi"/>
                <w:szCs w:val="20"/>
                <w:lang w:val="bg-BG"/>
              </w:rPr>
              <w:t>ПТГС</w:t>
            </w:r>
          </w:p>
        </w:tc>
        <w:tc>
          <w:tcPr>
            <w:tcW w:w="1410" w:type="dxa"/>
          </w:tcPr>
          <w:p w14:paraId="6A1849F9" w14:textId="7935650E" w:rsidR="00A2230F" w:rsidRPr="00807DCA" w:rsidRDefault="00A2230F" w:rsidP="00A2230F">
            <w:pPr>
              <w:spacing w:before="0"/>
              <w:jc w:val="left"/>
              <w:rPr>
                <w:rFonts w:cstheme="minorHAnsi"/>
                <w:szCs w:val="20"/>
                <w:lang w:val="bg-BG"/>
              </w:rPr>
            </w:pPr>
            <w:r w:rsidRPr="00807DCA">
              <w:rPr>
                <w:rFonts w:cstheme="minorHAnsi"/>
                <w:szCs w:val="20"/>
                <w:lang w:val="bg-BG"/>
              </w:rPr>
              <w:t>Община Хайредин; Читалищни настоятелства НПО</w:t>
            </w:r>
          </w:p>
        </w:tc>
        <w:tc>
          <w:tcPr>
            <w:tcW w:w="1411" w:type="dxa"/>
          </w:tcPr>
          <w:p w14:paraId="40DAB42B" w14:textId="22BD1D70" w:rsidR="00A2230F" w:rsidRPr="00807DCA" w:rsidRDefault="004066B4" w:rsidP="00A2230F">
            <w:pPr>
              <w:spacing w:before="0"/>
              <w:jc w:val="left"/>
              <w:rPr>
                <w:rFonts w:cstheme="minorHAnsi"/>
                <w:szCs w:val="20"/>
                <w:lang w:val="bg-BG"/>
              </w:rPr>
            </w:pPr>
            <w:r w:rsidRPr="00807DCA">
              <w:rPr>
                <w:rFonts w:cstheme="minorHAnsi"/>
                <w:szCs w:val="20"/>
                <w:lang w:val="bg-BG"/>
              </w:rPr>
              <w:t>2014-2020</w:t>
            </w:r>
          </w:p>
        </w:tc>
        <w:tc>
          <w:tcPr>
            <w:tcW w:w="2354" w:type="dxa"/>
            <w:gridSpan w:val="2"/>
          </w:tcPr>
          <w:p w14:paraId="213EAE43" w14:textId="29EF5A4F" w:rsidR="00A2230F" w:rsidRPr="00807DCA" w:rsidRDefault="00F86BB4" w:rsidP="00A2230F">
            <w:pPr>
              <w:spacing w:before="0"/>
              <w:jc w:val="left"/>
              <w:rPr>
                <w:rFonts w:cstheme="minorHAnsi"/>
                <w:szCs w:val="20"/>
                <w:lang w:val="bg-BG"/>
              </w:rPr>
            </w:pPr>
            <w:r w:rsidRPr="00807DCA">
              <w:rPr>
                <w:rFonts w:cstheme="minorHAnsi"/>
                <w:szCs w:val="20"/>
                <w:lang w:val="bg-BG"/>
              </w:rPr>
              <w:t>Няма данни за изпълнени проекти в тази сфера  през периода на действие на ОПР</w:t>
            </w:r>
          </w:p>
        </w:tc>
      </w:tr>
      <w:tr w:rsidR="00A2230F" w:rsidRPr="00807DCA" w14:paraId="47D209D7" w14:textId="77777777" w:rsidTr="001B2339">
        <w:trPr>
          <w:cnfStyle w:val="000000100000" w:firstRow="0" w:lastRow="0" w:firstColumn="0" w:lastColumn="0" w:oddVBand="0" w:evenVBand="0" w:oddHBand="1" w:evenHBand="0" w:firstRowFirstColumn="0" w:firstRowLastColumn="0" w:lastRowFirstColumn="0" w:lastRowLastColumn="0"/>
          <w:trHeight w:val="20"/>
        </w:trPr>
        <w:tc>
          <w:tcPr>
            <w:tcW w:w="481" w:type="dxa"/>
            <w:shd w:val="clear" w:color="auto" w:fill="CCE188" w:themeFill="accent5" w:themeFillTint="99"/>
          </w:tcPr>
          <w:p w14:paraId="0A39D046" w14:textId="77777777" w:rsidR="00A2230F" w:rsidRPr="00807DCA" w:rsidRDefault="00A2230F" w:rsidP="00A2230F">
            <w:pPr>
              <w:spacing w:before="0"/>
              <w:jc w:val="left"/>
              <w:rPr>
                <w:rFonts w:cstheme="minorHAnsi"/>
                <w:szCs w:val="20"/>
                <w:lang w:val="bg-BG"/>
              </w:rPr>
            </w:pPr>
            <w:r w:rsidRPr="00807DCA">
              <w:rPr>
                <w:rFonts w:cstheme="minorHAnsi"/>
                <w:szCs w:val="20"/>
                <w:lang w:val="bg-BG"/>
              </w:rPr>
              <w:t>8</w:t>
            </w:r>
          </w:p>
        </w:tc>
        <w:tc>
          <w:tcPr>
            <w:tcW w:w="2631" w:type="dxa"/>
            <w:shd w:val="clear" w:color="auto" w:fill="CCE188" w:themeFill="accent5" w:themeFillTint="99"/>
          </w:tcPr>
          <w:p w14:paraId="66F7D5BC" w14:textId="77777777" w:rsidR="00A2230F" w:rsidRPr="00807DCA" w:rsidRDefault="00A2230F" w:rsidP="00A2230F">
            <w:pPr>
              <w:spacing w:before="0"/>
              <w:jc w:val="left"/>
              <w:rPr>
                <w:rFonts w:cstheme="minorHAnsi"/>
                <w:szCs w:val="20"/>
                <w:lang w:val="bg-BG"/>
              </w:rPr>
            </w:pPr>
            <w:r w:rsidRPr="00807DCA">
              <w:rPr>
                <w:rFonts w:cstheme="minorHAnsi"/>
                <w:szCs w:val="20"/>
                <w:lang w:val="bg-BG"/>
              </w:rPr>
              <w:t>Провеждане на мероприятия за популяризиране на местните обичаи, традиции и автентичен фолклор</w:t>
            </w:r>
          </w:p>
        </w:tc>
        <w:tc>
          <w:tcPr>
            <w:tcW w:w="1134" w:type="dxa"/>
            <w:shd w:val="clear" w:color="auto" w:fill="CCE188" w:themeFill="accent5" w:themeFillTint="99"/>
          </w:tcPr>
          <w:p w14:paraId="4CCF7200" w14:textId="77777777" w:rsidR="00A2230F" w:rsidRPr="00807DCA" w:rsidRDefault="00A2230F" w:rsidP="00A2230F">
            <w:pPr>
              <w:spacing w:before="0"/>
              <w:jc w:val="left"/>
              <w:rPr>
                <w:rFonts w:cstheme="minorHAnsi"/>
                <w:szCs w:val="20"/>
                <w:lang w:val="bg-BG"/>
              </w:rPr>
            </w:pPr>
            <w:r w:rsidRPr="00807DCA">
              <w:rPr>
                <w:rFonts w:cstheme="minorHAnsi"/>
                <w:szCs w:val="20"/>
                <w:lang w:val="bg-BG"/>
              </w:rPr>
              <w:t>20 000</w:t>
            </w:r>
          </w:p>
        </w:tc>
        <w:tc>
          <w:tcPr>
            <w:tcW w:w="1425" w:type="dxa"/>
            <w:shd w:val="clear" w:color="auto" w:fill="CCE188" w:themeFill="accent5" w:themeFillTint="99"/>
          </w:tcPr>
          <w:p w14:paraId="4D5548A2" w14:textId="77777777" w:rsidR="00A2230F" w:rsidRPr="00807DCA" w:rsidRDefault="00A2230F" w:rsidP="00A2230F">
            <w:pPr>
              <w:spacing w:before="0"/>
              <w:jc w:val="left"/>
              <w:rPr>
                <w:rFonts w:cstheme="minorHAnsi"/>
                <w:szCs w:val="20"/>
                <w:lang w:val="bg-BG"/>
              </w:rPr>
            </w:pPr>
            <w:r w:rsidRPr="00807DCA">
              <w:rPr>
                <w:rFonts w:cstheme="minorHAnsi"/>
                <w:szCs w:val="20"/>
                <w:lang w:val="bg-BG"/>
              </w:rPr>
              <w:t>Общински бюджет; Чаталищен бюджет; Частно финансиране</w:t>
            </w:r>
          </w:p>
        </w:tc>
        <w:tc>
          <w:tcPr>
            <w:tcW w:w="1410" w:type="dxa"/>
            <w:shd w:val="clear" w:color="auto" w:fill="CCE188" w:themeFill="accent5" w:themeFillTint="99"/>
          </w:tcPr>
          <w:p w14:paraId="5BD05880" w14:textId="3E294094" w:rsidR="00A2230F" w:rsidRPr="00807DCA" w:rsidRDefault="00A2230F" w:rsidP="00A2230F">
            <w:pPr>
              <w:spacing w:before="0"/>
              <w:jc w:val="left"/>
              <w:rPr>
                <w:rFonts w:cstheme="minorHAnsi"/>
                <w:szCs w:val="20"/>
                <w:lang w:val="bg-BG"/>
              </w:rPr>
            </w:pPr>
            <w:r w:rsidRPr="00807DCA">
              <w:rPr>
                <w:rFonts w:cstheme="minorHAnsi"/>
                <w:szCs w:val="20"/>
                <w:lang w:val="bg-BG"/>
              </w:rPr>
              <w:t>Община Хайредин; Читалищни настоятелства, НПО; Бизнеса</w:t>
            </w:r>
          </w:p>
        </w:tc>
        <w:tc>
          <w:tcPr>
            <w:tcW w:w="1411" w:type="dxa"/>
            <w:shd w:val="clear" w:color="auto" w:fill="CCE188" w:themeFill="accent5" w:themeFillTint="99"/>
          </w:tcPr>
          <w:p w14:paraId="62E004AF" w14:textId="3EAF072C" w:rsidR="00A2230F" w:rsidRPr="00807DCA" w:rsidRDefault="004066B4" w:rsidP="00A2230F">
            <w:pPr>
              <w:spacing w:before="0"/>
              <w:jc w:val="left"/>
              <w:rPr>
                <w:rFonts w:cstheme="minorHAnsi"/>
                <w:szCs w:val="20"/>
                <w:lang w:val="bg-BG"/>
              </w:rPr>
            </w:pPr>
            <w:r w:rsidRPr="00807DCA">
              <w:rPr>
                <w:rFonts w:cstheme="minorHAnsi"/>
                <w:szCs w:val="20"/>
                <w:lang w:val="bg-BG"/>
              </w:rPr>
              <w:t>2014-2020</w:t>
            </w:r>
          </w:p>
        </w:tc>
        <w:tc>
          <w:tcPr>
            <w:tcW w:w="2354" w:type="dxa"/>
            <w:gridSpan w:val="2"/>
            <w:shd w:val="clear" w:color="auto" w:fill="CCE188" w:themeFill="accent5" w:themeFillTint="99"/>
          </w:tcPr>
          <w:p w14:paraId="415AEAE2" w14:textId="77777777" w:rsidR="007B02E9" w:rsidRPr="00807DCA" w:rsidRDefault="00381E0A" w:rsidP="005A0971">
            <w:pPr>
              <w:pStyle w:val="ListParagraph"/>
              <w:numPr>
                <w:ilvl w:val="0"/>
                <w:numId w:val="41"/>
              </w:numPr>
              <w:spacing w:before="120"/>
              <w:ind w:left="175" w:hanging="141"/>
              <w:jc w:val="left"/>
              <w:rPr>
                <w:rFonts w:cstheme="minorHAnsi"/>
                <w:szCs w:val="20"/>
                <w:lang w:val="bg-BG"/>
              </w:rPr>
            </w:pPr>
            <w:r w:rsidRPr="00807DCA">
              <w:rPr>
                <w:rFonts w:cstheme="minorHAnsi"/>
                <w:color w:val="000000" w:themeColor="text1"/>
                <w:szCs w:val="20"/>
                <w:lang w:val="bg-BG"/>
              </w:rPr>
              <w:t xml:space="preserve">Състезание по конен спорт; </w:t>
            </w:r>
          </w:p>
          <w:p w14:paraId="21DDCF70" w14:textId="6E373440" w:rsidR="007B02E9" w:rsidRPr="00807DCA" w:rsidRDefault="007B02E9" w:rsidP="005A0971">
            <w:pPr>
              <w:pStyle w:val="ListParagraph"/>
              <w:numPr>
                <w:ilvl w:val="0"/>
                <w:numId w:val="41"/>
              </w:numPr>
              <w:spacing w:before="120"/>
              <w:ind w:left="175" w:hanging="141"/>
              <w:jc w:val="left"/>
              <w:rPr>
                <w:rFonts w:cstheme="minorHAnsi"/>
                <w:szCs w:val="20"/>
                <w:lang w:val="bg-BG"/>
              </w:rPr>
            </w:pPr>
            <w:r w:rsidRPr="00807DCA">
              <w:rPr>
                <w:rFonts w:cstheme="minorHAnsi"/>
                <w:color w:val="000000" w:themeColor="text1"/>
                <w:szCs w:val="20"/>
                <w:lang w:val="bg-BG"/>
              </w:rPr>
              <w:t>Фолклорен</w:t>
            </w:r>
            <w:r w:rsidR="00381E0A" w:rsidRPr="00807DCA">
              <w:rPr>
                <w:rFonts w:cstheme="minorHAnsi"/>
                <w:color w:val="000000" w:themeColor="text1"/>
                <w:szCs w:val="20"/>
                <w:lang w:val="bg-BG"/>
              </w:rPr>
              <w:t xml:space="preserve"> фестивал "Хайредин - с Вяра, Надежда и Любов"; </w:t>
            </w:r>
          </w:p>
          <w:p w14:paraId="46041621" w14:textId="77777777" w:rsidR="007B02E9" w:rsidRPr="00807DCA" w:rsidRDefault="00381E0A" w:rsidP="005A0971">
            <w:pPr>
              <w:pStyle w:val="ListParagraph"/>
              <w:numPr>
                <w:ilvl w:val="0"/>
                <w:numId w:val="41"/>
              </w:numPr>
              <w:spacing w:before="120"/>
              <w:ind w:left="175" w:hanging="141"/>
              <w:jc w:val="left"/>
              <w:rPr>
                <w:rFonts w:cstheme="minorHAnsi"/>
                <w:szCs w:val="20"/>
                <w:lang w:val="bg-BG"/>
              </w:rPr>
            </w:pPr>
            <w:r w:rsidRPr="00807DCA">
              <w:rPr>
                <w:rFonts w:cstheme="minorHAnsi"/>
                <w:color w:val="000000" w:themeColor="text1"/>
                <w:szCs w:val="20"/>
                <w:lang w:val="bg-BG"/>
              </w:rPr>
              <w:t>Отбелязване на празника Богоявление (Йордановден)</w:t>
            </w:r>
            <w:r w:rsidR="00027D7E" w:rsidRPr="00807DCA">
              <w:rPr>
                <w:rFonts w:cstheme="minorHAnsi"/>
                <w:color w:val="000000" w:themeColor="text1"/>
                <w:szCs w:val="20"/>
                <w:lang w:val="bg-BG"/>
              </w:rPr>
              <w:t xml:space="preserve">; </w:t>
            </w:r>
          </w:p>
          <w:p w14:paraId="472093C7" w14:textId="620333B3" w:rsidR="00A2230F" w:rsidRPr="00807DCA" w:rsidRDefault="00027D7E" w:rsidP="005A0971">
            <w:pPr>
              <w:spacing w:before="120"/>
              <w:ind w:left="34"/>
              <w:jc w:val="left"/>
              <w:rPr>
                <w:rFonts w:cstheme="minorHAnsi"/>
                <w:szCs w:val="20"/>
                <w:lang w:val="bg-BG"/>
              </w:rPr>
            </w:pPr>
            <w:r w:rsidRPr="00807DCA">
              <w:rPr>
                <w:rFonts w:cstheme="minorHAnsi"/>
                <w:color w:val="000000" w:themeColor="text1"/>
                <w:szCs w:val="20"/>
                <w:lang w:val="bg-BG"/>
              </w:rPr>
              <w:t xml:space="preserve">стойност на </w:t>
            </w:r>
            <w:r w:rsidR="007B02E9" w:rsidRPr="00807DCA">
              <w:rPr>
                <w:rFonts w:cstheme="minorHAnsi"/>
                <w:color w:val="000000" w:themeColor="text1"/>
                <w:szCs w:val="20"/>
                <w:lang w:val="bg-BG"/>
              </w:rPr>
              <w:t xml:space="preserve">инициативите </w:t>
            </w:r>
            <w:r w:rsidRPr="00807DCA">
              <w:rPr>
                <w:rFonts w:cstheme="minorHAnsi"/>
                <w:color w:val="000000" w:themeColor="text1"/>
                <w:szCs w:val="20"/>
                <w:lang w:val="bg-BG"/>
              </w:rPr>
              <w:t>63 000.00 лв.</w:t>
            </w:r>
            <w:r w:rsidR="007B02E9" w:rsidRPr="00807DCA">
              <w:rPr>
                <w:rFonts w:cstheme="minorHAnsi"/>
                <w:color w:val="000000" w:themeColor="text1"/>
                <w:szCs w:val="20"/>
                <w:lang w:val="bg-BG"/>
              </w:rPr>
              <w:t xml:space="preserve"> за целия период</w:t>
            </w:r>
          </w:p>
        </w:tc>
      </w:tr>
      <w:tr w:rsidR="00A2230F" w:rsidRPr="00807DCA" w14:paraId="51202DE0" w14:textId="77777777" w:rsidTr="001B2339">
        <w:trPr>
          <w:cnfStyle w:val="000000010000" w:firstRow="0" w:lastRow="0" w:firstColumn="0" w:lastColumn="0" w:oddVBand="0" w:evenVBand="0" w:oddHBand="0" w:evenHBand="1" w:firstRowFirstColumn="0" w:firstRowLastColumn="0" w:lastRowFirstColumn="0" w:lastRowLastColumn="0"/>
          <w:trHeight w:val="20"/>
        </w:trPr>
        <w:tc>
          <w:tcPr>
            <w:tcW w:w="481" w:type="dxa"/>
          </w:tcPr>
          <w:p w14:paraId="5FD0610F" w14:textId="77777777" w:rsidR="00A2230F" w:rsidRPr="00807DCA" w:rsidRDefault="00A2230F" w:rsidP="00A2230F">
            <w:pPr>
              <w:spacing w:before="0"/>
              <w:jc w:val="left"/>
              <w:rPr>
                <w:rFonts w:cstheme="minorHAnsi"/>
                <w:szCs w:val="20"/>
                <w:lang w:val="bg-BG"/>
              </w:rPr>
            </w:pPr>
            <w:r w:rsidRPr="00807DCA">
              <w:rPr>
                <w:rFonts w:cstheme="minorHAnsi"/>
                <w:szCs w:val="20"/>
                <w:lang w:val="bg-BG"/>
              </w:rPr>
              <w:t>9</w:t>
            </w:r>
          </w:p>
        </w:tc>
        <w:tc>
          <w:tcPr>
            <w:tcW w:w="2631" w:type="dxa"/>
          </w:tcPr>
          <w:p w14:paraId="58286220" w14:textId="77777777" w:rsidR="00A2230F" w:rsidRPr="00807DCA" w:rsidRDefault="00A2230F" w:rsidP="00A2230F">
            <w:pPr>
              <w:spacing w:before="0"/>
              <w:jc w:val="left"/>
              <w:rPr>
                <w:rFonts w:cstheme="minorHAnsi"/>
                <w:szCs w:val="20"/>
                <w:lang w:val="bg-BG"/>
              </w:rPr>
            </w:pPr>
            <w:r w:rsidRPr="00807DCA">
              <w:rPr>
                <w:rFonts w:cstheme="minorHAnsi"/>
                <w:szCs w:val="20"/>
                <w:lang w:val="bg-BG"/>
              </w:rPr>
              <w:t>Инициативи за съхраняване и популяризиране на живото културно наследство и привличане на младите хора към непреходните ценности на традиците</w:t>
            </w:r>
          </w:p>
        </w:tc>
        <w:tc>
          <w:tcPr>
            <w:tcW w:w="1134" w:type="dxa"/>
          </w:tcPr>
          <w:p w14:paraId="20495220" w14:textId="77777777" w:rsidR="00A2230F" w:rsidRPr="00807DCA" w:rsidRDefault="00A2230F" w:rsidP="00A2230F">
            <w:pPr>
              <w:spacing w:before="0"/>
              <w:jc w:val="left"/>
              <w:rPr>
                <w:rFonts w:cstheme="minorHAnsi"/>
                <w:szCs w:val="20"/>
                <w:lang w:val="bg-BG"/>
              </w:rPr>
            </w:pPr>
            <w:r w:rsidRPr="00807DCA">
              <w:rPr>
                <w:rFonts w:cstheme="minorHAnsi"/>
                <w:szCs w:val="20"/>
                <w:lang w:val="bg-BG"/>
              </w:rPr>
              <w:t>60 000</w:t>
            </w:r>
          </w:p>
        </w:tc>
        <w:tc>
          <w:tcPr>
            <w:tcW w:w="1425" w:type="dxa"/>
          </w:tcPr>
          <w:p w14:paraId="37E049B3" w14:textId="6391E59A" w:rsidR="00A2230F" w:rsidRPr="00807DCA" w:rsidRDefault="00A2230F" w:rsidP="00A2230F">
            <w:pPr>
              <w:spacing w:before="0"/>
              <w:jc w:val="left"/>
              <w:rPr>
                <w:rFonts w:cstheme="minorHAnsi"/>
                <w:szCs w:val="20"/>
                <w:lang w:val="bg-BG"/>
              </w:rPr>
            </w:pPr>
            <w:r w:rsidRPr="00807DCA">
              <w:rPr>
                <w:rFonts w:cstheme="minorHAnsi"/>
                <w:szCs w:val="20"/>
                <w:lang w:val="bg-BG"/>
              </w:rPr>
              <w:t>Общински бюджет; Бюджет на образоват, институции; Чаталища; младежки програми</w:t>
            </w:r>
          </w:p>
        </w:tc>
        <w:tc>
          <w:tcPr>
            <w:tcW w:w="1410" w:type="dxa"/>
          </w:tcPr>
          <w:p w14:paraId="32783B15" w14:textId="08EA3C26" w:rsidR="00A2230F" w:rsidRPr="00807DCA" w:rsidRDefault="00A2230F" w:rsidP="00A2230F">
            <w:pPr>
              <w:spacing w:before="0"/>
              <w:jc w:val="left"/>
              <w:rPr>
                <w:rFonts w:cstheme="minorHAnsi"/>
                <w:szCs w:val="20"/>
                <w:lang w:val="bg-BG"/>
              </w:rPr>
            </w:pPr>
            <w:r w:rsidRPr="00807DCA">
              <w:rPr>
                <w:rFonts w:cstheme="minorHAnsi"/>
                <w:szCs w:val="20"/>
                <w:lang w:val="bg-BG"/>
              </w:rPr>
              <w:t>Община Хайредин; Читалищни настоятелства НПО</w:t>
            </w:r>
          </w:p>
        </w:tc>
        <w:tc>
          <w:tcPr>
            <w:tcW w:w="1411" w:type="dxa"/>
          </w:tcPr>
          <w:p w14:paraId="497F736A" w14:textId="795177A1" w:rsidR="00A2230F" w:rsidRPr="00807DCA" w:rsidRDefault="004066B4" w:rsidP="00A2230F">
            <w:pPr>
              <w:spacing w:before="0"/>
              <w:jc w:val="left"/>
              <w:rPr>
                <w:rFonts w:cstheme="minorHAnsi"/>
                <w:szCs w:val="20"/>
                <w:lang w:val="bg-BG"/>
              </w:rPr>
            </w:pPr>
            <w:r w:rsidRPr="00807DCA">
              <w:rPr>
                <w:rFonts w:cstheme="minorHAnsi"/>
                <w:szCs w:val="20"/>
                <w:lang w:val="bg-BG"/>
              </w:rPr>
              <w:t>2014-2020</w:t>
            </w:r>
          </w:p>
        </w:tc>
        <w:tc>
          <w:tcPr>
            <w:tcW w:w="2354" w:type="dxa"/>
            <w:gridSpan w:val="2"/>
          </w:tcPr>
          <w:p w14:paraId="397B7ABB" w14:textId="722F6B5B" w:rsidR="00A2230F" w:rsidRPr="00807DCA" w:rsidRDefault="00381E0A" w:rsidP="00A2230F">
            <w:pPr>
              <w:spacing w:before="0"/>
              <w:jc w:val="left"/>
              <w:rPr>
                <w:rFonts w:cstheme="minorHAnsi"/>
                <w:szCs w:val="20"/>
                <w:lang w:val="bg-BG"/>
              </w:rPr>
            </w:pPr>
            <w:r w:rsidRPr="00807DCA">
              <w:rPr>
                <w:rFonts w:cstheme="minorHAnsi"/>
                <w:szCs w:val="20"/>
                <w:lang w:val="bg-BG"/>
              </w:rPr>
              <w:t>Няма данни за изпълнени проекти в тази сфера  през периода на действие на ОПР</w:t>
            </w:r>
          </w:p>
        </w:tc>
      </w:tr>
    </w:tbl>
    <w:p w14:paraId="6FE41237" w14:textId="77777777" w:rsidR="0028261C" w:rsidRPr="000157F4" w:rsidRDefault="0028261C" w:rsidP="00381E0A">
      <w:pPr>
        <w:rPr>
          <w:lang w:val="bg-BG"/>
        </w:rPr>
      </w:pPr>
    </w:p>
    <w:p w14:paraId="5695AE5E" w14:textId="48BF59C7" w:rsidR="00381E0A" w:rsidRPr="000157F4" w:rsidRDefault="00381E0A" w:rsidP="00381E0A">
      <w:pPr>
        <w:rPr>
          <w:lang w:val="bg-BG"/>
        </w:rPr>
      </w:pPr>
      <w:r w:rsidRPr="000157F4">
        <w:rPr>
          <w:lang w:val="bg-BG"/>
        </w:rPr>
        <w:t>През периода на изпълнение на ОПР, Община Хайредин изпълнява следните проекти:</w:t>
      </w:r>
    </w:p>
    <w:p w14:paraId="474F3A71" w14:textId="5A96221F" w:rsidR="00381E0A" w:rsidRPr="000157F4" w:rsidRDefault="00381E0A" w:rsidP="00A45DFD">
      <w:pPr>
        <w:pStyle w:val="Bullet"/>
        <w:rPr>
          <w:lang w:val="bg-BG"/>
        </w:rPr>
      </w:pPr>
      <w:r w:rsidRPr="000157F4">
        <w:rPr>
          <w:lang w:val="bg-BG"/>
        </w:rPr>
        <w:t xml:space="preserve">Изграждане на спортна площадка за комбиниран спорт в двора на ОУ "Горан Червеняшки", село Михайлово, община Хайредин, област Враца, финансиран по ПРСР и </w:t>
      </w:r>
      <w:r w:rsidRPr="000157F4">
        <w:rPr>
          <w:lang w:val="bg-BG"/>
        </w:rPr>
        <w:lastRenderedPageBreak/>
        <w:t>изпълняван 2019 – 2022г. Проектът предвижда демонтаж на асфалтова настилка с площ 29х16м за направа на спортна площадка за 3 вида спорт – футбол, баскетбол и хандбал.</w:t>
      </w:r>
    </w:p>
    <w:p w14:paraId="4581E947" w14:textId="685BAD79" w:rsidR="00381E0A" w:rsidRPr="000157F4" w:rsidRDefault="0028261C" w:rsidP="00A45DFD">
      <w:pPr>
        <w:pStyle w:val="Bullet"/>
        <w:rPr>
          <w:lang w:val="bg-BG"/>
        </w:rPr>
      </w:pPr>
      <w:r w:rsidRPr="000157F4">
        <w:rPr>
          <w:lang w:val="bg-BG"/>
        </w:rPr>
        <w:t>И</w:t>
      </w:r>
      <w:r w:rsidR="00381E0A" w:rsidRPr="000157F4">
        <w:rPr>
          <w:lang w:val="bg-BG"/>
        </w:rPr>
        <w:t xml:space="preserve">зграждане на спортни площадки в Община Хайредин (с.Хайредин и с.Манастирище), финансиран от </w:t>
      </w:r>
      <w:r w:rsidR="007B02E9" w:rsidRPr="000157F4">
        <w:t>Министерство на младежта и спорта</w:t>
      </w:r>
      <w:r w:rsidR="00381E0A" w:rsidRPr="000157F4">
        <w:rPr>
          <w:lang w:val="bg-BG"/>
        </w:rPr>
        <w:t xml:space="preserve">, изпълняван </w:t>
      </w:r>
      <w:r w:rsidRPr="000157F4">
        <w:rPr>
          <w:lang w:val="bg-BG"/>
        </w:rPr>
        <w:t>ю</w:t>
      </w:r>
      <w:r w:rsidR="00381E0A" w:rsidRPr="000157F4">
        <w:rPr>
          <w:lang w:val="bg-BG"/>
        </w:rPr>
        <w:t>ли 2015 г.</w:t>
      </w:r>
    </w:p>
    <w:p w14:paraId="23DF15AC" w14:textId="17DC90DF" w:rsidR="00381E0A" w:rsidRPr="000157F4" w:rsidRDefault="00381E0A" w:rsidP="00A45DFD">
      <w:pPr>
        <w:pStyle w:val="Bullet"/>
        <w:rPr>
          <w:lang w:val="bg-BG"/>
        </w:rPr>
      </w:pPr>
      <w:r w:rsidRPr="000157F4">
        <w:rPr>
          <w:lang w:val="bg-BG"/>
        </w:rPr>
        <w:t xml:space="preserve">Ремонт на съблекални в стадион на с. Михайлово и с. Рогозен; финансиран от </w:t>
      </w:r>
      <w:r w:rsidR="0028261C" w:rsidRPr="000157F4">
        <w:rPr>
          <w:lang w:val="bg-BG"/>
        </w:rPr>
        <w:t>д</w:t>
      </w:r>
      <w:r w:rsidRPr="000157F4">
        <w:rPr>
          <w:lang w:val="bg-BG"/>
        </w:rPr>
        <w:t>ържавен бюджет; изпълняван 2015 г.</w:t>
      </w:r>
    </w:p>
    <w:p w14:paraId="404F28E6" w14:textId="51918F66" w:rsidR="00381E0A" w:rsidRPr="000157F4" w:rsidRDefault="00381E0A" w:rsidP="00A45DFD">
      <w:pPr>
        <w:pStyle w:val="Bullet"/>
        <w:rPr>
          <w:lang w:val="bg-BG"/>
        </w:rPr>
      </w:pPr>
      <w:r w:rsidRPr="000157F4">
        <w:rPr>
          <w:lang w:val="bg-BG"/>
        </w:rPr>
        <w:t xml:space="preserve">Изграждане на съблекалня в стадион на с. Хайредин; финансиран от </w:t>
      </w:r>
      <w:r w:rsidR="0028261C" w:rsidRPr="000157F4">
        <w:rPr>
          <w:lang w:val="bg-BG"/>
        </w:rPr>
        <w:t>д</w:t>
      </w:r>
      <w:r w:rsidRPr="000157F4">
        <w:rPr>
          <w:lang w:val="bg-BG"/>
        </w:rPr>
        <w:t>ържавен бюджет; изпълняван</w:t>
      </w:r>
      <w:r w:rsidR="007B02E9" w:rsidRPr="000157F4">
        <w:rPr>
          <w:lang w:val="bg-BG"/>
        </w:rPr>
        <w:t>и дейности</w:t>
      </w:r>
      <w:r w:rsidRPr="000157F4">
        <w:rPr>
          <w:lang w:val="bg-BG"/>
        </w:rPr>
        <w:t xml:space="preserve"> през 2015 - 2017 г.</w:t>
      </w:r>
    </w:p>
    <w:p w14:paraId="2C71A200" w14:textId="418A7A76" w:rsidR="00680538" w:rsidRPr="000157F4" w:rsidRDefault="00381E0A" w:rsidP="00A45DFD">
      <w:pPr>
        <w:pStyle w:val="Bullet"/>
        <w:rPr>
          <w:lang w:val="bg-BG"/>
        </w:rPr>
      </w:pPr>
      <w:r w:rsidRPr="000157F4">
        <w:rPr>
          <w:lang w:val="bg-BG"/>
        </w:rPr>
        <w:t>Доставка на бяла техника в спортна зала</w:t>
      </w:r>
      <w:r w:rsidR="00680538" w:rsidRPr="000157F4">
        <w:rPr>
          <w:lang w:val="bg-BG"/>
        </w:rPr>
        <w:t xml:space="preserve"> и ремонт на съблекални</w:t>
      </w:r>
      <w:r w:rsidRPr="000157F4">
        <w:rPr>
          <w:lang w:val="bg-BG"/>
        </w:rPr>
        <w:t xml:space="preserve">; финансиран от </w:t>
      </w:r>
      <w:r w:rsidR="0028261C" w:rsidRPr="000157F4">
        <w:rPr>
          <w:lang w:val="bg-BG"/>
        </w:rPr>
        <w:t>д</w:t>
      </w:r>
      <w:r w:rsidRPr="000157F4">
        <w:rPr>
          <w:lang w:val="bg-BG"/>
        </w:rPr>
        <w:t>ържавен бюджет; изпълняван през 2015 г.</w:t>
      </w:r>
      <w:r w:rsidR="00027D7E" w:rsidRPr="000157F4">
        <w:rPr>
          <w:lang w:val="bg-BG"/>
        </w:rPr>
        <w:t>; част от дейностите са:</w:t>
      </w:r>
    </w:p>
    <w:p w14:paraId="127141E5" w14:textId="6C10C453" w:rsidR="00680538" w:rsidRPr="000157F4" w:rsidRDefault="00680538" w:rsidP="00A45DFD">
      <w:pPr>
        <w:pStyle w:val="Bullet"/>
        <w:numPr>
          <w:ilvl w:val="1"/>
          <w:numId w:val="1"/>
        </w:numPr>
        <w:rPr>
          <w:lang w:val="bg-BG"/>
        </w:rPr>
      </w:pPr>
      <w:r w:rsidRPr="000157F4">
        <w:rPr>
          <w:lang w:val="bg-BG"/>
        </w:rPr>
        <w:t>Ремонт на съблекалня в стадион в с. Михайлово;</w:t>
      </w:r>
    </w:p>
    <w:p w14:paraId="4A689682" w14:textId="0836B14C" w:rsidR="00680538" w:rsidRPr="000157F4" w:rsidRDefault="00680538" w:rsidP="00A45DFD">
      <w:pPr>
        <w:pStyle w:val="Bullet"/>
        <w:numPr>
          <w:ilvl w:val="2"/>
          <w:numId w:val="1"/>
        </w:numPr>
        <w:rPr>
          <w:lang w:val="bg-BG"/>
        </w:rPr>
      </w:pPr>
      <w:r w:rsidRPr="000157F4">
        <w:rPr>
          <w:lang w:val="bg-BG"/>
        </w:rPr>
        <w:t>Изграждане на съблекалня в стадион в с. Хайредин;</w:t>
      </w:r>
    </w:p>
    <w:p w14:paraId="4F62C3C6" w14:textId="208B5DAA" w:rsidR="00680538" w:rsidRPr="000157F4" w:rsidRDefault="00680538" w:rsidP="00A45DFD">
      <w:pPr>
        <w:pStyle w:val="Bullet"/>
        <w:numPr>
          <w:ilvl w:val="2"/>
          <w:numId w:val="1"/>
        </w:numPr>
        <w:rPr>
          <w:lang w:val="bg-BG"/>
        </w:rPr>
      </w:pPr>
      <w:r w:rsidRPr="000157F4">
        <w:rPr>
          <w:lang w:val="bg-BG"/>
        </w:rPr>
        <w:t>Ремонт на съблекалня в стадион в с. Рогозен.</w:t>
      </w:r>
    </w:p>
    <w:p w14:paraId="1A92A0BF" w14:textId="40C4D3E3" w:rsidR="00680538" w:rsidRPr="000157F4" w:rsidRDefault="00680538" w:rsidP="00A45DFD">
      <w:pPr>
        <w:pStyle w:val="Bullet"/>
        <w:numPr>
          <w:ilvl w:val="1"/>
          <w:numId w:val="1"/>
        </w:numPr>
        <w:rPr>
          <w:lang w:val="bg-BG"/>
        </w:rPr>
      </w:pPr>
      <w:r w:rsidRPr="000157F4">
        <w:rPr>
          <w:lang w:val="bg-BG"/>
        </w:rPr>
        <w:t>Доставка на бяла техника:</w:t>
      </w:r>
    </w:p>
    <w:p w14:paraId="1D94FE1A" w14:textId="623C2934" w:rsidR="00680538" w:rsidRPr="000157F4" w:rsidRDefault="00680538" w:rsidP="00A45DFD">
      <w:pPr>
        <w:pStyle w:val="Bullet"/>
        <w:numPr>
          <w:ilvl w:val="2"/>
          <w:numId w:val="1"/>
        </w:numPr>
        <w:rPr>
          <w:lang w:val="bg-BG"/>
        </w:rPr>
      </w:pPr>
      <w:r w:rsidRPr="000157F4">
        <w:rPr>
          <w:lang w:val="bg-BG"/>
        </w:rPr>
        <w:t>Климатици в спортна зала.</w:t>
      </w:r>
    </w:p>
    <w:p w14:paraId="0447DE16" w14:textId="4C0638BD" w:rsidR="007B02E9" w:rsidRPr="000157F4" w:rsidRDefault="00381E0A" w:rsidP="00A45DFD">
      <w:pPr>
        <w:pStyle w:val="Bullet"/>
        <w:rPr>
          <w:lang w:val="bg-BG"/>
        </w:rPr>
      </w:pPr>
      <w:r w:rsidRPr="000157F4">
        <w:rPr>
          <w:lang w:val="bg-BG"/>
        </w:rPr>
        <w:t xml:space="preserve">Мъжки футболен турнир за купата на Община Хайредин  "Спортът е за всички!” </w:t>
      </w:r>
      <w:r w:rsidR="007B02E9" w:rsidRPr="000157F4">
        <w:rPr>
          <w:lang w:val="bg-BG"/>
        </w:rPr>
        <w:t>(провеждан ежегодно)</w:t>
      </w:r>
    </w:p>
    <w:p w14:paraId="458B45B0" w14:textId="21F0D90D" w:rsidR="00381E0A" w:rsidRPr="000157F4" w:rsidRDefault="00381E0A" w:rsidP="00A45DFD">
      <w:pPr>
        <w:pStyle w:val="Bullet"/>
        <w:rPr>
          <w:lang w:val="bg-BG"/>
        </w:rPr>
      </w:pPr>
      <w:r w:rsidRPr="000157F4">
        <w:rPr>
          <w:lang w:val="bg-BG"/>
        </w:rPr>
        <w:t>Спортен празник по случай европейски ден на спорта</w:t>
      </w:r>
      <w:r w:rsidR="007B02E9" w:rsidRPr="000157F4">
        <w:rPr>
          <w:lang w:val="bg-BG"/>
        </w:rPr>
        <w:t xml:space="preserve"> 29.09.2017г.</w:t>
      </w:r>
      <w:r w:rsidRPr="000157F4">
        <w:rPr>
          <w:lang w:val="bg-BG"/>
        </w:rPr>
        <w:t xml:space="preserve">; финансиран от </w:t>
      </w:r>
      <w:r w:rsidR="00680538" w:rsidRPr="000157F4">
        <w:rPr>
          <w:lang w:val="bg-BG"/>
        </w:rPr>
        <w:t>о</w:t>
      </w:r>
      <w:r w:rsidRPr="000157F4">
        <w:rPr>
          <w:lang w:val="bg-BG"/>
        </w:rPr>
        <w:t xml:space="preserve">бщински бюджет </w:t>
      </w:r>
    </w:p>
    <w:p w14:paraId="0AFD381F" w14:textId="28B883D2" w:rsidR="00381E0A" w:rsidRPr="000157F4" w:rsidRDefault="00381E0A" w:rsidP="00A45DFD">
      <w:pPr>
        <w:pStyle w:val="Bullet"/>
        <w:rPr>
          <w:lang w:val="bg-BG"/>
        </w:rPr>
      </w:pPr>
      <w:r w:rsidRPr="000157F4">
        <w:rPr>
          <w:lang w:val="bg-BG"/>
        </w:rPr>
        <w:t xml:space="preserve">Състезание по конен спорт; Фолклорен фестивал "Хайредин - с Вяра, Надежда и Любов"; Отбелязване на празника Богоявление (Йордановден); финансиран от </w:t>
      </w:r>
      <w:r w:rsidR="00680538" w:rsidRPr="000157F4">
        <w:rPr>
          <w:lang w:val="bg-BG"/>
        </w:rPr>
        <w:t>о</w:t>
      </w:r>
      <w:r w:rsidRPr="000157F4">
        <w:rPr>
          <w:lang w:val="bg-BG"/>
        </w:rPr>
        <w:t>бщински и читалищен бюджет изпълняван ежегодно.</w:t>
      </w:r>
    </w:p>
    <w:p w14:paraId="0F1D46E9" w14:textId="6FE6EB55" w:rsidR="00904EC9" w:rsidRPr="000157F4" w:rsidRDefault="00904EC9" w:rsidP="00B95097">
      <w:pPr>
        <w:rPr>
          <w:lang w:val="bg-BG"/>
        </w:rPr>
      </w:pPr>
      <w:r w:rsidRPr="000157F4">
        <w:rPr>
          <w:lang w:val="bg-BG"/>
        </w:rPr>
        <w:t xml:space="preserve">Видно от информацията по-горе, основните инвестиции, изпълнени от общината през периода 2014-2020 г. в рамките на настоящия приоритет за развитие на културни и спортни дейности, са били свързани с изграждане на спортни площадки, както и ремонт и обновяване на наличните стадиони в общината. </w:t>
      </w:r>
    </w:p>
    <w:p w14:paraId="4ED105C8" w14:textId="49A5D173" w:rsidR="00B95097" w:rsidRPr="000157F4" w:rsidRDefault="008322B1" w:rsidP="00642E0C">
      <w:pPr>
        <w:pStyle w:val="Heading3"/>
        <w:rPr>
          <w:lang w:val="bg-BG"/>
        </w:rPr>
      </w:pPr>
      <w:bookmarkStart w:id="60" w:name="_Toc112858223"/>
      <w:r w:rsidRPr="000157F4">
        <w:rPr>
          <w:lang w:val="bg-BG"/>
        </w:rPr>
        <w:t>Приоритет 2.4. Подобряване на условията за предлагане на достъпни, качествени и разнообразни социални услуги</w:t>
      </w:r>
      <w:bookmarkEnd w:id="60"/>
    </w:p>
    <w:p w14:paraId="220E9935" w14:textId="492EA04A" w:rsidR="00C75AC3" w:rsidRPr="000157F4" w:rsidRDefault="00930D30" w:rsidP="00C75AC3">
      <w:pPr>
        <w:pStyle w:val="Heading3"/>
        <w:numPr>
          <w:ilvl w:val="0"/>
          <w:numId w:val="0"/>
        </w:numPr>
        <w:rPr>
          <w:lang w:val="bg-BG"/>
        </w:rPr>
      </w:pPr>
      <w:bookmarkStart w:id="61" w:name="_Toc112421044"/>
      <w:bookmarkStart w:id="62" w:name="_Toc112858224"/>
      <w:r w:rsidRPr="000157F4">
        <w:rPr>
          <w:bCs w:val="0"/>
          <w:caps w:val="0"/>
          <w:color w:val="auto"/>
          <w:sz w:val="22"/>
          <w:szCs w:val="22"/>
          <w:lang w:val="bg-BG"/>
        </w:rPr>
        <w:t>Четвъртият</w:t>
      </w:r>
      <w:r w:rsidR="00C75AC3" w:rsidRPr="000157F4">
        <w:rPr>
          <w:bCs w:val="0"/>
          <w:caps w:val="0"/>
          <w:color w:val="auto"/>
          <w:sz w:val="22"/>
          <w:szCs w:val="22"/>
          <w:lang w:val="bg-BG"/>
        </w:rPr>
        <w:t xml:space="preserve"> приоритет към СЦ 2 се конкретизира в следните три </w:t>
      </w:r>
      <w:r w:rsidR="00C75AC3" w:rsidRPr="000157F4">
        <w:rPr>
          <w:b/>
          <w:bCs w:val="0"/>
          <w:caps w:val="0"/>
          <w:color w:val="auto"/>
          <w:sz w:val="22"/>
          <w:szCs w:val="22"/>
          <w:lang w:val="bg-BG"/>
        </w:rPr>
        <w:t>мерки</w:t>
      </w:r>
      <w:r w:rsidR="00C75AC3" w:rsidRPr="000157F4">
        <w:rPr>
          <w:bCs w:val="0"/>
          <w:caps w:val="0"/>
          <w:color w:val="auto"/>
          <w:sz w:val="22"/>
          <w:szCs w:val="22"/>
          <w:lang w:val="bg-BG"/>
        </w:rPr>
        <w:t>:</w:t>
      </w:r>
      <w:bookmarkEnd w:id="61"/>
      <w:bookmarkEnd w:id="62"/>
    </w:p>
    <w:p w14:paraId="315065F9" w14:textId="77777777" w:rsidR="00C75AC3" w:rsidRPr="000157F4" w:rsidRDefault="00C75AC3" w:rsidP="00A45DFD">
      <w:pPr>
        <w:pStyle w:val="ListParagraph"/>
        <w:numPr>
          <w:ilvl w:val="0"/>
          <w:numId w:val="66"/>
        </w:numPr>
        <w:rPr>
          <w:lang w:val="bg-BG"/>
        </w:rPr>
      </w:pPr>
      <w:r w:rsidRPr="000157F4">
        <w:rPr>
          <w:lang w:val="bg-BG"/>
        </w:rPr>
        <w:t>Мярка 2.4.1. Подобряване инфраструктурата на социалните услуги</w:t>
      </w:r>
    </w:p>
    <w:p w14:paraId="06702654" w14:textId="77777777" w:rsidR="00C75AC3" w:rsidRPr="000157F4" w:rsidRDefault="00C75AC3" w:rsidP="00A45DFD">
      <w:pPr>
        <w:pStyle w:val="ListParagraph"/>
        <w:numPr>
          <w:ilvl w:val="0"/>
          <w:numId w:val="66"/>
        </w:numPr>
        <w:rPr>
          <w:lang w:val="bg-BG"/>
        </w:rPr>
      </w:pPr>
      <w:r w:rsidRPr="000157F4">
        <w:rPr>
          <w:lang w:val="bg-BG"/>
        </w:rPr>
        <w:t>Мярка 2.4.2. Постигане на по-високо качество и разнообразие в общественото обслужване и социалните услуги</w:t>
      </w:r>
    </w:p>
    <w:p w14:paraId="5FE446DB" w14:textId="0F189BB2" w:rsidR="00C75AC3" w:rsidRPr="000157F4" w:rsidRDefault="00C75AC3" w:rsidP="00A45DFD">
      <w:pPr>
        <w:pStyle w:val="ListParagraph"/>
        <w:numPr>
          <w:ilvl w:val="0"/>
          <w:numId w:val="66"/>
        </w:numPr>
        <w:rPr>
          <w:lang w:val="bg-BG"/>
        </w:rPr>
      </w:pPr>
      <w:r w:rsidRPr="000157F4">
        <w:rPr>
          <w:lang w:val="bg-BG"/>
        </w:rPr>
        <w:t>Мярка 2.4.3. Развитие на социалните институции</w:t>
      </w:r>
      <w:r w:rsidRPr="000157F4">
        <w:rPr>
          <w:lang w:val="bg-BG"/>
        </w:rPr>
        <w:tab/>
      </w:r>
    </w:p>
    <w:p w14:paraId="537F228A" w14:textId="77777777" w:rsidR="00C75AC3" w:rsidRPr="000157F4" w:rsidRDefault="00C75AC3" w:rsidP="00C75AC3">
      <w:pPr>
        <w:rPr>
          <w:lang w:val="bg-BG"/>
        </w:rPr>
      </w:pPr>
      <w:r w:rsidRPr="000157F4">
        <w:rPr>
          <w:lang w:val="bg-BG"/>
        </w:rPr>
        <w:t xml:space="preserve">За изпълнение на мерките са предвидени следните </w:t>
      </w:r>
      <w:r w:rsidRPr="000157F4">
        <w:rPr>
          <w:b/>
          <w:lang w:val="bg-BG"/>
        </w:rPr>
        <w:t>проекти</w:t>
      </w:r>
      <w:r w:rsidRPr="000157F4">
        <w:rPr>
          <w:lang w:val="bg-BG"/>
        </w:rPr>
        <w:t xml:space="preserve"> в ОПР:</w:t>
      </w:r>
    </w:p>
    <w:p w14:paraId="70005700" w14:textId="77777777" w:rsidR="00FA7141" w:rsidRPr="000157F4" w:rsidRDefault="00FA7141" w:rsidP="00A45DFD">
      <w:pPr>
        <w:pStyle w:val="Caption"/>
        <w:framePr w:wrap="around" w:hAnchor="page" w:x="1361" w:y="85"/>
      </w:pPr>
      <w:bookmarkStart w:id="63" w:name="_Toc112700569"/>
      <w:r w:rsidRPr="000157F4">
        <w:t xml:space="preserve">таблица </w:t>
      </w:r>
      <w:r w:rsidR="00B61B6C">
        <w:fldChar w:fldCharType="begin"/>
      </w:r>
      <w:r w:rsidR="00B61B6C">
        <w:instrText xml:space="preserve"> SEQ таблица \* ARABIC </w:instrText>
      </w:r>
      <w:r w:rsidR="00B61B6C">
        <w:fldChar w:fldCharType="separate"/>
      </w:r>
      <w:r w:rsidRPr="000157F4">
        <w:rPr>
          <w:noProof/>
        </w:rPr>
        <w:t>16</w:t>
      </w:r>
      <w:r w:rsidR="00B61B6C">
        <w:rPr>
          <w:noProof/>
        </w:rPr>
        <w:fldChar w:fldCharType="end"/>
      </w:r>
      <w:r w:rsidRPr="000157F4">
        <w:rPr>
          <w:lang w:val="bg-BG"/>
        </w:rPr>
        <w:t xml:space="preserve"> изпълнени проекти по приоритет 2.4</w:t>
      </w:r>
      <w:bookmarkEnd w:id="63"/>
    </w:p>
    <w:p w14:paraId="4F5CDFF3" w14:textId="63044CD3" w:rsidR="00C75AC3" w:rsidRPr="000157F4" w:rsidRDefault="00C75AC3" w:rsidP="00C75AC3">
      <w:pPr>
        <w:pStyle w:val="Caption"/>
        <w:framePr w:w="0" w:wrap="auto" w:vAnchor="margin" w:yAlign="inline"/>
        <w:rPr>
          <w:lang w:val="bg-BG"/>
        </w:rPr>
      </w:pPr>
    </w:p>
    <w:tbl>
      <w:tblPr>
        <w:tblStyle w:val="Civittatable"/>
        <w:tblpPr w:leftFromText="180" w:rightFromText="180" w:vertAnchor="text" w:horzAnchor="page" w:tblpX="855" w:tblpY="210"/>
        <w:tblW w:w="10846" w:type="dxa"/>
        <w:tblInd w:w="0" w:type="dxa"/>
        <w:tblLayout w:type="fixed"/>
        <w:tblLook w:val="04A0" w:firstRow="1" w:lastRow="0" w:firstColumn="1" w:lastColumn="0" w:noHBand="0" w:noVBand="1"/>
      </w:tblPr>
      <w:tblGrid>
        <w:gridCol w:w="481"/>
        <w:gridCol w:w="2631"/>
        <w:gridCol w:w="1134"/>
        <w:gridCol w:w="1425"/>
        <w:gridCol w:w="1410"/>
        <w:gridCol w:w="1411"/>
        <w:gridCol w:w="2345"/>
        <w:gridCol w:w="9"/>
      </w:tblGrid>
      <w:tr w:rsidR="00C75AC3" w:rsidRPr="001B2339" w14:paraId="6CBDA2E5" w14:textId="77777777" w:rsidTr="001B2339">
        <w:trPr>
          <w:gridAfter w:val="1"/>
          <w:cnfStyle w:val="100000000000" w:firstRow="1" w:lastRow="0" w:firstColumn="0" w:lastColumn="0" w:oddVBand="0" w:evenVBand="0" w:oddHBand="0" w:evenHBand="0" w:firstRowFirstColumn="0" w:firstRowLastColumn="0" w:lastRowFirstColumn="0" w:lastRowLastColumn="0"/>
          <w:wAfter w:w="9" w:type="dxa"/>
          <w:trHeight w:val="20"/>
        </w:trPr>
        <w:tc>
          <w:tcPr>
            <w:tcW w:w="481" w:type="dxa"/>
          </w:tcPr>
          <w:p w14:paraId="14337D8A" w14:textId="4ED7191A" w:rsidR="00C75AC3" w:rsidRPr="001B2339" w:rsidRDefault="00C75AC3" w:rsidP="00C75AC3">
            <w:pPr>
              <w:spacing w:before="0"/>
              <w:jc w:val="left"/>
              <w:rPr>
                <w:rFonts w:cstheme="minorHAnsi"/>
                <w:b/>
                <w:szCs w:val="20"/>
                <w:lang w:val="bg-BG"/>
              </w:rPr>
            </w:pPr>
          </w:p>
        </w:tc>
        <w:tc>
          <w:tcPr>
            <w:tcW w:w="8011" w:type="dxa"/>
            <w:gridSpan w:val="5"/>
          </w:tcPr>
          <w:p w14:paraId="1663C780" w14:textId="77777777" w:rsidR="00C75AC3" w:rsidRPr="001B2339" w:rsidRDefault="00C75AC3" w:rsidP="00C75AC3">
            <w:pPr>
              <w:spacing w:before="0"/>
              <w:jc w:val="left"/>
              <w:rPr>
                <w:rFonts w:cstheme="minorHAnsi"/>
                <w:b/>
                <w:szCs w:val="20"/>
                <w:lang w:val="bg-BG"/>
              </w:rPr>
            </w:pPr>
            <w:r w:rsidRPr="001B2339">
              <w:rPr>
                <w:rFonts w:cstheme="minorHAnsi"/>
                <w:b/>
                <w:szCs w:val="20"/>
                <w:lang w:val="bg-BG"/>
              </w:rPr>
              <w:t>планирано в ОПР</w:t>
            </w:r>
          </w:p>
        </w:tc>
        <w:tc>
          <w:tcPr>
            <w:tcW w:w="2345" w:type="dxa"/>
            <w:shd w:val="clear" w:color="auto" w:fill="ABCD3A" w:themeFill="accent5"/>
          </w:tcPr>
          <w:p w14:paraId="0CE949B7" w14:textId="77777777" w:rsidR="00C75AC3" w:rsidRPr="001B2339" w:rsidRDefault="00C75AC3" w:rsidP="00C75AC3">
            <w:pPr>
              <w:spacing w:before="0"/>
              <w:jc w:val="left"/>
              <w:rPr>
                <w:rFonts w:cstheme="minorHAnsi"/>
                <w:b/>
                <w:szCs w:val="20"/>
                <w:lang w:val="bg-BG"/>
              </w:rPr>
            </w:pPr>
            <w:r w:rsidRPr="001B2339">
              <w:rPr>
                <w:rFonts w:cstheme="minorHAnsi"/>
                <w:b/>
                <w:szCs w:val="20"/>
                <w:lang w:val="bg-BG"/>
              </w:rPr>
              <w:t>реално изпълнение</w:t>
            </w:r>
          </w:p>
        </w:tc>
      </w:tr>
      <w:tr w:rsidR="00C75AC3" w:rsidRPr="001B2339" w14:paraId="769BFB7F" w14:textId="77777777" w:rsidTr="001B2339">
        <w:trPr>
          <w:cnfStyle w:val="000000100000" w:firstRow="0" w:lastRow="0" w:firstColumn="0" w:lastColumn="0" w:oddVBand="0" w:evenVBand="0" w:oddHBand="1" w:evenHBand="0" w:firstRowFirstColumn="0" w:firstRowLastColumn="0" w:lastRowFirstColumn="0" w:lastRowLastColumn="0"/>
          <w:trHeight w:val="20"/>
        </w:trPr>
        <w:tc>
          <w:tcPr>
            <w:tcW w:w="481" w:type="dxa"/>
            <w:shd w:val="clear" w:color="auto" w:fill="3CA1BC" w:themeFill="background2"/>
          </w:tcPr>
          <w:p w14:paraId="421F103B" w14:textId="37043443" w:rsidR="00C75AC3" w:rsidRPr="001B2339" w:rsidRDefault="00FA7141" w:rsidP="00C75AC3">
            <w:pPr>
              <w:spacing w:before="0"/>
              <w:jc w:val="left"/>
              <w:rPr>
                <w:rFonts w:cstheme="minorHAnsi"/>
                <w:b/>
                <w:szCs w:val="20"/>
                <w:lang w:val="bg-BG"/>
              </w:rPr>
            </w:pPr>
            <w:r w:rsidRPr="001B2339">
              <w:rPr>
                <w:rFonts w:cstheme="minorHAnsi"/>
                <w:b/>
                <w:szCs w:val="20"/>
                <w:lang w:val="bg-BG"/>
              </w:rPr>
              <w:t>№</w:t>
            </w:r>
          </w:p>
        </w:tc>
        <w:tc>
          <w:tcPr>
            <w:tcW w:w="2631" w:type="dxa"/>
            <w:shd w:val="clear" w:color="auto" w:fill="3CA1BC" w:themeFill="background2"/>
          </w:tcPr>
          <w:p w14:paraId="3CBE925B" w14:textId="77777777" w:rsidR="00C75AC3" w:rsidRPr="001B2339" w:rsidRDefault="00C75AC3" w:rsidP="00C75AC3">
            <w:pPr>
              <w:spacing w:before="0"/>
              <w:ind w:right="173"/>
              <w:jc w:val="left"/>
              <w:rPr>
                <w:rFonts w:cstheme="minorHAnsi"/>
                <w:b/>
                <w:szCs w:val="20"/>
                <w:lang w:val="bg-BG"/>
              </w:rPr>
            </w:pPr>
            <w:r w:rsidRPr="001B2339">
              <w:rPr>
                <w:rFonts w:cstheme="minorHAnsi"/>
                <w:b/>
                <w:szCs w:val="20"/>
                <w:lang w:val="bg-BG"/>
              </w:rPr>
              <w:t>Проект</w:t>
            </w:r>
          </w:p>
        </w:tc>
        <w:tc>
          <w:tcPr>
            <w:tcW w:w="1134" w:type="dxa"/>
            <w:shd w:val="clear" w:color="auto" w:fill="3CA1BC" w:themeFill="background2"/>
          </w:tcPr>
          <w:p w14:paraId="76018E9D" w14:textId="77777777" w:rsidR="00C75AC3" w:rsidRPr="001B2339" w:rsidRDefault="00C75AC3" w:rsidP="00C75AC3">
            <w:pPr>
              <w:spacing w:before="0"/>
              <w:jc w:val="left"/>
              <w:rPr>
                <w:rFonts w:cstheme="minorHAnsi"/>
                <w:b/>
                <w:szCs w:val="20"/>
                <w:lang w:val="bg-BG"/>
              </w:rPr>
            </w:pPr>
            <w:r w:rsidRPr="001B2339">
              <w:rPr>
                <w:rFonts w:cstheme="minorHAnsi"/>
                <w:b/>
                <w:szCs w:val="20"/>
                <w:lang w:val="bg-BG"/>
              </w:rPr>
              <w:t>Стойност (лева)</w:t>
            </w:r>
          </w:p>
        </w:tc>
        <w:tc>
          <w:tcPr>
            <w:tcW w:w="1425" w:type="dxa"/>
            <w:shd w:val="clear" w:color="auto" w:fill="3CA1BC" w:themeFill="background2"/>
          </w:tcPr>
          <w:p w14:paraId="34C909E8" w14:textId="77777777" w:rsidR="00C75AC3" w:rsidRPr="001B2339" w:rsidRDefault="00C75AC3" w:rsidP="00C75AC3">
            <w:pPr>
              <w:spacing w:before="0"/>
              <w:jc w:val="left"/>
              <w:rPr>
                <w:rFonts w:cstheme="minorHAnsi"/>
                <w:b/>
                <w:szCs w:val="20"/>
                <w:lang w:val="bg-BG"/>
              </w:rPr>
            </w:pPr>
            <w:r w:rsidRPr="001B2339">
              <w:rPr>
                <w:rFonts w:cstheme="minorHAnsi"/>
                <w:b/>
                <w:szCs w:val="20"/>
                <w:lang w:val="bg-BG"/>
              </w:rPr>
              <w:t xml:space="preserve">Източник на финансиране </w:t>
            </w:r>
          </w:p>
        </w:tc>
        <w:tc>
          <w:tcPr>
            <w:tcW w:w="1410" w:type="dxa"/>
            <w:shd w:val="clear" w:color="auto" w:fill="3CA1BC" w:themeFill="background2"/>
          </w:tcPr>
          <w:p w14:paraId="1F8DE046" w14:textId="77777777" w:rsidR="00C75AC3" w:rsidRPr="001B2339" w:rsidRDefault="00C75AC3" w:rsidP="00C75AC3">
            <w:pPr>
              <w:spacing w:before="0"/>
              <w:jc w:val="left"/>
              <w:rPr>
                <w:rFonts w:cstheme="minorHAnsi"/>
                <w:b/>
                <w:szCs w:val="20"/>
                <w:lang w:val="bg-BG"/>
              </w:rPr>
            </w:pPr>
            <w:r w:rsidRPr="001B2339">
              <w:rPr>
                <w:rFonts w:cstheme="minorHAnsi"/>
                <w:b/>
                <w:szCs w:val="20"/>
                <w:lang w:val="bg-BG"/>
              </w:rPr>
              <w:t>Отговорник</w:t>
            </w:r>
          </w:p>
        </w:tc>
        <w:tc>
          <w:tcPr>
            <w:tcW w:w="1411" w:type="dxa"/>
            <w:shd w:val="clear" w:color="auto" w:fill="3CA1BC" w:themeFill="background2"/>
          </w:tcPr>
          <w:p w14:paraId="20E1B2DA" w14:textId="77777777" w:rsidR="00C75AC3" w:rsidRPr="001B2339" w:rsidRDefault="00C75AC3" w:rsidP="00C75AC3">
            <w:pPr>
              <w:spacing w:before="0"/>
              <w:jc w:val="left"/>
              <w:rPr>
                <w:rFonts w:cstheme="minorHAnsi"/>
                <w:b/>
                <w:szCs w:val="20"/>
                <w:lang w:val="bg-BG"/>
              </w:rPr>
            </w:pPr>
            <w:r w:rsidRPr="001B2339">
              <w:rPr>
                <w:rFonts w:cstheme="minorHAnsi"/>
                <w:b/>
                <w:szCs w:val="20"/>
                <w:lang w:val="bg-BG"/>
              </w:rPr>
              <w:t>Период на изпълнение</w:t>
            </w:r>
          </w:p>
        </w:tc>
        <w:tc>
          <w:tcPr>
            <w:tcW w:w="2354" w:type="dxa"/>
            <w:gridSpan w:val="2"/>
            <w:shd w:val="clear" w:color="auto" w:fill="DDEBB0" w:themeFill="accent5" w:themeFillTint="66"/>
          </w:tcPr>
          <w:p w14:paraId="0D970B5F" w14:textId="77777777" w:rsidR="00C75AC3" w:rsidRPr="001B2339" w:rsidRDefault="00C75AC3" w:rsidP="00C75AC3">
            <w:pPr>
              <w:spacing w:before="0"/>
              <w:jc w:val="left"/>
              <w:rPr>
                <w:rFonts w:cstheme="minorHAnsi"/>
                <w:b/>
                <w:szCs w:val="20"/>
                <w:lang w:val="bg-BG"/>
              </w:rPr>
            </w:pPr>
            <w:r w:rsidRPr="001B2339">
              <w:rPr>
                <w:rFonts w:cstheme="minorHAnsi"/>
                <w:b/>
                <w:szCs w:val="20"/>
                <w:lang w:val="bg-BG"/>
              </w:rPr>
              <w:t>Изпълнение към края на 2020 г.</w:t>
            </w:r>
          </w:p>
        </w:tc>
      </w:tr>
      <w:tr w:rsidR="00C75AC3" w:rsidRPr="001B2339" w14:paraId="33B18222" w14:textId="77777777" w:rsidTr="001B2339">
        <w:trPr>
          <w:cnfStyle w:val="000000010000" w:firstRow="0" w:lastRow="0" w:firstColumn="0" w:lastColumn="0" w:oddVBand="0" w:evenVBand="0" w:oddHBand="0" w:evenHBand="1" w:firstRowFirstColumn="0" w:firstRowLastColumn="0" w:lastRowFirstColumn="0" w:lastRowLastColumn="0"/>
          <w:trHeight w:val="20"/>
        </w:trPr>
        <w:tc>
          <w:tcPr>
            <w:tcW w:w="481" w:type="dxa"/>
          </w:tcPr>
          <w:p w14:paraId="590C3BFC" w14:textId="77777777" w:rsidR="00C75AC3" w:rsidRPr="001B2339" w:rsidRDefault="00C75AC3" w:rsidP="00C75AC3">
            <w:pPr>
              <w:spacing w:before="0"/>
              <w:jc w:val="left"/>
              <w:rPr>
                <w:rFonts w:cstheme="minorHAnsi"/>
                <w:szCs w:val="20"/>
                <w:lang w:val="bg-BG"/>
              </w:rPr>
            </w:pPr>
            <w:r w:rsidRPr="001B2339">
              <w:rPr>
                <w:rFonts w:cstheme="minorHAnsi"/>
                <w:szCs w:val="20"/>
                <w:lang w:val="bg-BG"/>
              </w:rPr>
              <w:t>1</w:t>
            </w:r>
          </w:p>
        </w:tc>
        <w:tc>
          <w:tcPr>
            <w:tcW w:w="2631" w:type="dxa"/>
          </w:tcPr>
          <w:p w14:paraId="45660E56" w14:textId="14F9C32F" w:rsidR="00C75AC3" w:rsidRPr="001B2339" w:rsidRDefault="00C75AC3" w:rsidP="00C75AC3">
            <w:pPr>
              <w:spacing w:before="0"/>
              <w:jc w:val="left"/>
              <w:rPr>
                <w:rFonts w:cstheme="minorHAnsi"/>
                <w:szCs w:val="20"/>
                <w:lang w:val="bg-BG"/>
              </w:rPr>
            </w:pPr>
            <w:r w:rsidRPr="001B2339">
              <w:rPr>
                <w:rFonts w:cstheme="minorHAnsi"/>
                <w:szCs w:val="20"/>
                <w:lang w:val="bg-BG"/>
              </w:rPr>
              <w:t>Въвеждане на мерки за енергийна ефективност и обновяване на материално-</w:t>
            </w:r>
            <w:r w:rsidRPr="001B2339">
              <w:rPr>
                <w:rFonts w:cstheme="minorHAnsi"/>
                <w:szCs w:val="20"/>
                <w:lang w:val="bg-BG"/>
              </w:rPr>
              <w:lastRenderedPageBreak/>
              <w:t>техническата база на ДСП с.Хайредин</w:t>
            </w:r>
          </w:p>
        </w:tc>
        <w:tc>
          <w:tcPr>
            <w:tcW w:w="1134" w:type="dxa"/>
          </w:tcPr>
          <w:p w14:paraId="7740C045" w14:textId="7ED5D51C" w:rsidR="00C75AC3" w:rsidRPr="001B2339" w:rsidRDefault="00C75AC3" w:rsidP="00C75AC3">
            <w:pPr>
              <w:spacing w:before="0"/>
              <w:jc w:val="left"/>
              <w:rPr>
                <w:rFonts w:cstheme="minorHAnsi"/>
                <w:szCs w:val="20"/>
                <w:lang w:val="bg-BG"/>
              </w:rPr>
            </w:pPr>
            <w:r w:rsidRPr="001B2339">
              <w:rPr>
                <w:rFonts w:cstheme="minorHAnsi"/>
                <w:szCs w:val="20"/>
                <w:lang w:val="bg-BG"/>
              </w:rPr>
              <w:lastRenderedPageBreak/>
              <w:t>350 000</w:t>
            </w:r>
          </w:p>
        </w:tc>
        <w:tc>
          <w:tcPr>
            <w:tcW w:w="1425" w:type="dxa"/>
          </w:tcPr>
          <w:p w14:paraId="0A1D1EC4" w14:textId="295E0B27" w:rsidR="00C75AC3" w:rsidRPr="001B2339" w:rsidRDefault="00C75AC3" w:rsidP="00C75AC3">
            <w:pPr>
              <w:spacing w:before="0"/>
              <w:jc w:val="left"/>
              <w:rPr>
                <w:rFonts w:cstheme="minorHAnsi"/>
                <w:szCs w:val="20"/>
                <w:lang w:val="bg-BG"/>
              </w:rPr>
            </w:pPr>
            <w:r w:rsidRPr="001B2339">
              <w:rPr>
                <w:rFonts w:cstheme="minorHAnsi"/>
                <w:szCs w:val="20"/>
                <w:lang w:val="bg-BG"/>
              </w:rPr>
              <w:t xml:space="preserve">ПРСР; Общински бюджет; </w:t>
            </w:r>
            <w:r w:rsidRPr="001B2339">
              <w:rPr>
                <w:rFonts w:cstheme="minorHAnsi"/>
                <w:szCs w:val="20"/>
                <w:lang w:val="bg-BG"/>
              </w:rPr>
              <w:lastRenderedPageBreak/>
              <w:t>Фондове</w:t>
            </w:r>
          </w:p>
        </w:tc>
        <w:tc>
          <w:tcPr>
            <w:tcW w:w="1410" w:type="dxa"/>
          </w:tcPr>
          <w:p w14:paraId="1A31F6E2" w14:textId="20B4342B" w:rsidR="00C75AC3" w:rsidRPr="001B2339" w:rsidRDefault="00C75AC3" w:rsidP="00C75AC3">
            <w:pPr>
              <w:spacing w:before="0"/>
              <w:ind w:right="-92"/>
              <w:jc w:val="left"/>
              <w:rPr>
                <w:rFonts w:cstheme="minorHAnsi"/>
                <w:szCs w:val="20"/>
                <w:lang w:val="bg-BG"/>
              </w:rPr>
            </w:pPr>
            <w:r w:rsidRPr="001B2339">
              <w:rPr>
                <w:rFonts w:cstheme="minorHAnsi"/>
                <w:szCs w:val="20"/>
                <w:lang w:val="bg-BG"/>
              </w:rPr>
              <w:lastRenderedPageBreak/>
              <w:t>Община Хайредин</w:t>
            </w:r>
          </w:p>
        </w:tc>
        <w:tc>
          <w:tcPr>
            <w:tcW w:w="1411" w:type="dxa"/>
          </w:tcPr>
          <w:p w14:paraId="09D8FFFD" w14:textId="0890C573" w:rsidR="00C75AC3" w:rsidRPr="001B2339" w:rsidRDefault="00C75AC3" w:rsidP="00C75AC3">
            <w:pPr>
              <w:spacing w:before="0"/>
              <w:jc w:val="left"/>
              <w:rPr>
                <w:rFonts w:cstheme="minorHAnsi"/>
                <w:szCs w:val="20"/>
                <w:lang w:val="bg-BG"/>
              </w:rPr>
            </w:pPr>
            <w:r w:rsidRPr="001B2339">
              <w:rPr>
                <w:rFonts w:cstheme="minorHAnsi"/>
                <w:szCs w:val="20"/>
                <w:lang w:val="bg-BG"/>
              </w:rPr>
              <w:t>2016-2017</w:t>
            </w:r>
          </w:p>
        </w:tc>
        <w:tc>
          <w:tcPr>
            <w:tcW w:w="2354" w:type="dxa"/>
            <w:gridSpan w:val="2"/>
          </w:tcPr>
          <w:p w14:paraId="64E1561D" w14:textId="7BFC63CE" w:rsidR="00C75AC3" w:rsidRPr="001B2339" w:rsidRDefault="00BB57A6" w:rsidP="00C75AC3">
            <w:pPr>
              <w:spacing w:before="0"/>
              <w:jc w:val="left"/>
              <w:rPr>
                <w:rFonts w:cstheme="minorHAnsi"/>
                <w:szCs w:val="20"/>
                <w:lang w:val="bg-BG"/>
              </w:rPr>
            </w:pPr>
            <w:r w:rsidRPr="001B2339">
              <w:rPr>
                <w:rFonts w:cstheme="minorHAnsi"/>
                <w:szCs w:val="20"/>
                <w:lang w:val="bg-BG"/>
              </w:rPr>
              <w:t xml:space="preserve">Няма данни за изпълнени проекти в тази сфера  през </w:t>
            </w:r>
            <w:r w:rsidRPr="001B2339">
              <w:rPr>
                <w:rFonts w:cstheme="minorHAnsi"/>
                <w:szCs w:val="20"/>
                <w:lang w:val="bg-BG"/>
              </w:rPr>
              <w:lastRenderedPageBreak/>
              <w:t>периода на действие на ОПР</w:t>
            </w:r>
          </w:p>
        </w:tc>
      </w:tr>
      <w:tr w:rsidR="00C75AC3" w:rsidRPr="001B2339" w14:paraId="66D42EE2" w14:textId="77777777" w:rsidTr="001B2339">
        <w:trPr>
          <w:cnfStyle w:val="000000100000" w:firstRow="0" w:lastRow="0" w:firstColumn="0" w:lastColumn="0" w:oddVBand="0" w:evenVBand="0" w:oddHBand="1" w:evenHBand="0" w:firstRowFirstColumn="0" w:firstRowLastColumn="0" w:lastRowFirstColumn="0" w:lastRowLastColumn="0"/>
          <w:trHeight w:val="20"/>
        </w:trPr>
        <w:tc>
          <w:tcPr>
            <w:tcW w:w="481" w:type="dxa"/>
            <w:shd w:val="clear" w:color="auto" w:fill="CCE188" w:themeFill="accent5" w:themeFillTint="99"/>
          </w:tcPr>
          <w:p w14:paraId="3BDA25E6" w14:textId="77777777" w:rsidR="00C75AC3" w:rsidRPr="001B2339" w:rsidRDefault="00C75AC3" w:rsidP="00C75AC3">
            <w:pPr>
              <w:spacing w:before="0"/>
              <w:jc w:val="left"/>
              <w:rPr>
                <w:rFonts w:cstheme="minorHAnsi"/>
                <w:szCs w:val="20"/>
                <w:lang w:val="bg-BG"/>
              </w:rPr>
            </w:pPr>
            <w:r w:rsidRPr="001B2339">
              <w:rPr>
                <w:rFonts w:cstheme="minorHAnsi"/>
                <w:szCs w:val="20"/>
                <w:lang w:val="bg-BG"/>
              </w:rPr>
              <w:lastRenderedPageBreak/>
              <w:t>2</w:t>
            </w:r>
          </w:p>
        </w:tc>
        <w:tc>
          <w:tcPr>
            <w:tcW w:w="2631" w:type="dxa"/>
            <w:shd w:val="clear" w:color="auto" w:fill="CCE188" w:themeFill="accent5" w:themeFillTint="99"/>
          </w:tcPr>
          <w:p w14:paraId="3AECB056" w14:textId="079EC03F" w:rsidR="00C75AC3" w:rsidRPr="001B2339" w:rsidRDefault="00C75AC3" w:rsidP="00C75AC3">
            <w:pPr>
              <w:spacing w:before="0"/>
              <w:jc w:val="left"/>
              <w:rPr>
                <w:rFonts w:cstheme="minorHAnsi"/>
                <w:szCs w:val="20"/>
                <w:lang w:val="bg-BG"/>
              </w:rPr>
            </w:pPr>
            <w:r w:rsidRPr="001B2339">
              <w:rPr>
                <w:rFonts w:cstheme="minorHAnsi"/>
                <w:szCs w:val="20"/>
                <w:lang w:val="bg-BG"/>
              </w:rPr>
              <w:t>Ремонт на пенсионерски и младежки клубове, защитено жилище и обновяване на материално- техническата база</w:t>
            </w:r>
          </w:p>
        </w:tc>
        <w:tc>
          <w:tcPr>
            <w:tcW w:w="1134" w:type="dxa"/>
            <w:shd w:val="clear" w:color="auto" w:fill="CCE188" w:themeFill="accent5" w:themeFillTint="99"/>
          </w:tcPr>
          <w:p w14:paraId="2535AD88" w14:textId="1F8BD11C" w:rsidR="00C75AC3" w:rsidRPr="001B2339" w:rsidRDefault="00C75AC3" w:rsidP="00C75AC3">
            <w:pPr>
              <w:spacing w:before="0"/>
              <w:jc w:val="left"/>
              <w:rPr>
                <w:rFonts w:cstheme="minorHAnsi"/>
                <w:szCs w:val="20"/>
                <w:lang w:val="bg-BG"/>
              </w:rPr>
            </w:pPr>
            <w:r w:rsidRPr="001B2339">
              <w:rPr>
                <w:rFonts w:cstheme="minorHAnsi"/>
                <w:szCs w:val="20"/>
                <w:lang w:val="bg-BG"/>
              </w:rPr>
              <w:t>180 000</w:t>
            </w:r>
          </w:p>
        </w:tc>
        <w:tc>
          <w:tcPr>
            <w:tcW w:w="1425" w:type="dxa"/>
            <w:shd w:val="clear" w:color="auto" w:fill="CCE188" w:themeFill="accent5" w:themeFillTint="99"/>
          </w:tcPr>
          <w:p w14:paraId="174F0F87" w14:textId="02035CE5" w:rsidR="00C75AC3" w:rsidRPr="001B2339" w:rsidRDefault="00C75AC3" w:rsidP="00C75AC3">
            <w:pPr>
              <w:spacing w:before="0"/>
              <w:jc w:val="left"/>
              <w:rPr>
                <w:rFonts w:cstheme="minorHAnsi"/>
                <w:szCs w:val="20"/>
                <w:lang w:val="bg-BG"/>
              </w:rPr>
            </w:pPr>
            <w:r w:rsidRPr="001B2339">
              <w:rPr>
                <w:rFonts w:cstheme="minorHAnsi"/>
                <w:szCs w:val="20"/>
                <w:lang w:val="bg-BG"/>
              </w:rPr>
              <w:t>Общински бюджет; ПРСР; ОП"РЧР"; Младежки програми; Частно финансиране</w:t>
            </w:r>
          </w:p>
        </w:tc>
        <w:tc>
          <w:tcPr>
            <w:tcW w:w="1410" w:type="dxa"/>
            <w:shd w:val="clear" w:color="auto" w:fill="CCE188" w:themeFill="accent5" w:themeFillTint="99"/>
          </w:tcPr>
          <w:p w14:paraId="4F136EB5" w14:textId="69B946E5" w:rsidR="00C75AC3" w:rsidRPr="001B2339" w:rsidRDefault="00C75AC3" w:rsidP="00C75AC3">
            <w:pPr>
              <w:spacing w:before="0"/>
              <w:jc w:val="left"/>
              <w:rPr>
                <w:rFonts w:cstheme="minorHAnsi"/>
                <w:szCs w:val="20"/>
                <w:lang w:val="bg-BG"/>
              </w:rPr>
            </w:pPr>
            <w:r w:rsidRPr="001B2339">
              <w:rPr>
                <w:rFonts w:cstheme="minorHAnsi"/>
                <w:szCs w:val="20"/>
                <w:lang w:val="bg-BG"/>
              </w:rPr>
              <w:t>Община Хайредин; НПО; Бизнеса</w:t>
            </w:r>
          </w:p>
        </w:tc>
        <w:tc>
          <w:tcPr>
            <w:tcW w:w="1411" w:type="dxa"/>
            <w:shd w:val="clear" w:color="auto" w:fill="CCE188" w:themeFill="accent5" w:themeFillTint="99"/>
          </w:tcPr>
          <w:p w14:paraId="378AE63A" w14:textId="39B08908" w:rsidR="00C75AC3" w:rsidRPr="001B2339" w:rsidRDefault="00C75AC3" w:rsidP="00C75AC3">
            <w:pPr>
              <w:spacing w:before="0"/>
              <w:jc w:val="left"/>
              <w:rPr>
                <w:rFonts w:cstheme="minorHAnsi"/>
                <w:szCs w:val="20"/>
                <w:lang w:val="bg-BG"/>
              </w:rPr>
            </w:pPr>
            <w:r w:rsidRPr="001B2339">
              <w:rPr>
                <w:rFonts w:cstheme="minorHAnsi"/>
                <w:szCs w:val="20"/>
                <w:lang w:val="bg-BG"/>
              </w:rPr>
              <w:t>2016-2019</w:t>
            </w:r>
          </w:p>
        </w:tc>
        <w:tc>
          <w:tcPr>
            <w:tcW w:w="2354" w:type="dxa"/>
            <w:gridSpan w:val="2"/>
            <w:shd w:val="clear" w:color="auto" w:fill="CCE188" w:themeFill="accent5" w:themeFillTint="99"/>
          </w:tcPr>
          <w:p w14:paraId="66AF1C0E" w14:textId="51E0EC77" w:rsidR="00BB57A6" w:rsidRPr="001B2339" w:rsidRDefault="00BB57A6" w:rsidP="00E41163">
            <w:pPr>
              <w:spacing w:before="120"/>
              <w:jc w:val="left"/>
              <w:rPr>
                <w:rFonts w:cstheme="minorHAnsi"/>
                <w:color w:val="000000" w:themeColor="text1"/>
                <w:szCs w:val="20"/>
                <w:lang w:val="bg-BG"/>
              </w:rPr>
            </w:pPr>
            <w:r w:rsidRPr="001B2339">
              <w:rPr>
                <w:rFonts w:cstheme="minorHAnsi"/>
                <w:color w:val="000000" w:themeColor="text1"/>
                <w:szCs w:val="20"/>
                <w:lang w:val="bg-BG"/>
              </w:rPr>
              <w:t>Ремонт пенсионерски клуб с. Михайлово</w:t>
            </w:r>
            <w:r w:rsidR="00027D7E" w:rsidRPr="001B2339">
              <w:rPr>
                <w:rFonts w:cstheme="minorHAnsi"/>
                <w:color w:val="000000" w:themeColor="text1"/>
                <w:szCs w:val="20"/>
                <w:lang w:val="bg-BG"/>
              </w:rPr>
              <w:t xml:space="preserve">; стойност на инвестицията 1 138.00 лв. </w:t>
            </w:r>
          </w:p>
        </w:tc>
      </w:tr>
      <w:tr w:rsidR="00C75AC3" w:rsidRPr="001B2339" w14:paraId="4B4D521E" w14:textId="77777777" w:rsidTr="001B2339">
        <w:trPr>
          <w:cnfStyle w:val="000000010000" w:firstRow="0" w:lastRow="0" w:firstColumn="0" w:lastColumn="0" w:oddVBand="0" w:evenVBand="0" w:oddHBand="0" w:evenHBand="1" w:firstRowFirstColumn="0" w:firstRowLastColumn="0" w:lastRowFirstColumn="0" w:lastRowLastColumn="0"/>
          <w:trHeight w:val="20"/>
        </w:trPr>
        <w:tc>
          <w:tcPr>
            <w:tcW w:w="481" w:type="dxa"/>
            <w:shd w:val="clear" w:color="auto" w:fill="CCE188" w:themeFill="accent5" w:themeFillTint="99"/>
          </w:tcPr>
          <w:p w14:paraId="75178038" w14:textId="77777777" w:rsidR="00C75AC3" w:rsidRPr="001B2339" w:rsidRDefault="00C75AC3" w:rsidP="00C75AC3">
            <w:pPr>
              <w:spacing w:before="0"/>
              <w:jc w:val="left"/>
              <w:rPr>
                <w:rFonts w:cstheme="minorHAnsi"/>
                <w:szCs w:val="20"/>
                <w:lang w:val="bg-BG"/>
              </w:rPr>
            </w:pPr>
            <w:r w:rsidRPr="001B2339">
              <w:rPr>
                <w:rFonts w:cstheme="minorHAnsi"/>
                <w:szCs w:val="20"/>
                <w:lang w:val="bg-BG"/>
              </w:rPr>
              <w:t>3</w:t>
            </w:r>
          </w:p>
        </w:tc>
        <w:tc>
          <w:tcPr>
            <w:tcW w:w="2631" w:type="dxa"/>
            <w:shd w:val="clear" w:color="auto" w:fill="CCE188" w:themeFill="accent5" w:themeFillTint="99"/>
          </w:tcPr>
          <w:p w14:paraId="219EE8AB" w14:textId="584F3DAF" w:rsidR="00C75AC3" w:rsidRPr="001B2339" w:rsidRDefault="00C75AC3" w:rsidP="00C75AC3">
            <w:pPr>
              <w:spacing w:before="0"/>
              <w:jc w:val="left"/>
              <w:rPr>
                <w:rFonts w:cstheme="minorHAnsi"/>
                <w:szCs w:val="20"/>
                <w:lang w:val="bg-BG"/>
              </w:rPr>
            </w:pPr>
            <w:r w:rsidRPr="001B2339">
              <w:rPr>
                <w:rFonts w:cstheme="minorHAnsi"/>
                <w:szCs w:val="20"/>
                <w:lang w:val="bg-BG"/>
              </w:rPr>
              <w:t>Основен ремонт, въвеждане на мерки за енергийна ефективност и обновяване на материално- техническата база на Дом за стари хора с.Хайредин</w:t>
            </w:r>
          </w:p>
        </w:tc>
        <w:tc>
          <w:tcPr>
            <w:tcW w:w="1134" w:type="dxa"/>
            <w:shd w:val="clear" w:color="auto" w:fill="CCE188" w:themeFill="accent5" w:themeFillTint="99"/>
          </w:tcPr>
          <w:p w14:paraId="6850B991" w14:textId="1D5592E8" w:rsidR="00C75AC3" w:rsidRPr="001B2339" w:rsidRDefault="00C75AC3" w:rsidP="00C75AC3">
            <w:pPr>
              <w:spacing w:before="0"/>
              <w:jc w:val="left"/>
              <w:rPr>
                <w:rFonts w:cstheme="minorHAnsi"/>
                <w:szCs w:val="20"/>
                <w:lang w:val="bg-BG"/>
              </w:rPr>
            </w:pPr>
            <w:r w:rsidRPr="001B2339">
              <w:rPr>
                <w:rFonts w:cstheme="minorHAnsi"/>
                <w:szCs w:val="20"/>
                <w:lang w:val="bg-BG"/>
              </w:rPr>
              <w:t>1 200 000</w:t>
            </w:r>
          </w:p>
        </w:tc>
        <w:tc>
          <w:tcPr>
            <w:tcW w:w="1425" w:type="dxa"/>
            <w:shd w:val="clear" w:color="auto" w:fill="CCE188" w:themeFill="accent5" w:themeFillTint="99"/>
          </w:tcPr>
          <w:p w14:paraId="7BEBDA85" w14:textId="19BA7020" w:rsidR="00C75AC3" w:rsidRPr="001B2339" w:rsidRDefault="00C75AC3" w:rsidP="00C75AC3">
            <w:pPr>
              <w:spacing w:before="0"/>
              <w:jc w:val="left"/>
              <w:rPr>
                <w:rFonts w:cstheme="minorHAnsi"/>
                <w:szCs w:val="20"/>
                <w:lang w:val="bg-BG"/>
              </w:rPr>
            </w:pPr>
            <w:r w:rsidRPr="001B2339">
              <w:rPr>
                <w:rFonts w:cstheme="minorHAnsi"/>
                <w:szCs w:val="20"/>
                <w:lang w:val="bg-BG"/>
              </w:rPr>
              <w:t>ПРСР; Държавен бюджет; Общински бюджет</w:t>
            </w:r>
          </w:p>
        </w:tc>
        <w:tc>
          <w:tcPr>
            <w:tcW w:w="1410" w:type="dxa"/>
            <w:shd w:val="clear" w:color="auto" w:fill="CCE188" w:themeFill="accent5" w:themeFillTint="99"/>
          </w:tcPr>
          <w:p w14:paraId="222B2145" w14:textId="2217FF71" w:rsidR="00C75AC3" w:rsidRPr="001B2339" w:rsidRDefault="00C75AC3" w:rsidP="00C75AC3">
            <w:pPr>
              <w:spacing w:before="0"/>
              <w:jc w:val="left"/>
              <w:rPr>
                <w:rFonts w:cstheme="minorHAnsi"/>
                <w:szCs w:val="20"/>
                <w:lang w:val="bg-BG"/>
              </w:rPr>
            </w:pPr>
            <w:r w:rsidRPr="001B2339">
              <w:rPr>
                <w:rFonts w:cstheme="minorHAnsi"/>
                <w:szCs w:val="20"/>
                <w:lang w:val="bg-BG"/>
              </w:rPr>
              <w:t>Община Хайредин</w:t>
            </w:r>
          </w:p>
        </w:tc>
        <w:tc>
          <w:tcPr>
            <w:tcW w:w="1411" w:type="dxa"/>
            <w:shd w:val="clear" w:color="auto" w:fill="CCE188" w:themeFill="accent5" w:themeFillTint="99"/>
          </w:tcPr>
          <w:p w14:paraId="6BA81EC4" w14:textId="0B26D37F" w:rsidR="00C75AC3" w:rsidRPr="001B2339" w:rsidRDefault="00C75AC3" w:rsidP="00C75AC3">
            <w:pPr>
              <w:spacing w:before="0"/>
              <w:jc w:val="left"/>
              <w:rPr>
                <w:rFonts w:cstheme="minorHAnsi"/>
                <w:szCs w:val="20"/>
                <w:lang w:val="bg-BG"/>
              </w:rPr>
            </w:pPr>
            <w:r w:rsidRPr="001B2339">
              <w:rPr>
                <w:rFonts w:cstheme="minorHAnsi"/>
                <w:szCs w:val="20"/>
                <w:lang w:val="bg-BG"/>
              </w:rPr>
              <w:t>2014-2016</w:t>
            </w:r>
          </w:p>
        </w:tc>
        <w:tc>
          <w:tcPr>
            <w:tcW w:w="2354" w:type="dxa"/>
            <w:gridSpan w:val="2"/>
            <w:shd w:val="clear" w:color="auto" w:fill="CCE188" w:themeFill="accent5" w:themeFillTint="99"/>
          </w:tcPr>
          <w:p w14:paraId="07F6C8AB" w14:textId="550B8550" w:rsidR="00C75AC3" w:rsidRPr="001B2339" w:rsidRDefault="00BB57A6" w:rsidP="00E57FED">
            <w:pPr>
              <w:pStyle w:val="ListParagraph"/>
              <w:numPr>
                <w:ilvl w:val="0"/>
                <w:numId w:val="41"/>
              </w:numPr>
              <w:spacing w:before="120"/>
              <w:ind w:left="175" w:hanging="141"/>
              <w:jc w:val="left"/>
              <w:rPr>
                <w:rFonts w:cstheme="minorHAnsi"/>
                <w:color w:val="000000" w:themeColor="text1"/>
                <w:szCs w:val="20"/>
                <w:lang w:val="bg-BG"/>
              </w:rPr>
            </w:pPr>
            <w:r w:rsidRPr="001B2339">
              <w:rPr>
                <w:rFonts w:cstheme="minorHAnsi"/>
                <w:color w:val="000000" w:themeColor="text1"/>
                <w:szCs w:val="20"/>
                <w:lang w:val="bg-BG"/>
              </w:rPr>
              <w:t>Доставка на парен котел за "Дом за стари хора"</w:t>
            </w:r>
            <w:r w:rsidR="004A6034" w:rsidRPr="001B2339">
              <w:rPr>
                <w:rFonts w:cstheme="minorHAnsi"/>
                <w:color w:val="000000" w:themeColor="text1"/>
                <w:szCs w:val="20"/>
                <w:lang w:val="bg-BG"/>
              </w:rPr>
              <w:t xml:space="preserve">; стойност на инвестицията 16 250.00 лв. </w:t>
            </w:r>
          </w:p>
          <w:p w14:paraId="2BB14914" w14:textId="6968DC75" w:rsidR="00BB57A6" w:rsidRPr="001B2339" w:rsidRDefault="00BB57A6" w:rsidP="00E57FED">
            <w:pPr>
              <w:pStyle w:val="ListParagraph"/>
              <w:numPr>
                <w:ilvl w:val="0"/>
                <w:numId w:val="41"/>
              </w:numPr>
              <w:spacing w:before="120"/>
              <w:ind w:left="175" w:hanging="141"/>
              <w:jc w:val="left"/>
              <w:rPr>
                <w:rFonts w:cstheme="minorHAnsi"/>
                <w:color w:val="000000" w:themeColor="text1"/>
                <w:szCs w:val="20"/>
                <w:lang w:val="bg-BG"/>
              </w:rPr>
            </w:pPr>
            <w:r w:rsidRPr="001B2339">
              <w:rPr>
                <w:rFonts w:cstheme="minorHAnsi"/>
                <w:color w:val="000000" w:themeColor="text1"/>
                <w:szCs w:val="20"/>
                <w:lang w:val="bg-BG"/>
              </w:rPr>
              <w:t>Обновяване на парна инсталация ДСХ</w:t>
            </w:r>
            <w:r w:rsidR="004A6034" w:rsidRPr="001B2339">
              <w:rPr>
                <w:rFonts w:cstheme="minorHAnsi"/>
                <w:color w:val="000000" w:themeColor="text1"/>
                <w:szCs w:val="20"/>
                <w:lang w:val="bg-BG"/>
              </w:rPr>
              <w:t>; стойност на инвестицията 5 976.00 лв.</w:t>
            </w:r>
          </w:p>
        </w:tc>
      </w:tr>
      <w:tr w:rsidR="00C75AC3" w:rsidRPr="001B2339" w14:paraId="0A19C88E" w14:textId="77777777" w:rsidTr="001B2339">
        <w:trPr>
          <w:cnfStyle w:val="000000100000" w:firstRow="0" w:lastRow="0" w:firstColumn="0" w:lastColumn="0" w:oddVBand="0" w:evenVBand="0" w:oddHBand="1" w:evenHBand="0" w:firstRowFirstColumn="0" w:firstRowLastColumn="0" w:lastRowFirstColumn="0" w:lastRowLastColumn="0"/>
          <w:trHeight w:val="20"/>
        </w:trPr>
        <w:tc>
          <w:tcPr>
            <w:tcW w:w="481" w:type="dxa"/>
          </w:tcPr>
          <w:p w14:paraId="7054182C" w14:textId="77777777" w:rsidR="00C75AC3" w:rsidRPr="001B2339" w:rsidRDefault="00C75AC3" w:rsidP="00C75AC3">
            <w:pPr>
              <w:spacing w:before="0"/>
              <w:jc w:val="left"/>
              <w:rPr>
                <w:rFonts w:cstheme="minorHAnsi"/>
                <w:szCs w:val="20"/>
                <w:lang w:val="bg-BG"/>
              </w:rPr>
            </w:pPr>
            <w:r w:rsidRPr="001B2339">
              <w:rPr>
                <w:rFonts w:cstheme="minorHAnsi"/>
                <w:szCs w:val="20"/>
                <w:lang w:val="bg-BG"/>
              </w:rPr>
              <w:t>4</w:t>
            </w:r>
          </w:p>
        </w:tc>
        <w:tc>
          <w:tcPr>
            <w:tcW w:w="2631" w:type="dxa"/>
          </w:tcPr>
          <w:p w14:paraId="65303091" w14:textId="701A1AF3" w:rsidR="00C75AC3" w:rsidRPr="001B2339" w:rsidRDefault="00C75AC3" w:rsidP="00C75AC3">
            <w:pPr>
              <w:spacing w:before="0"/>
              <w:jc w:val="left"/>
              <w:rPr>
                <w:rFonts w:cstheme="minorHAnsi"/>
                <w:szCs w:val="20"/>
                <w:lang w:val="bg-BG"/>
              </w:rPr>
            </w:pPr>
            <w:r w:rsidRPr="001B2339">
              <w:rPr>
                <w:rFonts w:cstheme="minorHAnsi"/>
                <w:szCs w:val="20"/>
                <w:lang w:val="bg-BG"/>
              </w:rPr>
              <w:t>Изграждане на Дневен център за възрастни хора</w:t>
            </w:r>
          </w:p>
        </w:tc>
        <w:tc>
          <w:tcPr>
            <w:tcW w:w="1134" w:type="dxa"/>
          </w:tcPr>
          <w:p w14:paraId="04C409C4" w14:textId="3C8ECDC6" w:rsidR="00C75AC3" w:rsidRPr="001B2339" w:rsidRDefault="00C75AC3" w:rsidP="00C75AC3">
            <w:pPr>
              <w:spacing w:before="0"/>
              <w:jc w:val="left"/>
              <w:rPr>
                <w:rFonts w:cstheme="minorHAnsi"/>
                <w:szCs w:val="20"/>
                <w:lang w:val="bg-BG"/>
              </w:rPr>
            </w:pPr>
            <w:r w:rsidRPr="001B2339">
              <w:rPr>
                <w:rFonts w:cstheme="minorHAnsi"/>
                <w:szCs w:val="20"/>
                <w:lang w:val="bg-BG"/>
              </w:rPr>
              <w:t>150 000</w:t>
            </w:r>
          </w:p>
        </w:tc>
        <w:tc>
          <w:tcPr>
            <w:tcW w:w="1425" w:type="dxa"/>
          </w:tcPr>
          <w:p w14:paraId="6FB74492" w14:textId="5049E465" w:rsidR="00C75AC3" w:rsidRPr="001B2339" w:rsidRDefault="00C75AC3" w:rsidP="00C75AC3">
            <w:pPr>
              <w:spacing w:before="0"/>
              <w:jc w:val="left"/>
              <w:rPr>
                <w:rFonts w:cstheme="minorHAnsi"/>
                <w:szCs w:val="20"/>
                <w:lang w:val="bg-BG"/>
              </w:rPr>
            </w:pPr>
            <w:r w:rsidRPr="001B2339">
              <w:rPr>
                <w:rFonts w:cstheme="minorHAnsi"/>
                <w:szCs w:val="20"/>
                <w:lang w:val="bg-BG"/>
              </w:rPr>
              <w:t>ПРСР; ОП"РЧР"</w:t>
            </w:r>
          </w:p>
        </w:tc>
        <w:tc>
          <w:tcPr>
            <w:tcW w:w="1410" w:type="dxa"/>
          </w:tcPr>
          <w:p w14:paraId="64CE80DC" w14:textId="77777777" w:rsidR="00C75AC3" w:rsidRPr="001B2339" w:rsidRDefault="00C75AC3" w:rsidP="00C75AC3">
            <w:pPr>
              <w:spacing w:before="0"/>
              <w:jc w:val="left"/>
              <w:rPr>
                <w:rFonts w:cstheme="minorHAnsi"/>
                <w:szCs w:val="20"/>
                <w:lang w:val="bg-BG"/>
              </w:rPr>
            </w:pPr>
            <w:r w:rsidRPr="001B2339">
              <w:rPr>
                <w:rFonts w:cstheme="minorHAnsi"/>
                <w:szCs w:val="20"/>
                <w:lang w:val="bg-BG"/>
              </w:rPr>
              <w:t>Община Хайредин</w:t>
            </w:r>
          </w:p>
        </w:tc>
        <w:tc>
          <w:tcPr>
            <w:tcW w:w="1411" w:type="dxa"/>
          </w:tcPr>
          <w:p w14:paraId="61326072" w14:textId="097183A2" w:rsidR="00C75AC3" w:rsidRPr="001B2339" w:rsidRDefault="00C75AC3" w:rsidP="00C75AC3">
            <w:pPr>
              <w:spacing w:before="0"/>
              <w:jc w:val="left"/>
              <w:rPr>
                <w:rFonts w:cstheme="minorHAnsi"/>
                <w:szCs w:val="20"/>
                <w:lang w:val="bg-BG"/>
              </w:rPr>
            </w:pPr>
            <w:r w:rsidRPr="001B2339">
              <w:rPr>
                <w:rFonts w:cstheme="minorHAnsi"/>
                <w:szCs w:val="20"/>
                <w:lang w:val="bg-BG"/>
              </w:rPr>
              <w:t>2015-2016</w:t>
            </w:r>
          </w:p>
        </w:tc>
        <w:tc>
          <w:tcPr>
            <w:tcW w:w="2354" w:type="dxa"/>
            <w:gridSpan w:val="2"/>
          </w:tcPr>
          <w:p w14:paraId="64AADE29" w14:textId="3BD22368" w:rsidR="00C75AC3" w:rsidRPr="001B2339" w:rsidRDefault="00BB57A6" w:rsidP="00C75AC3">
            <w:pPr>
              <w:spacing w:before="0"/>
              <w:jc w:val="left"/>
              <w:rPr>
                <w:rFonts w:cstheme="minorHAnsi"/>
                <w:szCs w:val="20"/>
                <w:lang w:val="bg-BG"/>
              </w:rPr>
            </w:pPr>
            <w:r w:rsidRPr="001B2339">
              <w:rPr>
                <w:rFonts w:cstheme="minorHAnsi"/>
                <w:szCs w:val="20"/>
                <w:lang w:val="bg-BG"/>
              </w:rPr>
              <w:t>Няма данни за изпълнени проекти в тази сфера  през периода на действие на ОПР</w:t>
            </w:r>
          </w:p>
        </w:tc>
      </w:tr>
      <w:tr w:rsidR="00C75AC3" w:rsidRPr="001B2339" w14:paraId="71FDF1E4" w14:textId="77777777" w:rsidTr="001B2339">
        <w:trPr>
          <w:cnfStyle w:val="000000010000" w:firstRow="0" w:lastRow="0" w:firstColumn="0" w:lastColumn="0" w:oddVBand="0" w:evenVBand="0" w:oddHBand="0" w:evenHBand="1" w:firstRowFirstColumn="0" w:firstRowLastColumn="0" w:lastRowFirstColumn="0" w:lastRowLastColumn="0"/>
          <w:trHeight w:val="895"/>
        </w:trPr>
        <w:tc>
          <w:tcPr>
            <w:tcW w:w="481" w:type="dxa"/>
          </w:tcPr>
          <w:p w14:paraId="1A2F9427" w14:textId="77777777" w:rsidR="00C75AC3" w:rsidRPr="001B2339" w:rsidRDefault="00C75AC3" w:rsidP="00C75AC3">
            <w:pPr>
              <w:spacing w:before="0"/>
              <w:jc w:val="left"/>
              <w:rPr>
                <w:rFonts w:cstheme="minorHAnsi"/>
                <w:szCs w:val="20"/>
                <w:lang w:val="bg-BG"/>
              </w:rPr>
            </w:pPr>
            <w:r w:rsidRPr="001B2339">
              <w:rPr>
                <w:rFonts w:cstheme="minorHAnsi"/>
                <w:szCs w:val="20"/>
                <w:lang w:val="bg-BG"/>
              </w:rPr>
              <w:t>5</w:t>
            </w:r>
          </w:p>
        </w:tc>
        <w:tc>
          <w:tcPr>
            <w:tcW w:w="2631" w:type="dxa"/>
          </w:tcPr>
          <w:p w14:paraId="2E536839" w14:textId="06F7C34A" w:rsidR="00C75AC3" w:rsidRPr="001B2339" w:rsidRDefault="00C75AC3" w:rsidP="00C75AC3">
            <w:pPr>
              <w:spacing w:before="0"/>
              <w:jc w:val="left"/>
              <w:rPr>
                <w:rFonts w:cstheme="minorHAnsi"/>
                <w:szCs w:val="20"/>
                <w:lang w:val="bg-BG"/>
              </w:rPr>
            </w:pPr>
            <w:r w:rsidRPr="001B2339">
              <w:rPr>
                <w:rFonts w:cstheme="minorHAnsi"/>
                <w:szCs w:val="20"/>
                <w:lang w:val="bg-BG"/>
              </w:rPr>
              <w:t>Изграждане на Дом за настаняване на хора с психически увреждания</w:t>
            </w:r>
          </w:p>
        </w:tc>
        <w:tc>
          <w:tcPr>
            <w:tcW w:w="1134" w:type="dxa"/>
          </w:tcPr>
          <w:p w14:paraId="50D21432" w14:textId="1AB2913B" w:rsidR="00C75AC3" w:rsidRPr="001B2339" w:rsidRDefault="00C75AC3" w:rsidP="00C75AC3">
            <w:pPr>
              <w:spacing w:before="0"/>
              <w:jc w:val="left"/>
              <w:rPr>
                <w:rFonts w:cstheme="minorHAnsi"/>
                <w:szCs w:val="20"/>
                <w:lang w:val="bg-BG"/>
              </w:rPr>
            </w:pPr>
            <w:r w:rsidRPr="001B2339">
              <w:rPr>
                <w:rFonts w:cstheme="minorHAnsi"/>
                <w:szCs w:val="20"/>
                <w:lang w:val="bg-BG"/>
              </w:rPr>
              <w:t>350 000</w:t>
            </w:r>
          </w:p>
        </w:tc>
        <w:tc>
          <w:tcPr>
            <w:tcW w:w="1425" w:type="dxa"/>
          </w:tcPr>
          <w:p w14:paraId="265D9290" w14:textId="5A4FC7D1" w:rsidR="00C75AC3" w:rsidRPr="001B2339" w:rsidRDefault="00C75AC3" w:rsidP="00C75AC3">
            <w:pPr>
              <w:spacing w:before="0"/>
              <w:jc w:val="left"/>
              <w:rPr>
                <w:rFonts w:cstheme="minorHAnsi"/>
                <w:szCs w:val="20"/>
                <w:lang w:val="bg-BG"/>
              </w:rPr>
            </w:pPr>
            <w:r w:rsidRPr="001B2339">
              <w:rPr>
                <w:rFonts w:cstheme="minorHAnsi"/>
                <w:szCs w:val="20"/>
                <w:lang w:val="bg-BG"/>
              </w:rPr>
              <w:t>ПРСР; Държавен бюджет; Общински бюджет</w:t>
            </w:r>
          </w:p>
        </w:tc>
        <w:tc>
          <w:tcPr>
            <w:tcW w:w="1410" w:type="dxa"/>
          </w:tcPr>
          <w:p w14:paraId="6ECC7454" w14:textId="77777777" w:rsidR="00C75AC3" w:rsidRPr="001B2339" w:rsidRDefault="00C75AC3" w:rsidP="00C75AC3">
            <w:pPr>
              <w:spacing w:before="0"/>
              <w:jc w:val="left"/>
              <w:rPr>
                <w:rFonts w:cstheme="minorHAnsi"/>
                <w:szCs w:val="20"/>
                <w:lang w:val="bg-BG"/>
              </w:rPr>
            </w:pPr>
            <w:r w:rsidRPr="001B2339">
              <w:rPr>
                <w:rFonts w:cstheme="minorHAnsi"/>
                <w:szCs w:val="20"/>
                <w:lang w:val="bg-BG"/>
              </w:rPr>
              <w:t>Община Хайредин</w:t>
            </w:r>
          </w:p>
        </w:tc>
        <w:tc>
          <w:tcPr>
            <w:tcW w:w="1411" w:type="dxa"/>
          </w:tcPr>
          <w:p w14:paraId="3497A870" w14:textId="77777777" w:rsidR="00C75AC3" w:rsidRPr="001B2339" w:rsidRDefault="00C75AC3" w:rsidP="00C75AC3">
            <w:pPr>
              <w:spacing w:before="0"/>
              <w:jc w:val="left"/>
              <w:rPr>
                <w:rFonts w:cstheme="minorHAnsi"/>
                <w:szCs w:val="20"/>
                <w:lang w:val="bg-BG"/>
              </w:rPr>
            </w:pPr>
            <w:r w:rsidRPr="001B2339">
              <w:rPr>
                <w:rFonts w:cstheme="minorHAnsi"/>
                <w:szCs w:val="20"/>
                <w:lang w:val="bg-BG"/>
              </w:rPr>
              <w:t>2016</w:t>
            </w:r>
          </w:p>
        </w:tc>
        <w:tc>
          <w:tcPr>
            <w:tcW w:w="2354" w:type="dxa"/>
            <w:gridSpan w:val="2"/>
          </w:tcPr>
          <w:p w14:paraId="39259626" w14:textId="271F2273" w:rsidR="00C75AC3" w:rsidRPr="001B2339" w:rsidRDefault="00BB57A6" w:rsidP="00C75AC3">
            <w:pPr>
              <w:spacing w:before="0"/>
              <w:jc w:val="left"/>
              <w:rPr>
                <w:rFonts w:cstheme="minorHAnsi"/>
                <w:szCs w:val="20"/>
                <w:lang w:val="bg-BG"/>
              </w:rPr>
            </w:pPr>
            <w:r w:rsidRPr="001B2339">
              <w:rPr>
                <w:rFonts w:cstheme="minorHAnsi"/>
                <w:szCs w:val="20"/>
                <w:lang w:val="bg-BG"/>
              </w:rPr>
              <w:t>Няма данни за изпълнени проекти в тази сфера  през периода на действие на ОПР</w:t>
            </w:r>
          </w:p>
        </w:tc>
      </w:tr>
      <w:tr w:rsidR="00C75AC3" w:rsidRPr="001B2339" w14:paraId="1C5B3F70" w14:textId="77777777" w:rsidTr="001B2339">
        <w:trPr>
          <w:cnfStyle w:val="000000100000" w:firstRow="0" w:lastRow="0" w:firstColumn="0" w:lastColumn="0" w:oddVBand="0" w:evenVBand="0" w:oddHBand="1" w:evenHBand="0" w:firstRowFirstColumn="0" w:firstRowLastColumn="0" w:lastRowFirstColumn="0" w:lastRowLastColumn="0"/>
          <w:trHeight w:val="20"/>
        </w:trPr>
        <w:tc>
          <w:tcPr>
            <w:tcW w:w="481" w:type="dxa"/>
            <w:shd w:val="clear" w:color="auto" w:fill="CCE188" w:themeFill="accent5" w:themeFillTint="99"/>
          </w:tcPr>
          <w:p w14:paraId="3635999C" w14:textId="77777777" w:rsidR="00C75AC3" w:rsidRPr="001B2339" w:rsidRDefault="00C75AC3" w:rsidP="00C75AC3">
            <w:pPr>
              <w:spacing w:before="0"/>
              <w:jc w:val="left"/>
              <w:rPr>
                <w:rFonts w:cstheme="minorHAnsi"/>
                <w:szCs w:val="20"/>
                <w:lang w:val="bg-BG"/>
              </w:rPr>
            </w:pPr>
            <w:r w:rsidRPr="001B2339">
              <w:rPr>
                <w:rFonts w:cstheme="minorHAnsi"/>
                <w:szCs w:val="20"/>
                <w:lang w:val="bg-BG"/>
              </w:rPr>
              <w:t>6</w:t>
            </w:r>
          </w:p>
        </w:tc>
        <w:tc>
          <w:tcPr>
            <w:tcW w:w="2631" w:type="dxa"/>
            <w:shd w:val="clear" w:color="auto" w:fill="CCE188" w:themeFill="accent5" w:themeFillTint="99"/>
          </w:tcPr>
          <w:p w14:paraId="4152D129" w14:textId="010F3760" w:rsidR="00C75AC3" w:rsidRPr="001B2339" w:rsidRDefault="00C75AC3" w:rsidP="00C75AC3">
            <w:pPr>
              <w:spacing w:before="0"/>
              <w:jc w:val="left"/>
              <w:rPr>
                <w:rFonts w:cstheme="minorHAnsi"/>
                <w:szCs w:val="20"/>
                <w:lang w:val="bg-BG"/>
              </w:rPr>
            </w:pPr>
            <w:r w:rsidRPr="001B2339">
              <w:rPr>
                <w:rFonts w:cstheme="minorHAnsi"/>
                <w:szCs w:val="20"/>
                <w:lang w:val="bg-BG"/>
              </w:rPr>
              <w:t>Предоставяне на социални услуги - Домашен помощник и Личен асистент</w:t>
            </w:r>
          </w:p>
        </w:tc>
        <w:tc>
          <w:tcPr>
            <w:tcW w:w="1134" w:type="dxa"/>
            <w:shd w:val="clear" w:color="auto" w:fill="CCE188" w:themeFill="accent5" w:themeFillTint="99"/>
          </w:tcPr>
          <w:p w14:paraId="212EE36B" w14:textId="2371B490" w:rsidR="00C75AC3" w:rsidRPr="001B2339" w:rsidRDefault="00C75AC3" w:rsidP="00C75AC3">
            <w:pPr>
              <w:spacing w:before="0"/>
              <w:jc w:val="left"/>
              <w:rPr>
                <w:rFonts w:cstheme="minorHAnsi"/>
                <w:szCs w:val="20"/>
                <w:lang w:val="bg-BG"/>
              </w:rPr>
            </w:pPr>
            <w:r w:rsidRPr="001B2339">
              <w:rPr>
                <w:rFonts w:cstheme="minorHAnsi"/>
                <w:szCs w:val="20"/>
                <w:lang w:val="bg-BG"/>
              </w:rPr>
              <w:t>350 000</w:t>
            </w:r>
          </w:p>
        </w:tc>
        <w:tc>
          <w:tcPr>
            <w:tcW w:w="1425" w:type="dxa"/>
            <w:shd w:val="clear" w:color="auto" w:fill="CCE188" w:themeFill="accent5" w:themeFillTint="99"/>
          </w:tcPr>
          <w:p w14:paraId="1ED74B54" w14:textId="52FA3256" w:rsidR="00C75AC3" w:rsidRPr="001B2339" w:rsidRDefault="00C75AC3" w:rsidP="00C75AC3">
            <w:pPr>
              <w:spacing w:before="0"/>
              <w:jc w:val="left"/>
              <w:rPr>
                <w:rFonts w:cstheme="minorHAnsi"/>
                <w:szCs w:val="20"/>
                <w:lang w:val="bg-BG"/>
              </w:rPr>
            </w:pPr>
            <w:r w:rsidRPr="001B2339">
              <w:rPr>
                <w:rFonts w:cstheme="minorHAnsi"/>
                <w:szCs w:val="20"/>
                <w:lang w:val="bg-BG"/>
              </w:rPr>
              <w:t>ОП"РЧР"; Общински бюджет</w:t>
            </w:r>
          </w:p>
        </w:tc>
        <w:tc>
          <w:tcPr>
            <w:tcW w:w="1410" w:type="dxa"/>
            <w:shd w:val="clear" w:color="auto" w:fill="CCE188" w:themeFill="accent5" w:themeFillTint="99"/>
          </w:tcPr>
          <w:p w14:paraId="4471859F" w14:textId="6D3984A5" w:rsidR="00C75AC3" w:rsidRPr="001B2339" w:rsidRDefault="00C75AC3" w:rsidP="00C75AC3">
            <w:pPr>
              <w:spacing w:before="0"/>
              <w:jc w:val="left"/>
              <w:rPr>
                <w:rFonts w:cstheme="minorHAnsi"/>
                <w:szCs w:val="20"/>
                <w:lang w:val="bg-BG"/>
              </w:rPr>
            </w:pPr>
            <w:r w:rsidRPr="001B2339">
              <w:rPr>
                <w:rFonts w:cstheme="minorHAnsi"/>
                <w:szCs w:val="20"/>
                <w:lang w:val="bg-BG"/>
              </w:rPr>
              <w:t>Община Хайредин; НПО</w:t>
            </w:r>
          </w:p>
        </w:tc>
        <w:tc>
          <w:tcPr>
            <w:tcW w:w="1411" w:type="dxa"/>
            <w:shd w:val="clear" w:color="auto" w:fill="CCE188" w:themeFill="accent5" w:themeFillTint="99"/>
          </w:tcPr>
          <w:p w14:paraId="521FEFC4" w14:textId="77777777" w:rsidR="00C75AC3" w:rsidRPr="001B2339" w:rsidRDefault="00C75AC3" w:rsidP="00C75AC3">
            <w:pPr>
              <w:spacing w:before="0"/>
              <w:jc w:val="left"/>
              <w:rPr>
                <w:rFonts w:cstheme="minorHAnsi"/>
                <w:szCs w:val="20"/>
                <w:lang w:val="bg-BG"/>
              </w:rPr>
            </w:pPr>
            <w:r w:rsidRPr="001B2339">
              <w:rPr>
                <w:rFonts w:cstheme="minorHAnsi"/>
                <w:szCs w:val="20"/>
                <w:lang w:val="bg-BG"/>
              </w:rPr>
              <w:t>2014-2020</w:t>
            </w:r>
          </w:p>
        </w:tc>
        <w:tc>
          <w:tcPr>
            <w:tcW w:w="2354" w:type="dxa"/>
            <w:gridSpan w:val="2"/>
            <w:shd w:val="clear" w:color="auto" w:fill="CCE188" w:themeFill="accent5" w:themeFillTint="99"/>
          </w:tcPr>
          <w:p w14:paraId="2E3E053A" w14:textId="3E5E9845" w:rsidR="00C75AC3" w:rsidRPr="001B2339" w:rsidRDefault="00BB57A6" w:rsidP="00E41163">
            <w:pPr>
              <w:spacing w:before="120"/>
              <w:jc w:val="left"/>
              <w:rPr>
                <w:rFonts w:cstheme="minorHAnsi"/>
                <w:szCs w:val="20"/>
                <w:lang w:val="bg-BG"/>
              </w:rPr>
            </w:pPr>
            <w:r w:rsidRPr="001B2339">
              <w:rPr>
                <w:rFonts w:cstheme="minorHAnsi"/>
                <w:color w:val="000000" w:themeColor="text1"/>
                <w:szCs w:val="20"/>
                <w:lang w:val="bg-BG"/>
              </w:rPr>
              <w:t>Независим живот за жителите в Община Хайредин</w:t>
            </w:r>
            <w:r w:rsidR="004A6034" w:rsidRPr="001B2339">
              <w:rPr>
                <w:rFonts w:cstheme="minorHAnsi"/>
                <w:color w:val="000000" w:themeColor="text1"/>
                <w:szCs w:val="20"/>
                <w:lang w:val="bg-BG"/>
              </w:rPr>
              <w:t>; стойност на инвестицията 480 568.00 лв.</w:t>
            </w:r>
          </w:p>
        </w:tc>
      </w:tr>
      <w:tr w:rsidR="00C75AC3" w:rsidRPr="001B2339" w14:paraId="292F2910" w14:textId="77777777" w:rsidTr="001B2339">
        <w:trPr>
          <w:cnfStyle w:val="000000010000" w:firstRow="0" w:lastRow="0" w:firstColumn="0" w:lastColumn="0" w:oddVBand="0" w:evenVBand="0" w:oddHBand="0" w:evenHBand="1" w:firstRowFirstColumn="0" w:firstRowLastColumn="0" w:lastRowFirstColumn="0" w:lastRowLastColumn="0"/>
          <w:trHeight w:val="20"/>
        </w:trPr>
        <w:tc>
          <w:tcPr>
            <w:tcW w:w="481" w:type="dxa"/>
          </w:tcPr>
          <w:p w14:paraId="739D7C75" w14:textId="77777777" w:rsidR="00C75AC3" w:rsidRPr="001B2339" w:rsidRDefault="00C75AC3" w:rsidP="00C75AC3">
            <w:pPr>
              <w:spacing w:before="0"/>
              <w:jc w:val="left"/>
              <w:rPr>
                <w:rFonts w:cstheme="minorHAnsi"/>
                <w:szCs w:val="20"/>
                <w:lang w:val="bg-BG"/>
              </w:rPr>
            </w:pPr>
            <w:r w:rsidRPr="001B2339">
              <w:rPr>
                <w:rFonts w:cstheme="minorHAnsi"/>
                <w:szCs w:val="20"/>
                <w:lang w:val="bg-BG"/>
              </w:rPr>
              <w:t>7</w:t>
            </w:r>
          </w:p>
        </w:tc>
        <w:tc>
          <w:tcPr>
            <w:tcW w:w="2631" w:type="dxa"/>
          </w:tcPr>
          <w:p w14:paraId="7BBC8D5C" w14:textId="1B40958E" w:rsidR="00C75AC3" w:rsidRPr="001B2339" w:rsidRDefault="00C75AC3" w:rsidP="00C75AC3">
            <w:pPr>
              <w:spacing w:before="0"/>
              <w:jc w:val="left"/>
              <w:rPr>
                <w:rFonts w:cstheme="minorHAnsi"/>
                <w:szCs w:val="20"/>
                <w:lang w:val="bg-BG"/>
              </w:rPr>
            </w:pPr>
            <w:r w:rsidRPr="001B2339">
              <w:rPr>
                <w:rFonts w:cstheme="minorHAnsi"/>
                <w:szCs w:val="20"/>
                <w:lang w:val="bg-BG"/>
              </w:rPr>
              <w:t>Повишаване квалификацията и усъвършенстване на уменията на персонала от Социалните заведения на община Хайредин</w:t>
            </w:r>
          </w:p>
        </w:tc>
        <w:tc>
          <w:tcPr>
            <w:tcW w:w="1134" w:type="dxa"/>
          </w:tcPr>
          <w:p w14:paraId="0B88022E" w14:textId="605A7B03" w:rsidR="00C75AC3" w:rsidRPr="001B2339" w:rsidRDefault="00C75AC3" w:rsidP="00C75AC3">
            <w:pPr>
              <w:spacing w:before="0"/>
              <w:jc w:val="left"/>
              <w:rPr>
                <w:rFonts w:cstheme="minorHAnsi"/>
                <w:szCs w:val="20"/>
                <w:lang w:val="bg-BG"/>
              </w:rPr>
            </w:pPr>
            <w:r w:rsidRPr="001B2339">
              <w:rPr>
                <w:rFonts w:cstheme="minorHAnsi"/>
                <w:szCs w:val="20"/>
                <w:lang w:val="bg-BG"/>
              </w:rPr>
              <w:t>30 000</w:t>
            </w:r>
          </w:p>
        </w:tc>
        <w:tc>
          <w:tcPr>
            <w:tcW w:w="1425" w:type="dxa"/>
          </w:tcPr>
          <w:p w14:paraId="7BC846A5" w14:textId="02C8093C" w:rsidR="00C75AC3" w:rsidRPr="001B2339" w:rsidRDefault="00C75AC3" w:rsidP="00C75AC3">
            <w:pPr>
              <w:spacing w:before="0"/>
              <w:jc w:val="left"/>
              <w:rPr>
                <w:rFonts w:cstheme="minorHAnsi"/>
                <w:szCs w:val="20"/>
                <w:lang w:val="bg-BG"/>
              </w:rPr>
            </w:pPr>
            <w:r w:rsidRPr="001B2339">
              <w:rPr>
                <w:rFonts w:cstheme="minorHAnsi"/>
                <w:szCs w:val="20"/>
                <w:lang w:val="bg-BG"/>
              </w:rPr>
              <w:t>ОП"РЧР"; Общински бюджет</w:t>
            </w:r>
          </w:p>
        </w:tc>
        <w:tc>
          <w:tcPr>
            <w:tcW w:w="1410" w:type="dxa"/>
          </w:tcPr>
          <w:p w14:paraId="4D4B2106" w14:textId="0DDB7E48" w:rsidR="00C75AC3" w:rsidRPr="001B2339" w:rsidRDefault="00C75AC3" w:rsidP="00C75AC3">
            <w:pPr>
              <w:spacing w:before="0"/>
              <w:jc w:val="left"/>
              <w:rPr>
                <w:rFonts w:cstheme="minorHAnsi"/>
                <w:szCs w:val="20"/>
                <w:lang w:val="bg-BG"/>
              </w:rPr>
            </w:pPr>
            <w:r w:rsidRPr="001B2339">
              <w:rPr>
                <w:rFonts w:cstheme="minorHAnsi"/>
                <w:szCs w:val="20"/>
                <w:lang w:val="bg-BG"/>
              </w:rPr>
              <w:t>Община Хайредин; НПО</w:t>
            </w:r>
          </w:p>
        </w:tc>
        <w:tc>
          <w:tcPr>
            <w:tcW w:w="1411" w:type="dxa"/>
          </w:tcPr>
          <w:p w14:paraId="563ED166" w14:textId="37023ABC" w:rsidR="00C75AC3" w:rsidRPr="001B2339" w:rsidRDefault="00C75AC3" w:rsidP="00C75AC3">
            <w:pPr>
              <w:spacing w:before="0"/>
              <w:jc w:val="left"/>
              <w:rPr>
                <w:rFonts w:cstheme="minorHAnsi"/>
                <w:szCs w:val="20"/>
                <w:lang w:val="bg-BG"/>
              </w:rPr>
            </w:pPr>
            <w:r w:rsidRPr="001B2339">
              <w:rPr>
                <w:rFonts w:cstheme="minorHAnsi"/>
                <w:szCs w:val="20"/>
                <w:lang w:val="bg-BG"/>
              </w:rPr>
              <w:t>2015; 2018</w:t>
            </w:r>
          </w:p>
        </w:tc>
        <w:tc>
          <w:tcPr>
            <w:tcW w:w="2354" w:type="dxa"/>
            <w:gridSpan w:val="2"/>
          </w:tcPr>
          <w:p w14:paraId="42F41750" w14:textId="538A654A" w:rsidR="00C75AC3" w:rsidRPr="001B2339" w:rsidRDefault="00BB57A6" w:rsidP="00C75AC3">
            <w:pPr>
              <w:spacing w:before="0"/>
              <w:jc w:val="left"/>
              <w:rPr>
                <w:rFonts w:cstheme="minorHAnsi"/>
                <w:szCs w:val="20"/>
                <w:lang w:val="bg-BG"/>
              </w:rPr>
            </w:pPr>
            <w:r w:rsidRPr="001B2339">
              <w:rPr>
                <w:rFonts w:cstheme="minorHAnsi"/>
                <w:szCs w:val="20"/>
                <w:lang w:val="bg-BG"/>
              </w:rPr>
              <w:t>Няма данни за изпълнени проекти в тази сфера  през периода на действие на ОПР</w:t>
            </w:r>
          </w:p>
        </w:tc>
      </w:tr>
    </w:tbl>
    <w:p w14:paraId="181FD610" w14:textId="77777777" w:rsidR="00BB57A6" w:rsidRPr="000157F4" w:rsidRDefault="00BB57A6" w:rsidP="00BB57A6">
      <w:pPr>
        <w:rPr>
          <w:lang w:val="bg-BG"/>
        </w:rPr>
      </w:pPr>
    </w:p>
    <w:p w14:paraId="151259ED" w14:textId="42E64CDF" w:rsidR="00BB57A6" w:rsidRPr="000157F4" w:rsidRDefault="00BB57A6" w:rsidP="00BB57A6">
      <w:pPr>
        <w:rPr>
          <w:lang w:val="bg-BG"/>
        </w:rPr>
      </w:pPr>
      <w:r w:rsidRPr="000157F4">
        <w:rPr>
          <w:lang w:val="bg-BG"/>
        </w:rPr>
        <w:t>През периода на изпълнение на ОПР, Община Хайредин изпълнява следните проекти:</w:t>
      </w:r>
    </w:p>
    <w:p w14:paraId="7C10A78B" w14:textId="79611186" w:rsidR="00BB57A6" w:rsidRPr="000157F4" w:rsidRDefault="00BB57A6" w:rsidP="00A45DFD">
      <w:pPr>
        <w:pStyle w:val="Bullet"/>
        <w:rPr>
          <w:lang w:val="bg-BG"/>
        </w:rPr>
      </w:pPr>
      <w:r w:rsidRPr="000157F4">
        <w:rPr>
          <w:lang w:val="bg-BG"/>
        </w:rPr>
        <w:t>Ремонт</w:t>
      </w:r>
      <w:r w:rsidR="00680538" w:rsidRPr="000157F4">
        <w:rPr>
          <w:lang w:val="bg-BG"/>
        </w:rPr>
        <w:t xml:space="preserve"> на</w:t>
      </w:r>
      <w:r w:rsidRPr="000157F4">
        <w:rPr>
          <w:lang w:val="bg-BG"/>
        </w:rPr>
        <w:t xml:space="preserve"> пенсионерски клуб с. Михайлово; финансиран от </w:t>
      </w:r>
      <w:r w:rsidR="00111833" w:rsidRPr="000157F4">
        <w:rPr>
          <w:lang w:val="bg-BG"/>
        </w:rPr>
        <w:t>д</w:t>
      </w:r>
      <w:r w:rsidRPr="000157F4">
        <w:rPr>
          <w:lang w:val="bg-BG"/>
        </w:rPr>
        <w:t>ържавен бюджет; изпълнен през 2015 г.</w:t>
      </w:r>
    </w:p>
    <w:p w14:paraId="25F88685" w14:textId="1BEA3F56" w:rsidR="00BB57A6" w:rsidRPr="000157F4" w:rsidRDefault="00BB57A6" w:rsidP="00A45DFD">
      <w:pPr>
        <w:pStyle w:val="Bullet"/>
        <w:rPr>
          <w:lang w:val="bg-BG"/>
        </w:rPr>
      </w:pPr>
      <w:r w:rsidRPr="000157F4">
        <w:rPr>
          <w:lang w:val="bg-BG"/>
        </w:rPr>
        <w:t xml:space="preserve">Доставка на парен котел за "Дом за стари хора"; финансиран от </w:t>
      </w:r>
      <w:r w:rsidR="00111833" w:rsidRPr="000157F4">
        <w:rPr>
          <w:lang w:val="bg-BG"/>
        </w:rPr>
        <w:t>д</w:t>
      </w:r>
      <w:r w:rsidRPr="000157F4">
        <w:rPr>
          <w:lang w:val="bg-BG"/>
        </w:rPr>
        <w:t>ържавен бюджет; изпълнен през 2016 г.</w:t>
      </w:r>
    </w:p>
    <w:p w14:paraId="4A4D5C15" w14:textId="2A45BBDD" w:rsidR="00BB57A6" w:rsidRPr="000157F4" w:rsidRDefault="00BB57A6" w:rsidP="00A45DFD">
      <w:pPr>
        <w:pStyle w:val="Bullet"/>
        <w:rPr>
          <w:lang w:val="bg-BG"/>
        </w:rPr>
      </w:pPr>
      <w:r w:rsidRPr="000157F4">
        <w:rPr>
          <w:lang w:val="bg-BG"/>
        </w:rPr>
        <w:t xml:space="preserve">Обновяване на парна инсталация </w:t>
      </w:r>
      <w:r w:rsidR="00680538" w:rsidRPr="000157F4">
        <w:rPr>
          <w:lang w:val="bg-BG"/>
        </w:rPr>
        <w:t xml:space="preserve">"Дом за стари хора"; </w:t>
      </w:r>
      <w:r w:rsidRPr="000157F4">
        <w:rPr>
          <w:lang w:val="bg-BG"/>
        </w:rPr>
        <w:t xml:space="preserve">финансиран от </w:t>
      </w:r>
      <w:r w:rsidR="00111833" w:rsidRPr="000157F4">
        <w:rPr>
          <w:lang w:val="bg-BG"/>
        </w:rPr>
        <w:t>д</w:t>
      </w:r>
      <w:r w:rsidRPr="000157F4">
        <w:rPr>
          <w:lang w:val="bg-BG"/>
        </w:rPr>
        <w:t>ържавен бюджет; изпълнен през 2017 г.</w:t>
      </w:r>
    </w:p>
    <w:p w14:paraId="14D25B36" w14:textId="2FC38491" w:rsidR="00BB57A6" w:rsidRPr="000157F4" w:rsidRDefault="00BB57A6" w:rsidP="00A45DFD">
      <w:pPr>
        <w:pStyle w:val="Bullet"/>
        <w:rPr>
          <w:lang w:val="bg-BG"/>
        </w:rPr>
      </w:pPr>
      <w:r w:rsidRPr="000157F4">
        <w:rPr>
          <w:lang w:val="bg-BG"/>
        </w:rPr>
        <w:lastRenderedPageBreak/>
        <w:t>Независим живот за жителите в Община Хайредин; финансиран от ОПРЧР; изпълнен през 2016-2018 г..</w:t>
      </w:r>
    </w:p>
    <w:p w14:paraId="7CB452B3" w14:textId="77777777" w:rsidR="00B945F9" w:rsidRPr="000157F4" w:rsidRDefault="00B945F9" w:rsidP="00B945F9">
      <w:pPr>
        <w:spacing w:after="0"/>
        <w:jc w:val="left"/>
        <w:rPr>
          <w:lang w:val="bg-BG"/>
        </w:rPr>
      </w:pPr>
      <w:r w:rsidRPr="000157F4">
        <w:rPr>
          <w:lang w:val="bg-BG"/>
        </w:rPr>
        <w:t xml:space="preserve">В допълнение на посоченото по-горе в таблицата, Община Хайредин е изпълнила и продължава да изпълнява следните проекти, насочени към подобряване на условията за предлагане на достъпни, качествени и разнообразни социални услуги (приоритет 2.4 от ОПР): </w:t>
      </w:r>
    </w:p>
    <w:p w14:paraId="3DD5FD0E" w14:textId="49EC5133" w:rsidR="00512E7A" w:rsidRPr="000157F4" w:rsidRDefault="00512E7A" w:rsidP="00A45DFD">
      <w:pPr>
        <w:pStyle w:val="Bullet"/>
        <w:rPr>
          <w:lang w:val="bg-BG"/>
        </w:rPr>
      </w:pPr>
      <w:r w:rsidRPr="000157F4">
        <w:rPr>
          <w:lang w:val="bg-BG"/>
        </w:rPr>
        <w:t>Инвестиции и доставка на оборудване за развитие на социалните институции</w:t>
      </w:r>
      <w:r w:rsidR="00B945F9" w:rsidRPr="000157F4">
        <w:rPr>
          <w:lang w:val="bg-BG"/>
        </w:rPr>
        <w:t xml:space="preserve"> </w:t>
      </w:r>
      <w:r w:rsidR="00904EC9" w:rsidRPr="000157F4">
        <w:rPr>
          <w:lang w:val="bg-BG"/>
        </w:rPr>
        <w:t xml:space="preserve">с обща </w:t>
      </w:r>
      <w:r w:rsidR="00B945F9" w:rsidRPr="000157F4">
        <w:rPr>
          <w:lang w:val="bg-BG"/>
        </w:rPr>
        <w:t>стойност 12 818.00 лв.</w:t>
      </w:r>
      <w:r w:rsidR="00904EC9" w:rsidRPr="000157F4">
        <w:rPr>
          <w:lang w:val="bg-BG"/>
        </w:rPr>
        <w:t>,</w:t>
      </w:r>
      <w:r w:rsidR="00B945F9" w:rsidRPr="000157F4">
        <w:rPr>
          <w:lang w:val="bg-BG"/>
        </w:rPr>
        <w:t>:</w:t>
      </w:r>
    </w:p>
    <w:p w14:paraId="153AC3D2" w14:textId="77777777" w:rsidR="00BB57A6" w:rsidRPr="000157F4" w:rsidRDefault="00BB57A6" w:rsidP="00A45DFD">
      <w:pPr>
        <w:pStyle w:val="Bullet"/>
        <w:numPr>
          <w:ilvl w:val="1"/>
          <w:numId w:val="1"/>
        </w:numPr>
        <w:rPr>
          <w:lang w:val="bg-BG"/>
        </w:rPr>
      </w:pPr>
      <w:r w:rsidRPr="000157F4">
        <w:rPr>
          <w:lang w:val="bg-BG"/>
        </w:rPr>
        <w:t>Подобряване на социалните условия:</w:t>
      </w:r>
    </w:p>
    <w:p w14:paraId="0A7718F2" w14:textId="77777777" w:rsidR="00BB57A6" w:rsidRPr="000157F4" w:rsidRDefault="00BB57A6" w:rsidP="00A45DFD">
      <w:pPr>
        <w:pStyle w:val="Bullet"/>
        <w:numPr>
          <w:ilvl w:val="2"/>
          <w:numId w:val="1"/>
        </w:numPr>
        <w:rPr>
          <w:lang w:val="bg-BG"/>
        </w:rPr>
      </w:pPr>
      <w:r w:rsidRPr="000157F4">
        <w:rPr>
          <w:lang w:val="bg-BG"/>
        </w:rPr>
        <w:t>Закупуване на стопански инвентар в Защитено жилище с. Манастирище;</w:t>
      </w:r>
    </w:p>
    <w:p w14:paraId="1604C499" w14:textId="77777777" w:rsidR="00BB57A6" w:rsidRPr="000157F4" w:rsidRDefault="00BB57A6" w:rsidP="00A45DFD">
      <w:pPr>
        <w:pStyle w:val="Bullet"/>
        <w:numPr>
          <w:ilvl w:val="2"/>
          <w:numId w:val="1"/>
        </w:numPr>
        <w:rPr>
          <w:lang w:val="bg-BG"/>
        </w:rPr>
      </w:pPr>
      <w:r w:rsidRPr="000157F4">
        <w:rPr>
          <w:lang w:val="bg-BG"/>
        </w:rPr>
        <w:t>По-добро социално осигуряване и подпомагане;</w:t>
      </w:r>
    </w:p>
    <w:p w14:paraId="4FF6DC66" w14:textId="77777777" w:rsidR="00BB57A6" w:rsidRPr="000157F4" w:rsidRDefault="00BB57A6" w:rsidP="00A45DFD">
      <w:pPr>
        <w:pStyle w:val="Bullet"/>
        <w:numPr>
          <w:ilvl w:val="2"/>
          <w:numId w:val="1"/>
        </w:numPr>
        <w:rPr>
          <w:lang w:val="bg-BG"/>
        </w:rPr>
      </w:pPr>
      <w:r w:rsidRPr="000157F4">
        <w:rPr>
          <w:lang w:val="bg-BG"/>
        </w:rPr>
        <w:t>Подобряване на условията в ДСП с. Михайлово – АСП.</w:t>
      </w:r>
    </w:p>
    <w:p w14:paraId="4C722572" w14:textId="3201BFFB" w:rsidR="00BB57A6" w:rsidRPr="000157F4" w:rsidRDefault="00BB57A6" w:rsidP="00A45DFD">
      <w:pPr>
        <w:pStyle w:val="Bullet"/>
        <w:numPr>
          <w:ilvl w:val="1"/>
          <w:numId w:val="1"/>
        </w:numPr>
        <w:rPr>
          <w:lang w:val="bg-BG"/>
        </w:rPr>
      </w:pPr>
      <w:r w:rsidRPr="000157F4">
        <w:rPr>
          <w:lang w:val="bg-BG"/>
        </w:rPr>
        <w:t>Доставка на бяла и охранителна техника</w:t>
      </w:r>
      <w:r w:rsidR="00111833" w:rsidRPr="000157F4">
        <w:rPr>
          <w:lang w:val="bg-BG"/>
        </w:rPr>
        <w:t xml:space="preserve"> в социалните обекти</w:t>
      </w:r>
      <w:r w:rsidRPr="000157F4">
        <w:rPr>
          <w:lang w:val="bg-BG"/>
        </w:rPr>
        <w:t>:</w:t>
      </w:r>
    </w:p>
    <w:p w14:paraId="521371EF" w14:textId="77777777" w:rsidR="00BB57A6" w:rsidRPr="000157F4" w:rsidRDefault="00BB57A6" w:rsidP="00A45DFD">
      <w:pPr>
        <w:pStyle w:val="Bullet"/>
        <w:numPr>
          <w:ilvl w:val="2"/>
          <w:numId w:val="1"/>
        </w:numPr>
        <w:rPr>
          <w:lang w:val="bg-BG"/>
        </w:rPr>
      </w:pPr>
      <w:r w:rsidRPr="000157F4">
        <w:rPr>
          <w:lang w:val="bg-BG"/>
        </w:rPr>
        <w:t>Вентилационна система;</w:t>
      </w:r>
    </w:p>
    <w:p w14:paraId="4F06D0C3" w14:textId="77777777" w:rsidR="00BB57A6" w:rsidRPr="000157F4" w:rsidRDefault="00BB57A6" w:rsidP="00A45DFD">
      <w:pPr>
        <w:pStyle w:val="Bullet"/>
        <w:numPr>
          <w:ilvl w:val="2"/>
          <w:numId w:val="1"/>
        </w:numPr>
        <w:rPr>
          <w:lang w:val="bg-BG"/>
        </w:rPr>
      </w:pPr>
      <w:r w:rsidRPr="000157F4">
        <w:rPr>
          <w:lang w:val="bg-BG"/>
        </w:rPr>
        <w:t>Видеонаблюдение - технически средства за Защитено жилище в с. Манастирище.</w:t>
      </w:r>
    </w:p>
    <w:p w14:paraId="5383BB1B" w14:textId="77777777" w:rsidR="00BB57A6" w:rsidRPr="000157F4" w:rsidRDefault="00BB57A6" w:rsidP="00A45DFD">
      <w:pPr>
        <w:pStyle w:val="Bullet"/>
        <w:numPr>
          <w:ilvl w:val="1"/>
          <w:numId w:val="1"/>
        </w:numPr>
        <w:rPr>
          <w:lang w:val="bg-BG"/>
        </w:rPr>
      </w:pPr>
      <w:r w:rsidRPr="000157F4">
        <w:rPr>
          <w:lang w:val="bg-BG"/>
        </w:rPr>
        <w:t>Доставка на IT оборудване:</w:t>
      </w:r>
    </w:p>
    <w:p w14:paraId="7FADD4B8" w14:textId="77777777" w:rsidR="00BB57A6" w:rsidRPr="000157F4" w:rsidRDefault="00BB57A6" w:rsidP="00A45DFD">
      <w:pPr>
        <w:pStyle w:val="Bullet"/>
        <w:numPr>
          <w:ilvl w:val="2"/>
          <w:numId w:val="1"/>
        </w:numPr>
        <w:rPr>
          <w:lang w:val="bg-BG"/>
        </w:rPr>
      </w:pPr>
      <w:r w:rsidRPr="000157F4">
        <w:rPr>
          <w:lang w:val="bg-BG"/>
        </w:rPr>
        <w:t>Лаптоп.</w:t>
      </w:r>
    </w:p>
    <w:p w14:paraId="55D8BF40" w14:textId="5FD2021D" w:rsidR="007B3E54" w:rsidRPr="000157F4" w:rsidRDefault="007B3E54" w:rsidP="00A45DFD">
      <w:pPr>
        <w:pStyle w:val="Bullet"/>
        <w:rPr>
          <w:lang w:val="bg-BG"/>
        </w:rPr>
      </w:pPr>
      <w:r w:rsidRPr="000157F4">
        <w:rPr>
          <w:lang w:val="bg-BG"/>
        </w:rPr>
        <w:t xml:space="preserve">Проект </w:t>
      </w:r>
      <w:r w:rsidR="00021524" w:rsidRPr="000157F4">
        <w:rPr>
          <w:lang w:val="bg-BG"/>
        </w:rPr>
        <w:t>"</w:t>
      </w:r>
      <w:r w:rsidR="00BB57A6" w:rsidRPr="000157F4">
        <w:rPr>
          <w:lang w:val="bg-BG"/>
        </w:rPr>
        <w:t>Топъл обяд 2016</w:t>
      </w:r>
      <w:r w:rsidR="00021524" w:rsidRPr="000157F4">
        <w:rPr>
          <w:lang w:val="bg-BG"/>
        </w:rPr>
        <w:t xml:space="preserve">" </w:t>
      </w:r>
      <w:r w:rsidRPr="000157F4">
        <w:rPr>
          <w:lang w:val="bg-BG"/>
        </w:rPr>
        <w:t xml:space="preserve">със стойност на инвестицията 479 663.55 лв. </w:t>
      </w:r>
      <w:r w:rsidR="00021524" w:rsidRPr="000157F4">
        <w:rPr>
          <w:lang w:val="bg-BG"/>
        </w:rPr>
        <w:t>;</w:t>
      </w:r>
      <w:r w:rsidR="00BB57A6" w:rsidRPr="000157F4">
        <w:rPr>
          <w:lang w:val="bg-BG"/>
        </w:rPr>
        <w:t xml:space="preserve"> </w:t>
      </w:r>
      <w:r w:rsidRPr="000157F4">
        <w:rPr>
          <w:lang w:val="bg-BG"/>
        </w:rPr>
        <w:t xml:space="preserve">финансиран по </w:t>
      </w:r>
      <w:r w:rsidR="00904EC9" w:rsidRPr="000157F4">
        <w:rPr>
          <w:lang w:val="bg-BG"/>
        </w:rPr>
        <w:t xml:space="preserve">Програма </w:t>
      </w:r>
      <w:r w:rsidRPr="000157F4">
        <w:rPr>
          <w:lang w:val="bg-BG"/>
        </w:rPr>
        <w:t>Храни</w:t>
      </w:r>
      <w:r w:rsidR="00021524" w:rsidRPr="000157F4">
        <w:rPr>
          <w:lang w:val="bg-BG"/>
        </w:rPr>
        <w:t>;</w:t>
      </w:r>
      <w:r w:rsidRPr="000157F4">
        <w:rPr>
          <w:lang w:val="bg-BG"/>
        </w:rPr>
        <w:t xml:space="preserve"> </w:t>
      </w:r>
      <w:r w:rsidR="00904EC9" w:rsidRPr="000157F4">
        <w:rPr>
          <w:lang w:val="bg-BG"/>
        </w:rPr>
        <w:t xml:space="preserve"> насочен към </w:t>
      </w:r>
      <w:r w:rsidRPr="000157F4">
        <w:rPr>
          <w:lang w:val="bg-BG"/>
        </w:rPr>
        <w:t>удовлетворяване на хранителните нужди на хората в Дом за стари хора; изпълнен през 2016 – 2019 г.</w:t>
      </w:r>
    </w:p>
    <w:p w14:paraId="32D542EB" w14:textId="45827542" w:rsidR="00BB57A6" w:rsidRPr="000157F4" w:rsidRDefault="00021524" w:rsidP="00A45DFD">
      <w:pPr>
        <w:pStyle w:val="Bullet"/>
        <w:rPr>
          <w:lang w:val="bg-BG"/>
        </w:rPr>
      </w:pPr>
      <w:r w:rsidRPr="000157F4">
        <w:rPr>
          <w:lang w:val="bg-BG"/>
        </w:rPr>
        <w:t xml:space="preserve">Проект </w:t>
      </w:r>
      <w:r w:rsidR="00BB57A6" w:rsidRPr="000157F4">
        <w:rPr>
          <w:lang w:val="bg-BG"/>
        </w:rPr>
        <w:t xml:space="preserve">"В помощ </w:t>
      </w:r>
      <w:r w:rsidR="00B945F9" w:rsidRPr="000157F4">
        <w:rPr>
          <w:lang w:val="bg-BG"/>
        </w:rPr>
        <w:t>на жителите в община Хайредин"</w:t>
      </w:r>
      <w:r w:rsidR="007B3E54" w:rsidRPr="000157F4">
        <w:rPr>
          <w:lang w:val="bg-BG"/>
        </w:rPr>
        <w:t xml:space="preserve"> със стойност на инвестицията 62 130.00 лв</w:t>
      </w:r>
      <w:r w:rsidRPr="000157F4">
        <w:rPr>
          <w:lang w:val="bg-BG"/>
        </w:rPr>
        <w:t>.; финансиран по ОП РЧР;</w:t>
      </w:r>
      <w:r w:rsidR="00B945F9" w:rsidRPr="000157F4">
        <w:rPr>
          <w:lang w:val="bg-BG"/>
        </w:rPr>
        <w:t xml:space="preserve"> </w:t>
      </w:r>
      <w:r w:rsidR="00904EC9" w:rsidRPr="000157F4">
        <w:rPr>
          <w:lang w:val="bg-BG"/>
        </w:rPr>
        <w:t xml:space="preserve">насочен към </w:t>
      </w:r>
      <w:r w:rsidR="00BB57A6" w:rsidRPr="000157F4">
        <w:rPr>
          <w:lang w:val="bg-BG"/>
        </w:rPr>
        <w:t xml:space="preserve">ограничаване разпространението на COVID -19; </w:t>
      </w:r>
      <w:r w:rsidRPr="000157F4">
        <w:rPr>
          <w:lang w:val="bg-BG"/>
        </w:rPr>
        <w:t>изпълнен през 2020 – 01.2021 г.;</w:t>
      </w:r>
    </w:p>
    <w:p w14:paraId="3A74F57B" w14:textId="0325F443" w:rsidR="00BB57A6" w:rsidRPr="000157F4" w:rsidRDefault="00021524" w:rsidP="00A45DFD">
      <w:pPr>
        <w:pStyle w:val="Bullet"/>
        <w:rPr>
          <w:lang w:val="bg-BG"/>
        </w:rPr>
      </w:pPr>
      <w:r w:rsidRPr="000157F4">
        <w:rPr>
          <w:lang w:val="bg-BG"/>
        </w:rPr>
        <w:t>Проект "</w:t>
      </w:r>
      <w:r w:rsidR="00BB57A6" w:rsidRPr="000157F4">
        <w:rPr>
          <w:lang w:val="bg-BG"/>
        </w:rPr>
        <w:t>Патронажна грижа +</w:t>
      </w:r>
      <w:r w:rsidRPr="000157F4">
        <w:rPr>
          <w:lang w:val="bg-BG"/>
        </w:rPr>
        <w:t xml:space="preserve"> </w:t>
      </w:r>
      <w:r w:rsidR="00BB57A6" w:rsidRPr="000157F4">
        <w:rPr>
          <w:lang w:val="bg-BG"/>
        </w:rPr>
        <w:t>в Община Хайредин</w:t>
      </w:r>
      <w:r w:rsidRPr="000157F4">
        <w:rPr>
          <w:lang w:val="bg-BG"/>
        </w:rPr>
        <w:t>" –</w:t>
      </w:r>
      <w:r w:rsidR="00BB57A6" w:rsidRPr="000157F4">
        <w:rPr>
          <w:lang w:val="bg-BG"/>
        </w:rPr>
        <w:t xml:space="preserve">  интегрирани социално-здравни услуги за лица с увреждания и лица в риск</w:t>
      </w:r>
      <w:r w:rsidRPr="000157F4">
        <w:rPr>
          <w:lang w:val="bg-BG"/>
        </w:rPr>
        <w:t xml:space="preserve"> със стойност на инвестицията 121 591.52 лв.; финансиран по ОП РЧР</w:t>
      </w:r>
      <w:r w:rsidR="0093455E" w:rsidRPr="000157F4">
        <w:rPr>
          <w:lang w:val="bg-BG"/>
        </w:rPr>
        <w:t xml:space="preserve">; </w:t>
      </w:r>
      <w:r w:rsidR="00904EC9" w:rsidRPr="000157F4">
        <w:rPr>
          <w:lang w:val="bg-BG"/>
        </w:rPr>
        <w:t xml:space="preserve">насочен към </w:t>
      </w:r>
      <w:r w:rsidR="00BB57A6" w:rsidRPr="000157F4">
        <w:rPr>
          <w:lang w:val="bg-BG"/>
        </w:rPr>
        <w:t>ограничаване разпространението и преодоляване на последиците от COVID-19 (в процес на изпълнение</w:t>
      </w:r>
      <w:r w:rsidR="0093455E" w:rsidRPr="000157F4">
        <w:rPr>
          <w:lang w:val="bg-BG"/>
        </w:rPr>
        <w:t xml:space="preserve"> през 2021 – 2022 г.</w:t>
      </w:r>
      <w:r w:rsidR="00BB57A6" w:rsidRPr="000157F4">
        <w:rPr>
          <w:lang w:val="bg-BG"/>
        </w:rPr>
        <w:t>);</w:t>
      </w:r>
    </w:p>
    <w:p w14:paraId="33FA4DCB" w14:textId="12419538" w:rsidR="00BB57A6" w:rsidRPr="000157F4" w:rsidRDefault="00021524" w:rsidP="00A45DFD">
      <w:pPr>
        <w:pStyle w:val="Bullet"/>
        <w:rPr>
          <w:lang w:val="bg-BG"/>
        </w:rPr>
      </w:pPr>
      <w:r w:rsidRPr="000157F4">
        <w:rPr>
          <w:lang w:val="bg-BG"/>
        </w:rPr>
        <w:t>Проект "</w:t>
      </w:r>
      <w:r w:rsidR="00BB57A6" w:rsidRPr="000157F4">
        <w:rPr>
          <w:lang w:val="bg-BG"/>
        </w:rPr>
        <w:t>Топъл обяд в Община Хайредин</w:t>
      </w:r>
      <w:r w:rsidRPr="000157F4">
        <w:rPr>
          <w:lang w:val="bg-BG"/>
        </w:rPr>
        <w:t>"</w:t>
      </w:r>
      <w:r w:rsidR="0093455E" w:rsidRPr="000157F4">
        <w:rPr>
          <w:lang w:val="bg-BG"/>
        </w:rPr>
        <w:t xml:space="preserve"> със стойност на инвестицията 41 470.00 лв. ; финансиран по </w:t>
      </w:r>
      <w:r w:rsidR="00904EC9" w:rsidRPr="000157F4">
        <w:rPr>
          <w:lang w:val="bg-BG"/>
        </w:rPr>
        <w:t xml:space="preserve">Програма </w:t>
      </w:r>
      <w:r w:rsidR="0093455E" w:rsidRPr="000157F4">
        <w:rPr>
          <w:lang w:val="bg-BG"/>
        </w:rPr>
        <w:t xml:space="preserve">Храни; </w:t>
      </w:r>
      <w:r w:rsidR="00904EC9" w:rsidRPr="000157F4">
        <w:rPr>
          <w:lang w:val="bg-BG"/>
        </w:rPr>
        <w:t xml:space="preserve">насочен към </w:t>
      </w:r>
      <w:r w:rsidR="0093455E" w:rsidRPr="000157F4">
        <w:rPr>
          <w:lang w:val="bg-BG"/>
        </w:rPr>
        <w:t xml:space="preserve">удовлетворяване на хранителните нужди на хората в Дом за стари хора; </w:t>
      </w:r>
      <w:r w:rsidR="00BB57A6" w:rsidRPr="000157F4">
        <w:rPr>
          <w:lang w:val="bg-BG"/>
        </w:rPr>
        <w:t xml:space="preserve"> (в процес на изпълнение</w:t>
      </w:r>
      <w:r w:rsidR="0093455E" w:rsidRPr="000157F4">
        <w:rPr>
          <w:lang w:val="bg-BG"/>
        </w:rPr>
        <w:t xml:space="preserve"> през 2022 г.</w:t>
      </w:r>
      <w:r w:rsidR="00BB57A6" w:rsidRPr="000157F4">
        <w:rPr>
          <w:lang w:val="bg-BG"/>
        </w:rPr>
        <w:t>);</w:t>
      </w:r>
    </w:p>
    <w:p w14:paraId="248743FB" w14:textId="79063059" w:rsidR="00BB57A6" w:rsidRPr="000157F4" w:rsidRDefault="00021524" w:rsidP="00A45DFD">
      <w:pPr>
        <w:pStyle w:val="Bullet"/>
        <w:rPr>
          <w:lang w:val="bg-BG"/>
        </w:rPr>
      </w:pPr>
      <w:r w:rsidRPr="000157F4">
        <w:rPr>
          <w:lang w:val="bg-BG"/>
        </w:rPr>
        <w:t>Проект "</w:t>
      </w:r>
      <w:r w:rsidR="00BB57A6" w:rsidRPr="000157F4">
        <w:rPr>
          <w:lang w:val="bg-BG"/>
        </w:rPr>
        <w:t>Патронажна грижа +</w:t>
      </w:r>
      <w:r w:rsidRPr="000157F4">
        <w:rPr>
          <w:lang w:val="bg-BG"/>
        </w:rPr>
        <w:t xml:space="preserve"> </w:t>
      </w:r>
      <w:r w:rsidR="00BB57A6" w:rsidRPr="000157F4">
        <w:rPr>
          <w:lang w:val="bg-BG"/>
        </w:rPr>
        <w:t>в Община Хайредин</w:t>
      </w:r>
      <w:r w:rsidRPr="000157F4">
        <w:rPr>
          <w:lang w:val="bg-BG"/>
        </w:rPr>
        <w:t>"</w:t>
      </w:r>
      <w:r w:rsidR="0093455E" w:rsidRPr="000157F4">
        <w:rPr>
          <w:lang w:val="bg-BG"/>
        </w:rPr>
        <w:t xml:space="preserve"> – интегрирани социално-здравни услуги за лица с увреждания и лица в риск със стойност на инвестицията 60 795.76 лв.; финансиран по ОП РЧР; </w:t>
      </w:r>
      <w:r w:rsidR="00904EC9" w:rsidRPr="000157F4">
        <w:rPr>
          <w:lang w:val="bg-BG"/>
        </w:rPr>
        <w:t xml:space="preserve">насочен към </w:t>
      </w:r>
      <w:r w:rsidR="0093455E" w:rsidRPr="000157F4">
        <w:rPr>
          <w:lang w:val="bg-BG"/>
        </w:rPr>
        <w:t>ограничаване разпространението и преодоляване на последиците от COVID-19;</w:t>
      </w:r>
      <w:r w:rsidR="00BB57A6" w:rsidRPr="000157F4">
        <w:rPr>
          <w:lang w:val="bg-BG"/>
        </w:rPr>
        <w:t xml:space="preserve"> (в процес на изпълнение</w:t>
      </w:r>
      <w:r w:rsidR="0093455E" w:rsidRPr="000157F4">
        <w:rPr>
          <w:lang w:val="bg-BG"/>
        </w:rPr>
        <w:t xml:space="preserve"> през 2022 – 2023 г.</w:t>
      </w:r>
      <w:r w:rsidR="00BB57A6" w:rsidRPr="000157F4">
        <w:rPr>
          <w:lang w:val="bg-BG"/>
        </w:rPr>
        <w:t>).</w:t>
      </w:r>
    </w:p>
    <w:p w14:paraId="6C00D81C" w14:textId="46282BBC" w:rsidR="00B95097" w:rsidRPr="000157F4" w:rsidRDefault="00B95097" w:rsidP="00B95097">
      <w:pPr>
        <w:rPr>
          <w:lang w:val="bg-BG"/>
        </w:rPr>
      </w:pPr>
    </w:p>
    <w:p w14:paraId="0E229DDF" w14:textId="73BDDC9B" w:rsidR="00904EC9" w:rsidRPr="000157F4" w:rsidRDefault="00904EC9" w:rsidP="00904EC9">
      <w:pPr>
        <w:rPr>
          <w:lang w:val="bg-BG"/>
        </w:rPr>
      </w:pPr>
      <w:r w:rsidRPr="000157F4">
        <w:rPr>
          <w:lang w:val="bg-BG"/>
        </w:rPr>
        <w:t>Изграждане на Дневен център за възрастни хора, както и изграждане на Дом за настаняване на хора с психически увреждания са били по-мащабни проекти, планирани в ОПР, които, обаче, не са били реализирани в периода му на действие 2014-2020 г.</w:t>
      </w:r>
    </w:p>
    <w:p w14:paraId="55C52AB5" w14:textId="4FEFDE00" w:rsidR="007667CB" w:rsidRPr="000157F4" w:rsidRDefault="007667CB" w:rsidP="00904EC9">
      <w:pPr>
        <w:rPr>
          <w:lang w:val="bg-BG"/>
        </w:rPr>
      </w:pPr>
      <w:r w:rsidRPr="000157F4">
        <w:rPr>
          <w:lang w:val="bg-BG"/>
        </w:rPr>
        <w:t xml:space="preserve">Видно от горепосочената информация, Община Хайредин непрекъснато полага грижи за предоставяне на социални услуги и обслужване на най-уязвимите групи хора на територията на общината, вкл. по време на пиковете на </w:t>
      </w:r>
      <w:r w:rsidRPr="000157F4">
        <w:rPr>
          <w:lang w:val="en-US"/>
        </w:rPr>
        <w:t>Covid-</w:t>
      </w:r>
      <w:r w:rsidRPr="000157F4">
        <w:rPr>
          <w:lang w:val="bg-BG"/>
        </w:rPr>
        <w:t>пандемията.</w:t>
      </w:r>
    </w:p>
    <w:p w14:paraId="3FB3C9AE" w14:textId="2915D3B4" w:rsidR="00904EC9" w:rsidRPr="000157F4" w:rsidRDefault="00904EC9" w:rsidP="00B95097">
      <w:pPr>
        <w:rPr>
          <w:lang w:val="bg-BG"/>
        </w:rPr>
      </w:pPr>
    </w:p>
    <w:p w14:paraId="4567791B" w14:textId="77777777" w:rsidR="00CE7A23" w:rsidRPr="000157F4" w:rsidRDefault="00CE7A23" w:rsidP="00B95097">
      <w:pPr>
        <w:rPr>
          <w:lang w:val="bg-BG"/>
        </w:rPr>
      </w:pPr>
    </w:p>
    <w:p w14:paraId="3B42927B" w14:textId="1A6D2D62" w:rsidR="00930D30" w:rsidRPr="000157F4" w:rsidRDefault="00930D30" w:rsidP="00930D30">
      <w:pPr>
        <w:pStyle w:val="Heading3"/>
        <w:rPr>
          <w:lang w:val="bg-BG"/>
        </w:rPr>
      </w:pPr>
      <w:bookmarkStart w:id="64" w:name="_Toc112858225"/>
      <w:r w:rsidRPr="000157F4">
        <w:rPr>
          <w:lang w:val="bg-BG"/>
        </w:rPr>
        <w:lastRenderedPageBreak/>
        <w:t>Приоритет 2.5. Насърчаване на социалното приобщаване и борба с бедността</w:t>
      </w:r>
      <w:bookmarkEnd w:id="64"/>
    </w:p>
    <w:p w14:paraId="5FF002BE" w14:textId="307534BC" w:rsidR="00930D30" w:rsidRPr="000157F4" w:rsidRDefault="00930D30" w:rsidP="00930D30">
      <w:pPr>
        <w:pStyle w:val="Heading3"/>
        <w:numPr>
          <w:ilvl w:val="0"/>
          <w:numId w:val="0"/>
        </w:numPr>
        <w:rPr>
          <w:lang w:val="bg-BG"/>
        </w:rPr>
      </w:pPr>
      <w:bookmarkStart w:id="65" w:name="_Toc112421046"/>
      <w:bookmarkStart w:id="66" w:name="_Toc112858226"/>
      <w:r w:rsidRPr="000157F4">
        <w:rPr>
          <w:bCs w:val="0"/>
          <w:caps w:val="0"/>
          <w:color w:val="auto"/>
          <w:sz w:val="22"/>
          <w:szCs w:val="22"/>
          <w:lang w:val="bg-BG"/>
        </w:rPr>
        <w:t xml:space="preserve">Петият приоритет към СЦ 2 се конкретизира в следните пет </w:t>
      </w:r>
      <w:r w:rsidRPr="000157F4">
        <w:rPr>
          <w:b/>
          <w:bCs w:val="0"/>
          <w:caps w:val="0"/>
          <w:color w:val="auto"/>
          <w:sz w:val="22"/>
          <w:szCs w:val="22"/>
          <w:lang w:val="bg-BG"/>
        </w:rPr>
        <w:t>мерки</w:t>
      </w:r>
      <w:r w:rsidRPr="000157F4">
        <w:rPr>
          <w:bCs w:val="0"/>
          <w:caps w:val="0"/>
          <w:color w:val="auto"/>
          <w:sz w:val="22"/>
          <w:szCs w:val="22"/>
          <w:lang w:val="bg-BG"/>
        </w:rPr>
        <w:t>:</w:t>
      </w:r>
      <w:bookmarkEnd w:id="65"/>
      <w:bookmarkEnd w:id="66"/>
    </w:p>
    <w:p w14:paraId="0659C6B9" w14:textId="77777777" w:rsidR="00930D30" w:rsidRPr="000157F4" w:rsidRDefault="00930D30" w:rsidP="00A45DFD">
      <w:pPr>
        <w:pStyle w:val="ListParagraph"/>
        <w:numPr>
          <w:ilvl w:val="0"/>
          <w:numId w:val="66"/>
        </w:numPr>
        <w:rPr>
          <w:lang w:val="bg-BG"/>
        </w:rPr>
      </w:pPr>
      <w:r w:rsidRPr="000157F4">
        <w:rPr>
          <w:lang w:val="bg-BG"/>
        </w:rPr>
        <w:t>Мярка 2.5.1. Подобряване на обхвата и качеството на образователния процес, както и достъпа до образование, обучение и развитие на социални и професионални умения</w:t>
      </w:r>
    </w:p>
    <w:p w14:paraId="145477ED" w14:textId="77777777" w:rsidR="00930D30" w:rsidRPr="000157F4" w:rsidRDefault="00930D30" w:rsidP="00A45DFD">
      <w:pPr>
        <w:pStyle w:val="ListParagraph"/>
        <w:numPr>
          <w:ilvl w:val="0"/>
          <w:numId w:val="66"/>
        </w:numPr>
        <w:rPr>
          <w:lang w:val="bg-BG"/>
        </w:rPr>
      </w:pPr>
      <w:r w:rsidRPr="000157F4">
        <w:rPr>
          <w:lang w:val="bg-BG"/>
        </w:rPr>
        <w:t>Мярка 2.5.2. Подобряване на средата за достъп и живот на групите, застрашени от социално изключване и изолация</w:t>
      </w:r>
    </w:p>
    <w:p w14:paraId="1E7623AE" w14:textId="77777777" w:rsidR="00930D30" w:rsidRPr="000157F4" w:rsidRDefault="00930D30" w:rsidP="00A45DFD">
      <w:pPr>
        <w:pStyle w:val="ListParagraph"/>
        <w:numPr>
          <w:ilvl w:val="0"/>
          <w:numId w:val="66"/>
        </w:numPr>
        <w:rPr>
          <w:lang w:val="bg-BG"/>
        </w:rPr>
      </w:pPr>
      <w:r w:rsidRPr="000157F4">
        <w:rPr>
          <w:lang w:val="bg-BG"/>
        </w:rPr>
        <w:t>Мярка 2.5.3. Осигуряване на ред и сигурност на жителите на населените места в общината</w:t>
      </w:r>
    </w:p>
    <w:p w14:paraId="460F98AA" w14:textId="77777777" w:rsidR="00930D30" w:rsidRPr="000157F4" w:rsidRDefault="00930D30" w:rsidP="00A45DFD">
      <w:pPr>
        <w:pStyle w:val="ListParagraph"/>
        <w:numPr>
          <w:ilvl w:val="0"/>
          <w:numId w:val="66"/>
        </w:numPr>
        <w:rPr>
          <w:lang w:val="bg-BG"/>
        </w:rPr>
      </w:pPr>
      <w:r w:rsidRPr="000157F4">
        <w:rPr>
          <w:lang w:val="bg-BG"/>
        </w:rPr>
        <w:t>Мярка 2.5.4. Подобряване на достъпа до пазара на труда и подобряване на трудовите умения и навици на уязвими социални групи</w:t>
      </w:r>
    </w:p>
    <w:p w14:paraId="2D4FD9E1" w14:textId="164F0EF5" w:rsidR="00930D30" w:rsidRPr="000157F4" w:rsidRDefault="00930D30" w:rsidP="00A45DFD">
      <w:pPr>
        <w:pStyle w:val="ListParagraph"/>
        <w:numPr>
          <w:ilvl w:val="0"/>
          <w:numId w:val="66"/>
        </w:numPr>
        <w:rPr>
          <w:lang w:val="bg-BG"/>
        </w:rPr>
      </w:pPr>
      <w:r w:rsidRPr="000157F4">
        <w:rPr>
          <w:lang w:val="bg-BG"/>
        </w:rPr>
        <w:t>Мярка 2.5.5. Подкрепа на политика за превенция и пълноценно участие в социалния живот чрез културни, спортни и др. мероприятия</w:t>
      </w:r>
      <w:r w:rsidRPr="000157F4">
        <w:rPr>
          <w:lang w:val="bg-BG"/>
        </w:rPr>
        <w:tab/>
      </w:r>
    </w:p>
    <w:p w14:paraId="0259860F" w14:textId="77777777" w:rsidR="00CE7A23" w:rsidRPr="000157F4" w:rsidRDefault="00CE7A23" w:rsidP="00930D30">
      <w:pPr>
        <w:rPr>
          <w:lang w:val="bg-BG"/>
        </w:rPr>
      </w:pPr>
    </w:p>
    <w:p w14:paraId="6B664B9A" w14:textId="79245839" w:rsidR="00930D30" w:rsidRPr="000157F4" w:rsidRDefault="00930D30" w:rsidP="00930D30">
      <w:pPr>
        <w:rPr>
          <w:lang w:val="bg-BG"/>
        </w:rPr>
      </w:pPr>
      <w:r w:rsidRPr="000157F4">
        <w:rPr>
          <w:lang w:val="bg-BG"/>
        </w:rPr>
        <w:t xml:space="preserve">За изпълнение на мерките са предвидени следните </w:t>
      </w:r>
      <w:r w:rsidRPr="000157F4">
        <w:rPr>
          <w:b/>
          <w:lang w:val="bg-BG"/>
        </w:rPr>
        <w:t>проекти</w:t>
      </w:r>
      <w:r w:rsidRPr="000157F4">
        <w:rPr>
          <w:lang w:val="bg-BG"/>
        </w:rPr>
        <w:t xml:space="preserve"> в ОПР:</w:t>
      </w:r>
    </w:p>
    <w:p w14:paraId="555A7E76" w14:textId="77777777" w:rsidR="00FA7141" w:rsidRPr="000157F4" w:rsidRDefault="00FA7141" w:rsidP="00A45DFD">
      <w:pPr>
        <w:pStyle w:val="Caption"/>
        <w:framePr w:wrap="around" w:hAnchor="page" w:x="1241" w:y="308"/>
      </w:pPr>
      <w:bookmarkStart w:id="67" w:name="_Toc112425891"/>
      <w:bookmarkStart w:id="68" w:name="_Toc112700570"/>
      <w:r w:rsidRPr="000157F4">
        <w:t xml:space="preserve">таблица </w:t>
      </w:r>
      <w:r w:rsidR="00B61B6C">
        <w:fldChar w:fldCharType="begin"/>
      </w:r>
      <w:r w:rsidR="00B61B6C">
        <w:instrText xml:space="preserve"> SEQ таблица \* ARABIC </w:instrText>
      </w:r>
      <w:r w:rsidR="00B61B6C">
        <w:fldChar w:fldCharType="separate"/>
      </w:r>
      <w:r w:rsidRPr="000157F4">
        <w:rPr>
          <w:noProof/>
        </w:rPr>
        <w:t>17</w:t>
      </w:r>
      <w:r w:rsidR="00B61B6C">
        <w:rPr>
          <w:noProof/>
        </w:rPr>
        <w:fldChar w:fldCharType="end"/>
      </w:r>
      <w:r w:rsidRPr="000157F4">
        <w:rPr>
          <w:lang w:val="bg-BG"/>
        </w:rPr>
        <w:t xml:space="preserve"> ИЗПЪЛНЕНИ ПРОЕКТИ ПО ПРИОРИТЕТ 2.5</w:t>
      </w:r>
      <w:bookmarkEnd w:id="67"/>
      <w:bookmarkEnd w:id="68"/>
    </w:p>
    <w:p w14:paraId="56930ED3" w14:textId="77777777" w:rsidR="00FA7141" w:rsidRPr="000157F4" w:rsidRDefault="00FA7141" w:rsidP="00B95097">
      <w:pPr>
        <w:rPr>
          <w:lang w:val="bg-BG"/>
        </w:rPr>
      </w:pPr>
    </w:p>
    <w:tbl>
      <w:tblPr>
        <w:tblStyle w:val="Civittatable"/>
        <w:tblpPr w:leftFromText="180" w:rightFromText="180" w:vertAnchor="text" w:horzAnchor="page" w:tblpX="855" w:tblpY="210"/>
        <w:tblW w:w="10846" w:type="dxa"/>
        <w:tblInd w:w="0" w:type="dxa"/>
        <w:tblLayout w:type="fixed"/>
        <w:tblLook w:val="04A0" w:firstRow="1" w:lastRow="0" w:firstColumn="1" w:lastColumn="0" w:noHBand="0" w:noVBand="1"/>
      </w:tblPr>
      <w:tblGrid>
        <w:gridCol w:w="481"/>
        <w:gridCol w:w="2631"/>
        <w:gridCol w:w="1134"/>
        <w:gridCol w:w="1425"/>
        <w:gridCol w:w="1410"/>
        <w:gridCol w:w="1411"/>
        <w:gridCol w:w="2345"/>
        <w:gridCol w:w="9"/>
      </w:tblGrid>
      <w:tr w:rsidR="00842EC8" w:rsidRPr="001B2339" w14:paraId="75442DC6" w14:textId="77777777" w:rsidTr="001B2339">
        <w:trPr>
          <w:gridAfter w:val="1"/>
          <w:cnfStyle w:val="100000000000" w:firstRow="1" w:lastRow="0" w:firstColumn="0" w:lastColumn="0" w:oddVBand="0" w:evenVBand="0" w:oddHBand="0" w:evenHBand="0" w:firstRowFirstColumn="0" w:firstRowLastColumn="0" w:lastRowFirstColumn="0" w:lastRowLastColumn="0"/>
          <w:wAfter w:w="9" w:type="dxa"/>
          <w:trHeight w:val="20"/>
        </w:trPr>
        <w:tc>
          <w:tcPr>
            <w:tcW w:w="481" w:type="dxa"/>
          </w:tcPr>
          <w:p w14:paraId="2F088504" w14:textId="7B5A01B0" w:rsidR="00842EC8" w:rsidRPr="001B2339" w:rsidRDefault="00842EC8" w:rsidP="008C7C7B">
            <w:pPr>
              <w:spacing w:before="0"/>
              <w:jc w:val="left"/>
              <w:rPr>
                <w:rFonts w:cstheme="minorHAnsi"/>
                <w:b/>
                <w:szCs w:val="20"/>
                <w:lang w:val="bg-BG"/>
              </w:rPr>
            </w:pPr>
          </w:p>
        </w:tc>
        <w:tc>
          <w:tcPr>
            <w:tcW w:w="8011" w:type="dxa"/>
            <w:gridSpan w:val="5"/>
          </w:tcPr>
          <w:p w14:paraId="74E3A412" w14:textId="77777777" w:rsidR="00842EC8" w:rsidRPr="001B2339" w:rsidRDefault="00842EC8" w:rsidP="008C7C7B">
            <w:pPr>
              <w:spacing w:before="0"/>
              <w:jc w:val="left"/>
              <w:rPr>
                <w:rFonts w:cstheme="minorHAnsi"/>
                <w:b/>
                <w:szCs w:val="20"/>
                <w:lang w:val="bg-BG"/>
              </w:rPr>
            </w:pPr>
            <w:r w:rsidRPr="001B2339">
              <w:rPr>
                <w:rFonts w:cstheme="minorHAnsi"/>
                <w:b/>
                <w:szCs w:val="20"/>
                <w:lang w:val="bg-BG"/>
              </w:rPr>
              <w:t>планирано в ОПР</w:t>
            </w:r>
          </w:p>
        </w:tc>
        <w:tc>
          <w:tcPr>
            <w:tcW w:w="2345" w:type="dxa"/>
            <w:shd w:val="clear" w:color="auto" w:fill="ABCD3A" w:themeFill="accent5"/>
          </w:tcPr>
          <w:p w14:paraId="5C1A3A87" w14:textId="77777777" w:rsidR="00842EC8" w:rsidRPr="001B2339" w:rsidRDefault="00842EC8" w:rsidP="008C7C7B">
            <w:pPr>
              <w:spacing w:before="0"/>
              <w:jc w:val="left"/>
              <w:rPr>
                <w:rFonts w:cstheme="minorHAnsi"/>
                <w:b/>
                <w:szCs w:val="20"/>
                <w:lang w:val="bg-BG"/>
              </w:rPr>
            </w:pPr>
            <w:r w:rsidRPr="001B2339">
              <w:rPr>
                <w:rFonts w:cstheme="minorHAnsi"/>
                <w:b/>
                <w:szCs w:val="20"/>
                <w:lang w:val="bg-BG"/>
              </w:rPr>
              <w:t>реално изпълнение</w:t>
            </w:r>
          </w:p>
        </w:tc>
      </w:tr>
      <w:tr w:rsidR="00842EC8" w:rsidRPr="001B2339" w14:paraId="48D3FE44" w14:textId="77777777" w:rsidTr="001B2339">
        <w:trPr>
          <w:cnfStyle w:val="000000100000" w:firstRow="0" w:lastRow="0" w:firstColumn="0" w:lastColumn="0" w:oddVBand="0" w:evenVBand="0" w:oddHBand="1" w:evenHBand="0" w:firstRowFirstColumn="0" w:firstRowLastColumn="0" w:lastRowFirstColumn="0" w:lastRowLastColumn="0"/>
          <w:trHeight w:val="20"/>
        </w:trPr>
        <w:tc>
          <w:tcPr>
            <w:tcW w:w="481" w:type="dxa"/>
            <w:shd w:val="clear" w:color="auto" w:fill="3CA1BC" w:themeFill="background2"/>
          </w:tcPr>
          <w:p w14:paraId="539CF1E0" w14:textId="77777777" w:rsidR="00842EC8" w:rsidRPr="001B2339" w:rsidRDefault="00842EC8" w:rsidP="008C7C7B">
            <w:pPr>
              <w:spacing w:before="0"/>
              <w:jc w:val="left"/>
              <w:rPr>
                <w:rFonts w:cstheme="minorHAnsi"/>
                <w:b/>
                <w:szCs w:val="20"/>
                <w:lang w:val="bg-BG"/>
              </w:rPr>
            </w:pPr>
            <w:r w:rsidRPr="001B2339">
              <w:rPr>
                <w:rFonts w:cstheme="minorHAnsi"/>
                <w:b/>
                <w:szCs w:val="20"/>
                <w:lang w:val="bg-BG"/>
              </w:rPr>
              <w:t>No</w:t>
            </w:r>
          </w:p>
        </w:tc>
        <w:tc>
          <w:tcPr>
            <w:tcW w:w="2631" w:type="dxa"/>
            <w:shd w:val="clear" w:color="auto" w:fill="3CA1BC" w:themeFill="background2"/>
          </w:tcPr>
          <w:p w14:paraId="46F7FC69" w14:textId="77777777" w:rsidR="00842EC8" w:rsidRPr="001B2339" w:rsidRDefault="00842EC8" w:rsidP="008C7C7B">
            <w:pPr>
              <w:spacing w:before="0"/>
              <w:ind w:right="173"/>
              <w:jc w:val="left"/>
              <w:rPr>
                <w:rFonts w:cstheme="minorHAnsi"/>
                <w:b/>
                <w:szCs w:val="20"/>
                <w:lang w:val="bg-BG"/>
              </w:rPr>
            </w:pPr>
            <w:r w:rsidRPr="001B2339">
              <w:rPr>
                <w:rFonts w:cstheme="minorHAnsi"/>
                <w:b/>
                <w:szCs w:val="20"/>
                <w:lang w:val="bg-BG"/>
              </w:rPr>
              <w:t>Проект</w:t>
            </w:r>
          </w:p>
        </w:tc>
        <w:tc>
          <w:tcPr>
            <w:tcW w:w="1134" w:type="dxa"/>
            <w:shd w:val="clear" w:color="auto" w:fill="3CA1BC" w:themeFill="background2"/>
          </w:tcPr>
          <w:p w14:paraId="329B2069" w14:textId="77777777" w:rsidR="00842EC8" w:rsidRPr="001B2339" w:rsidRDefault="00842EC8" w:rsidP="008C7C7B">
            <w:pPr>
              <w:spacing w:before="0"/>
              <w:jc w:val="left"/>
              <w:rPr>
                <w:rFonts w:cstheme="minorHAnsi"/>
                <w:b/>
                <w:szCs w:val="20"/>
                <w:lang w:val="bg-BG"/>
              </w:rPr>
            </w:pPr>
            <w:r w:rsidRPr="001B2339">
              <w:rPr>
                <w:rFonts w:cstheme="minorHAnsi"/>
                <w:b/>
                <w:szCs w:val="20"/>
                <w:lang w:val="bg-BG"/>
              </w:rPr>
              <w:t>Стойност (лева)</w:t>
            </w:r>
          </w:p>
        </w:tc>
        <w:tc>
          <w:tcPr>
            <w:tcW w:w="1425" w:type="dxa"/>
            <w:shd w:val="clear" w:color="auto" w:fill="3CA1BC" w:themeFill="background2"/>
          </w:tcPr>
          <w:p w14:paraId="043734F0" w14:textId="77777777" w:rsidR="00842EC8" w:rsidRPr="001B2339" w:rsidRDefault="00842EC8" w:rsidP="008C7C7B">
            <w:pPr>
              <w:spacing w:before="0"/>
              <w:jc w:val="left"/>
              <w:rPr>
                <w:rFonts w:cstheme="minorHAnsi"/>
                <w:b/>
                <w:szCs w:val="20"/>
                <w:lang w:val="bg-BG"/>
              </w:rPr>
            </w:pPr>
            <w:r w:rsidRPr="001B2339">
              <w:rPr>
                <w:rFonts w:cstheme="minorHAnsi"/>
                <w:b/>
                <w:szCs w:val="20"/>
                <w:lang w:val="bg-BG"/>
              </w:rPr>
              <w:t xml:space="preserve">Източник на финансиране </w:t>
            </w:r>
          </w:p>
        </w:tc>
        <w:tc>
          <w:tcPr>
            <w:tcW w:w="1410" w:type="dxa"/>
            <w:shd w:val="clear" w:color="auto" w:fill="3CA1BC" w:themeFill="background2"/>
          </w:tcPr>
          <w:p w14:paraId="54F69807" w14:textId="77777777" w:rsidR="00842EC8" w:rsidRPr="001B2339" w:rsidRDefault="00842EC8" w:rsidP="008C7C7B">
            <w:pPr>
              <w:spacing w:before="0"/>
              <w:jc w:val="left"/>
              <w:rPr>
                <w:rFonts w:cstheme="minorHAnsi"/>
                <w:b/>
                <w:szCs w:val="20"/>
                <w:lang w:val="bg-BG"/>
              </w:rPr>
            </w:pPr>
            <w:r w:rsidRPr="001B2339">
              <w:rPr>
                <w:rFonts w:cstheme="minorHAnsi"/>
                <w:b/>
                <w:szCs w:val="20"/>
                <w:lang w:val="bg-BG"/>
              </w:rPr>
              <w:t>Отговорник</w:t>
            </w:r>
          </w:p>
        </w:tc>
        <w:tc>
          <w:tcPr>
            <w:tcW w:w="1411" w:type="dxa"/>
            <w:shd w:val="clear" w:color="auto" w:fill="3CA1BC" w:themeFill="background2"/>
          </w:tcPr>
          <w:p w14:paraId="13333144" w14:textId="77777777" w:rsidR="00842EC8" w:rsidRPr="001B2339" w:rsidRDefault="00842EC8" w:rsidP="008C7C7B">
            <w:pPr>
              <w:spacing w:before="0"/>
              <w:jc w:val="left"/>
              <w:rPr>
                <w:rFonts w:cstheme="minorHAnsi"/>
                <w:b/>
                <w:szCs w:val="20"/>
                <w:lang w:val="bg-BG"/>
              </w:rPr>
            </w:pPr>
            <w:r w:rsidRPr="001B2339">
              <w:rPr>
                <w:rFonts w:cstheme="minorHAnsi"/>
                <w:b/>
                <w:szCs w:val="20"/>
                <w:lang w:val="bg-BG"/>
              </w:rPr>
              <w:t>Период на изпълнение</w:t>
            </w:r>
          </w:p>
        </w:tc>
        <w:tc>
          <w:tcPr>
            <w:tcW w:w="2354" w:type="dxa"/>
            <w:gridSpan w:val="2"/>
            <w:shd w:val="clear" w:color="auto" w:fill="DDEBB0" w:themeFill="accent5" w:themeFillTint="66"/>
          </w:tcPr>
          <w:p w14:paraId="2DF5C6AF" w14:textId="77777777" w:rsidR="00842EC8" w:rsidRPr="001B2339" w:rsidRDefault="00842EC8" w:rsidP="008C7C7B">
            <w:pPr>
              <w:spacing w:before="0"/>
              <w:jc w:val="left"/>
              <w:rPr>
                <w:rFonts w:cstheme="minorHAnsi"/>
                <w:b/>
                <w:szCs w:val="20"/>
                <w:lang w:val="bg-BG"/>
              </w:rPr>
            </w:pPr>
            <w:r w:rsidRPr="001B2339">
              <w:rPr>
                <w:rFonts w:cstheme="minorHAnsi"/>
                <w:b/>
                <w:szCs w:val="20"/>
                <w:lang w:val="bg-BG"/>
              </w:rPr>
              <w:t>Изпълнение към края на 2020 г.</w:t>
            </w:r>
          </w:p>
        </w:tc>
      </w:tr>
      <w:tr w:rsidR="00842EC8" w:rsidRPr="001B2339" w14:paraId="7479B4C8" w14:textId="77777777" w:rsidTr="001B2339">
        <w:trPr>
          <w:cnfStyle w:val="000000010000" w:firstRow="0" w:lastRow="0" w:firstColumn="0" w:lastColumn="0" w:oddVBand="0" w:evenVBand="0" w:oddHBand="0" w:evenHBand="1" w:firstRowFirstColumn="0" w:firstRowLastColumn="0" w:lastRowFirstColumn="0" w:lastRowLastColumn="0"/>
          <w:trHeight w:val="20"/>
        </w:trPr>
        <w:tc>
          <w:tcPr>
            <w:tcW w:w="481" w:type="dxa"/>
            <w:shd w:val="clear" w:color="auto" w:fill="CCE188" w:themeFill="accent5" w:themeFillTint="99"/>
          </w:tcPr>
          <w:p w14:paraId="07CE569D" w14:textId="77777777" w:rsidR="00842EC8" w:rsidRPr="001B2339" w:rsidRDefault="00842EC8" w:rsidP="008C7C7B">
            <w:pPr>
              <w:spacing w:before="0"/>
              <w:jc w:val="left"/>
              <w:rPr>
                <w:rFonts w:cstheme="minorHAnsi"/>
                <w:szCs w:val="20"/>
                <w:lang w:val="bg-BG"/>
              </w:rPr>
            </w:pPr>
            <w:r w:rsidRPr="001B2339">
              <w:rPr>
                <w:rFonts w:cstheme="minorHAnsi"/>
                <w:szCs w:val="20"/>
                <w:lang w:val="bg-BG"/>
              </w:rPr>
              <w:t>1</w:t>
            </w:r>
          </w:p>
        </w:tc>
        <w:tc>
          <w:tcPr>
            <w:tcW w:w="2631" w:type="dxa"/>
            <w:shd w:val="clear" w:color="auto" w:fill="CCE188" w:themeFill="accent5" w:themeFillTint="99"/>
          </w:tcPr>
          <w:p w14:paraId="11DD8BB2" w14:textId="7D79D092" w:rsidR="00842EC8" w:rsidRPr="001B2339" w:rsidRDefault="00842EC8" w:rsidP="008C7C7B">
            <w:pPr>
              <w:spacing w:before="0"/>
              <w:jc w:val="left"/>
              <w:rPr>
                <w:rFonts w:cstheme="minorHAnsi"/>
                <w:szCs w:val="20"/>
                <w:lang w:val="bg-BG"/>
              </w:rPr>
            </w:pPr>
            <w:r w:rsidRPr="001B2339">
              <w:rPr>
                <w:rFonts w:cstheme="minorHAnsi"/>
                <w:szCs w:val="20"/>
                <w:lang w:val="bg-BG"/>
              </w:rPr>
              <w:t xml:space="preserve">Превенция на ранното отпадане от училище чрез въвеждане нови занимания в училище - клубове по интереси, занимални, </w:t>
            </w:r>
            <w:r w:rsidR="006B03D2" w:rsidRPr="001B2339">
              <w:rPr>
                <w:rFonts w:cstheme="minorHAnsi"/>
                <w:szCs w:val="20"/>
                <w:lang w:val="bg-BG"/>
              </w:rPr>
              <w:t>кръжоци</w:t>
            </w:r>
            <w:r w:rsidRPr="001B2339">
              <w:rPr>
                <w:rFonts w:cstheme="minorHAnsi"/>
                <w:szCs w:val="20"/>
                <w:lang w:val="bg-BG"/>
              </w:rPr>
              <w:t>, спорт и др.</w:t>
            </w:r>
          </w:p>
        </w:tc>
        <w:tc>
          <w:tcPr>
            <w:tcW w:w="1134" w:type="dxa"/>
            <w:shd w:val="clear" w:color="auto" w:fill="CCE188" w:themeFill="accent5" w:themeFillTint="99"/>
          </w:tcPr>
          <w:p w14:paraId="7B44EA27" w14:textId="6F13141C" w:rsidR="00842EC8" w:rsidRPr="001B2339" w:rsidRDefault="00842EC8" w:rsidP="008C7C7B">
            <w:pPr>
              <w:spacing w:before="0"/>
              <w:jc w:val="left"/>
              <w:rPr>
                <w:rFonts w:cstheme="minorHAnsi"/>
                <w:szCs w:val="20"/>
                <w:lang w:val="bg-BG"/>
              </w:rPr>
            </w:pPr>
            <w:r w:rsidRPr="001B2339">
              <w:rPr>
                <w:rFonts w:cstheme="minorHAnsi"/>
                <w:szCs w:val="20"/>
                <w:lang w:val="bg-BG"/>
              </w:rPr>
              <w:t>60 000</w:t>
            </w:r>
          </w:p>
        </w:tc>
        <w:tc>
          <w:tcPr>
            <w:tcW w:w="1425" w:type="dxa"/>
            <w:shd w:val="clear" w:color="auto" w:fill="CCE188" w:themeFill="accent5" w:themeFillTint="99"/>
          </w:tcPr>
          <w:p w14:paraId="1DD7C6BE" w14:textId="0D8CAF6C" w:rsidR="00842EC8" w:rsidRPr="001B2339" w:rsidRDefault="00842EC8" w:rsidP="008C7C7B">
            <w:pPr>
              <w:spacing w:before="0"/>
              <w:jc w:val="left"/>
              <w:rPr>
                <w:rFonts w:cstheme="minorHAnsi"/>
                <w:szCs w:val="20"/>
                <w:lang w:val="bg-BG"/>
              </w:rPr>
            </w:pPr>
            <w:r w:rsidRPr="001B2339">
              <w:rPr>
                <w:rFonts w:cstheme="minorHAnsi"/>
                <w:szCs w:val="20"/>
                <w:lang w:val="bg-BG"/>
              </w:rPr>
              <w:t>ОП"НОИР"</w:t>
            </w:r>
          </w:p>
        </w:tc>
        <w:tc>
          <w:tcPr>
            <w:tcW w:w="1410" w:type="dxa"/>
            <w:shd w:val="clear" w:color="auto" w:fill="CCE188" w:themeFill="accent5" w:themeFillTint="99"/>
          </w:tcPr>
          <w:p w14:paraId="79F02223" w14:textId="2DBA0DA7" w:rsidR="00842EC8" w:rsidRPr="001B2339" w:rsidRDefault="00842EC8" w:rsidP="008C7C7B">
            <w:pPr>
              <w:spacing w:before="0"/>
              <w:ind w:right="-92"/>
              <w:jc w:val="left"/>
              <w:rPr>
                <w:rFonts w:cstheme="minorHAnsi"/>
                <w:szCs w:val="20"/>
                <w:lang w:val="bg-BG"/>
              </w:rPr>
            </w:pPr>
            <w:r w:rsidRPr="001B2339">
              <w:rPr>
                <w:rFonts w:cstheme="minorHAnsi"/>
                <w:szCs w:val="20"/>
                <w:lang w:val="bg-BG"/>
              </w:rPr>
              <w:t>Училища</w:t>
            </w:r>
          </w:p>
        </w:tc>
        <w:tc>
          <w:tcPr>
            <w:tcW w:w="1411" w:type="dxa"/>
            <w:shd w:val="clear" w:color="auto" w:fill="CCE188" w:themeFill="accent5" w:themeFillTint="99"/>
          </w:tcPr>
          <w:p w14:paraId="0C5AA4FC" w14:textId="0BB82B23" w:rsidR="00842EC8" w:rsidRPr="001B2339" w:rsidRDefault="00842EC8" w:rsidP="00842EC8">
            <w:pPr>
              <w:spacing w:before="0"/>
              <w:jc w:val="left"/>
              <w:rPr>
                <w:rFonts w:cstheme="minorHAnsi"/>
                <w:szCs w:val="20"/>
                <w:lang w:val="bg-BG"/>
              </w:rPr>
            </w:pPr>
            <w:r w:rsidRPr="001B2339">
              <w:rPr>
                <w:rFonts w:cstheme="minorHAnsi"/>
                <w:szCs w:val="20"/>
                <w:lang w:val="bg-BG"/>
              </w:rPr>
              <w:t>2014-2020</w:t>
            </w:r>
          </w:p>
        </w:tc>
        <w:tc>
          <w:tcPr>
            <w:tcW w:w="2354" w:type="dxa"/>
            <w:gridSpan w:val="2"/>
            <w:shd w:val="clear" w:color="auto" w:fill="CCE188" w:themeFill="accent5" w:themeFillTint="99"/>
          </w:tcPr>
          <w:p w14:paraId="59D80B85" w14:textId="4819E0BC" w:rsidR="00733F5C" w:rsidRPr="001B2339" w:rsidRDefault="00733F5C" w:rsidP="00642E0C">
            <w:pPr>
              <w:pStyle w:val="ListParagraph"/>
              <w:numPr>
                <w:ilvl w:val="0"/>
                <w:numId w:val="41"/>
              </w:numPr>
              <w:spacing w:before="120"/>
              <w:ind w:left="175" w:hanging="141"/>
              <w:jc w:val="left"/>
              <w:rPr>
                <w:rFonts w:cstheme="minorHAnsi"/>
                <w:color w:val="000000" w:themeColor="text1"/>
                <w:szCs w:val="20"/>
                <w:lang w:val="bg-BG"/>
              </w:rPr>
            </w:pPr>
            <w:r w:rsidRPr="001B2339">
              <w:rPr>
                <w:rFonts w:cstheme="minorHAnsi"/>
                <w:color w:val="000000" w:themeColor="text1"/>
                <w:szCs w:val="20"/>
                <w:lang w:val="bg-BG"/>
              </w:rPr>
              <w:t>Проект "Подкрепа за успех" - ОУ „Горан Червеняшки</w:t>
            </w:r>
            <w:r w:rsidRPr="001B2339">
              <w:rPr>
                <w:rFonts w:cstheme="minorHAnsi"/>
                <w:color w:val="auto"/>
                <w:szCs w:val="20"/>
                <w:lang w:val="bg-BG"/>
              </w:rPr>
              <w:t xml:space="preserve">" </w:t>
            </w:r>
            <w:r w:rsidRPr="001B2339">
              <w:rPr>
                <w:rFonts w:cstheme="minorHAnsi"/>
                <w:color w:val="000000" w:themeColor="text1"/>
                <w:szCs w:val="20"/>
                <w:lang w:val="bg-BG"/>
              </w:rPr>
              <w:t>с. Михайлово</w:t>
            </w:r>
            <w:r w:rsidR="0093455E" w:rsidRPr="001B2339">
              <w:rPr>
                <w:rFonts w:cstheme="minorHAnsi"/>
                <w:color w:val="000000" w:themeColor="text1"/>
                <w:szCs w:val="20"/>
                <w:lang w:val="bg-BG"/>
              </w:rPr>
              <w:t xml:space="preserve">; стойност на </w:t>
            </w:r>
            <w:r w:rsidR="006B03D2" w:rsidRPr="001B2339">
              <w:rPr>
                <w:rFonts w:cstheme="minorHAnsi"/>
                <w:color w:val="000000" w:themeColor="text1"/>
                <w:szCs w:val="20"/>
                <w:lang w:val="bg-BG"/>
              </w:rPr>
              <w:t xml:space="preserve">инициативата </w:t>
            </w:r>
            <w:r w:rsidR="0093455E" w:rsidRPr="001B2339">
              <w:rPr>
                <w:rFonts w:cstheme="minorHAnsi"/>
                <w:color w:val="000000" w:themeColor="text1"/>
                <w:szCs w:val="20"/>
                <w:lang w:val="bg-BG"/>
              </w:rPr>
              <w:t>14 563.00 лв.</w:t>
            </w:r>
          </w:p>
          <w:p w14:paraId="12FB0040" w14:textId="6703F915" w:rsidR="00733F5C" w:rsidRPr="001B2339" w:rsidRDefault="00733F5C" w:rsidP="00642E0C">
            <w:pPr>
              <w:pStyle w:val="ListParagraph"/>
              <w:numPr>
                <w:ilvl w:val="0"/>
                <w:numId w:val="41"/>
              </w:numPr>
              <w:spacing w:before="120"/>
              <w:ind w:left="175" w:hanging="141"/>
              <w:jc w:val="left"/>
              <w:rPr>
                <w:rFonts w:cstheme="minorHAnsi"/>
                <w:color w:val="000000" w:themeColor="text1"/>
                <w:szCs w:val="20"/>
                <w:lang w:val="bg-BG"/>
              </w:rPr>
            </w:pPr>
            <w:r w:rsidRPr="001B2339">
              <w:rPr>
                <w:rFonts w:cstheme="minorHAnsi"/>
                <w:color w:val="000000" w:themeColor="text1"/>
                <w:szCs w:val="20"/>
                <w:lang w:val="bg-BG"/>
              </w:rPr>
              <w:t>"Проект „Образование за утрешния ден</w:t>
            </w:r>
            <w:r w:rsidRPr="001B2339">
              <w:rPr>
                <w:rFonts w:cstheme="minorHAnsi"/>
                <w:color w:val="auto"/>
                <w:szCs w:val="20"/>
                <w:lang w:val="bg-BG"/>
              </w:rPr>
              <w:t>"</w:t>
            </w:r>
            <w:r w:rsidRPr="001B2339">
              <w:rPr>
                <w:rFonts w:cstheme="minorHAnsi"/>
                <w:color w:val="000000" w:themeColor="text1"/>
                <w:szCs w:val="20"/>
                <w:lang w:val="bg-BG"/>
              </w:rPr>
              <w:t xml:space="preserve"> – СУ </w:t>
            </w:r>
            <w:r w:rsidRPr="001B2339">
              <w:rPr>
                <w:rFonts w:cstheme="minorHAnsi"/>
                <w:color w:val="auto"/>
                <w:szCs w:val="20"/>
                <w:lang w:val="bg-BG"/>
              </w:rPr>
              <w:t>"</w:t>
            </w:r>
            <w:r w:rsidRPr="001B2339">
              <w:rPr>
                <w:rFonts w:cstheme="minorHAnsi"/>
                <w:color w:val="000000" w:themeColor="text1"/>
                <w:szCs w:val="20"/>
                <w:lang w:val="bg-BG"/>
              </w:rPr>
              <w:t>Васил Воденичарски</w:t>
            </w:r>
            <w:r w:rsidRPr="001B2339">
              <w:rPr>
                <w:rFonts w:cstheme="minorHAnsi"/>
                <w:color w:val="auto"/>
                <w:szCs w:val="20"/>
                <w:lang w:val="bg-BG"/>
              </w:rPr>
              <w:t>"</w:t>
            </w:r>
            <w:r w:rsidRPr="001B2339">
              <w:rPr>
                <w:rFonts w:cstheme="minorHAnsi"/>
                <w:color w:val="000000" w:themeColor="text1"/>
                <w:szCs w:val="20"/>
                <w:lang w:val="bg-BG"/>
              </w:rPr>
              <w:t>с. Хайредин</w:t>
            </w:r>
            <w:r w:rsidR="0093455E" w:rsidRPr="001B2339">
              <w:rPr>
                <w:rFonts w:cstheme="minorHAnsi"/>
                <w:color w:val="000000" w:themeColor="text1"/>
                <w:szCs w:val="20"/>
                <w:lang w:val="bg-BG"/>
              </w:rPr>
              <w:t xml:space="preserve">; стойност на </w:t>
            </w:r>
            <w:r w:rsidR="006B03D2" w:rsidRPr="001B2339">
              <w:rPr>
                <w:rFonts w:cstheme="minorHAnsi"/>
                <w:color w:val="000000" w:themeColor="text1"/>
                <w:szCs w:val="20"/>
                <w:lang w:val="bg-BG"/>
              </w:rPr>
              <w:t xml:space="preserve"> инициативата </w:t>
            </w:r>
            <w:r w:rsidR="004C16CA" w:rsidRPr="001B2339">
              <w:rPr>
                <w:rFonts w:cstheme="minorHAnsi"/>
                <w:color w:val="000000" w:themeColor="text1"/>
                <w:szCs w:val="20"/>
                <w:lang w:val="bg-BG"/>
              </w:rPr>
              <w:t>3 307.00 лв.</w:t>
            </w:r>
          </w:p>
          <w:p w14:paraId="4245518B" w14:textId="1E778AE0" w:rsidR="00733F5C" w:rsidRPr="001B2339" w:rsidRDefault="00733F5C" w:rsidP="00642E0C">
            <w:pPr>
              <w:pStyle w:val="ListParagraph"/>
              <w:numPr>
                <w:ilvl w:val="0"/>
                <w:numId w:val="41"/>
              </w:numPr>
              <w:spacing w:before="120"/>
              <w:ind w:left="175" w:hanging="141"/>
              <w:jc w:val="left"/>
              <w:rPr>
                <w:rFonts w:cstheme="minorHAnsi"/>
                <w:color w:val="000000" w:themeColor="text1"/>
                <w:szCs w:val="20"/>
                <w:lang w:val="bg-BG"/>
              </w:rPr>
            </w:pPr>
            <w:r w:rsidRPr="001B2339">
              <w:rPr>
                <w:rFonts w:cstheme="minorHAnsi"/>
                <w:color w:val="000000" w:themeColor="text1"/>
                <w:szCs w:val="20"/>
                <w:lang w:val="bg-BG"/>
              </w:rPr>
              <w:t xml:space="preserve">Проект BG05M2OP001-2.011-0001 – СУ </w:t>
            </w:r>
            <w:r w:rsidRPr="001B2339">
              <w:rPr>
                <w:rFonts w:cstheme="minorHAnsi"/>
                <w:color w:val="auto"/>
                <w:szCs w:val="20"/>
                <w:lang w:val="bg-BG"/>
              </w:rPr>
              <w:t>"</w:t>
            </w:r>
            <w:r w:rsidRPr="001B2339">
              <w:rPr>
                <w:rFonts w:cstheme="minorHAnsi"/>
                <w:color w:val="000000" w:themeColor="text1"/>
                <w:szCs w:val="20"/>
                <w:lang w:val="bg-BG"/>
              </w:rPr>
              <w:t>Васил Воденичарски</w:t>
            </w:r>
            <w:r w:rsidRPr="001B2339">
              <w:rPr>
                <w:rFonts w:cstheme="minorHAnsi"/>
                <w:color w:val="auto"/>
                <w:szCs w:val="20"/>
                <w:lang w:val="bg-BG"/>
              </w:rPr>
              <w:t>"</w:t>
            </w:r>
            <w:r w:rsidRPr="001B2339">
              <w:rPr>
                <w:rFonts w:cstheme="minorHAnsi"/>
                <w:color w:val="000000" w:themeColor="text1"/>
                <w:szCs w:val="20"/>
                <w:lang w:val="bg-BG"/>
              </w:rPr>
              <w:t>с. Хайредин</w:t>
            </w:r>
            <w:r w:rsidR="004E08E3" w:rsidRPr="001B2339">
              <w:rPr>
                <w:rFonts w:cstheme="minorHAnsi"/>
                <w:color w:val="000000" w:themeColor="text1"/>
                <w:szCs w:val="20"/>
                <w:lang w:val="bg-BG"/>
              </w:rPr>
              <w:t>; няма данни за стойност</w:t>
            </w:r>
            <w:r w:rsidR="004C16CA" w:rsidRPr="001B2339">
              <w:rPr>
                <w:rFonts w:cstheme="minorHAnsi"/>
                <w:color w:val="000000" w:themeColor="text1"/>
                <w:szCs w:val="20"/>
                <w:lang w:val="bg-BG"/>
              </w:rPr>
              <w:t xml:space="preserve"> на </w:t>
            </w:r>
            <w:r w:rsidR="006B03D2" w:rsidRPr="001B2339">
              <w:rPr>
                <w:rFonts w:cstheme="minorHAnsi"/>
                <w:color w:val="000000" w:themeColor="text1"/>
                <w:szCs w:val="20"/>
                <w:lang w:val="bg-BG"/>
              </w:rPr>
              <w:t xml:space="preserve"> инициативата</w:t>
            </w:r>
          </w:p>
          <w:p w14:paraId="0C780C3A" w14:textId="6B176A98" w:rsidR="00842EC8" w:rsidRPr="001B2339" w:rsidRDefault="00733F5C" w:rsidP="00642E0C">
            <w:pPr>
              <w:pStyle w:val="ListParagraph"/>
              <w:numPr>
                <w:ilvl w:val="0"/>
                <w:numId w:val="41"/>
              </w:numPr>
              <w:spacing w:before="120"/>
              <w:ind w:left="175" w:hanging="141"/>
              <w:jc w:val="left"/>
              <w:rPr>
                <w:rFonts w:cstheme="minorHAnsi"/>
                <w:szCs w:val="20"/>
                <w:lang w:val="bg-BG"/>
              </w:rPr>
            </w:pPr>
            <w:r w:rsidRPr="001B2339">
              <w:rPr>
                <w:rFonts w:cstheme="minorHAnsi"/>
                <w:color w:val="000000" w:themeColor="text1"/>
                <w:szCs w:val="20"/>
                <w:lang w:val="bg-BG"/>
              </w:rPr>
              <w:t>НП</w:t>
            </w:r>
            <w:r w:rsidR="006B03D2" w:rsidRPr="001B2339">
              <w:rPr>
                <w:rFonts w:cstheme="minorHAnsi"/>
                <w:color w:val="000000" w:themeColor="text1"/>
                <w:szCs w:val="20"/>
                <w:lang w:val="bg-BG"/>
              </w:rPr>
              <w:t xml:space="preserve"> </w:t>
            </w:r>
            <w:r w:rsidRPr="001B2339">
              <w:rPr>
                <w:rFonts w:cstheme="minorHAnsi"/>
                <w:color w:val="auto"/>
                <w:szCs w:val="20"/>
                <w:lang w:val="bg-BG"/>
              </w:rPr>
              <w:t>"</w:t>
            </w:r>
            <w:r w:rsidRPr="001B2339">
              <w:rPr>
                <w:rFonts w:cstheme="minorHAnsi"/>
                <w:color w:val="000000" w:themeColor="text1"/>
                <w:szCs w:val="20"/>
                <w:lang w:val="bg-BG"/>
              </w:rPr>
              <w:t>Занимания по интереси</w:t>
            </w:r>
            <w:r w:rsidRPr="001B2339">
              <w:rPr>
                <w:rFonts w:cstheme="minorHAnsi"/>
                <w:color w:val="auto"/>
                <w:szCs w:val="20"/>
                <w:lang w:val="bg-BG"/>
              </w:rPr>
              <w:t>"</w:t>
            </w:r>
            <w:r w:rsidRPr="001B2339">
              <w:rPr>
                <w:rFonts w:cstheme="minorHAnsi"/>
                <w:color w:val="000000" w:themeColor="text1"/>
                <w:szCs w:val="20"/>
                <w:lang w:val="bg-BG"/>
              </w:rPr>
              <w:t>– СУ „Васил Воденичарски“ с. Хайредин</w:t>
            </w:r>
            <w:r w:rsidR="00E9112E" w:rsidRPr="001B2339">
              <w:rPr>
                <w:rFonts w:cstheme="minorHAnsi"/>
                <w:color w:val="000000" w:themeColor="text1"/>
                <w:szCs w:val="20"/>
                <w:lang w:val="bg-BG"/>
              </w:rPr>
              <w:t xml:space="preserve">; няма данни за стойност на </w:t>
            </w:r>
            <w:r w:rsidR="006B03D2" w:rsidRPr="001B2339">
              <w:rPr>
                <w:rFonts w:cstheme="minorHAnsi"/>
                <w:color w:val="000000" w:themeColor="text1"/>
                <w:szCs w:val="20"/>
                <w:lang w:val="bg-BG"/>
              </w:rPr>
              <w:t xml:space="preserve"> </w:t>
            </w:r>
            <w:r w:rsidR="006B03D2" w:rsidRPr="001B2339">
              <w:rPr>
                <w:rFonts w:cstheme="minorHAnsi"/>
                <w:color w:val="000000" w:themeColor="text1"/>
                <w:szCs w:val="20"/>
                <w:lang w:val="bg-BG"/>
              </w:rPr>
              <w:lastRenderedPageBreak/>
              <w:t>инициативата</w:t>
            </w:r>
          </w:p>
        </w:tc>
      </w:tr>
      <w:tr w:rsidR="00842EC8" w:rsidRPr="001B2339" w14:paraId="2A2E38D9" w14:textId="77777777" w:rsidTr="001B2339">
        <w:trPr>
          <w:cnfStyle w:val="000000100000" w:firstRow="0" w:lastRow="0" w:firstColumn="0" w:lastColumn="0" w:oddVBand="0" w:evenVBand="0" w:oddHBand="1" w:evenHBand="0" w:firstRowFirstColumn="0" w:firstRowLastColumn="0" w:lastRowFirstColumn="0" w:lastRowLastColumn="0"/>
          <w:trHeight w:val="20"/>
        </w:trPr>
        <w:tc>
          <w:tcPr>
            <w:tcW w:w="481" w:type="dxa"/>
          </w:tcPr>
          <w:p w14:paraId="7C1940D5" w14:textId="77777777" w:rsidR="00842EC8" w:rsidRPr="001B2339" w:rsidRDefault="00842EC8" w:rsidP="008C7C7B">
            <w:pPr>
              <w:spacing w:before="0"/>
              <w:jc w:val="left"/>
              <w:rPr>
                <w:rFonts w:cstheme="minorHAnsi"/>
                <w:szCs w:val="20"/>
                <w:lang w:val="bg-BG"/>
              </w:rPr>
            </w:pPr>
            <w:r w:rsidRPr="001B2339">
              <w:rPr>
                <w:rFonts w:cstheme="minorHAnsi"/>
                <w:szCs w:val="20"/>
                <w:lang w:val="bg-BG"/>
              </w:rPr>
              <w:lastRenderedPageBreak/>
              <w:t>2</w:t>
            </w:r>
          </w:p>
        </w:tc>
        <w:tc>
          <w:tcPr>
            <w:tcW w:w="2631" w:type="dxa"/>
          </w:tcPr>
          <w:p w14:paraId="6FD92609" w14:textId="3097C3E2" w:rsidR="00842EC8" w:rsidRPr="001B2339" w:rsidRDefault="00842EC8" w:rsidP="008C7C7B">
            <w:pPr>
              <w:spacing w:before="0"/>
              <w:jc w:val="left"/>
              <w:rPr>
                <w:rFonts w:cstheme="minorHAnsi"/>
                <w:szCs w:val="20"/>
                <w:lang w:val="bg-BG"/>
              </w:rPr>
            </w:pPr>
            <w:r w:rsidRPr="001B2339">
              <w:rPr>
                <w:rFonts w:cstheme="minorHAnsi"/>
                <w:szCs w:val="20"/>
                <w:lang w:val="bg-BG"/>
              </w:rPr>
              <w:t>Реинтеграция на отпаднали ученици чрез проекти за индивидуална работа и консултации</w:t>
            </w:r>
          </w:p>
        </w:tc>
        <w:tc>
          <w:tcPr>
            <w:tcW w:w="1134" w:type="dxa"/>
          </w:tcPr>
          <w:p w14:paraId="78950E71" w14:textId="1EB3CB62" w:rsidR="00842EC8" w:rsidRPr="001B2339" w:rsidRDefault="00842EC8" w:rsidP="008C7C7B">
            <w:pPr>
              <w:spacing w:before="0"/>
              <w:jc w:val="left"/>
              <w:rPr>
                <w:rFonts w:cstheme="minorHAnsi"/>
                <w:szCs w:val="20"/>
                <w:lang w:val="bg-BG"/>
              </w:rPr>
            </w:pPr>
            <w:r w:rsidRPr="001B2339">
              <w:rPr>
                <w:rFonts w:cstheme="minorHAnsi"/>
                <w:szCs w:val="20"/>
                <w:lang w:val="bg-BG"/>
              </w:rPr>
              <w:t>40 000</w:t>
            </w:r>
          </w:p>
        </w:tc>
        <w:tc>
          <w:tcPr>
            <w:tcW w:w="1425" w:type="dxa"/>
          </w:tcPr>
          <w:p w14:paraId="095809E7" w14:textId="4DC0B27C" w:rsidR="00842EC8" w:rsidRPr="001B2339" w:rsidRDefault="00842EC8" w:rsidP="008C7C7B">
            <w:pPr>
              <w:spacing w:before="0"/>
              <w:jc w:val="left"/>
              <w:rPr>
                <w:rFonts w:cstheme="minorHAnsi"/>
                <w:szCs w:val="20"/>
                <w:lang w:val="bg-BG"/>
              </w:rPr>
            </w:pPr>
            <w:r w:rsidRPr="001B2339">
              <w:rPr>
                <w:rFonts w:cstheme="minorHAnsi"/>
                <w:szCs w:val="20"/>
                <w:lang w:val="bg-BG"/>
              </w:rPr>
              <w:t>ОП"НОИР"</w:t>
            </w:r>
          </w:p>
        </w:tc>
        <w:tc>
          <w:tcPr>
            <w:tcW w:w="1410" w:type="dxa"/>
          </w:tcPr>
          <w:p w14:paraId="11809858" w14:textId="529517E8" w:rsidR="00842EC8" w:rsidRPr="001B2339" w:rsidRDefault="00842EC8" w:rsidP="008C7C7B">
            <w:pPr>
              <w:spacing w:before="0"/>
              <w:jc w:val="left"/>
              <w:rPr>
                <w:rFonts w:cstheme="minorHAnsi"/>
                <w:szCs w:val="20"/>
                <w:lang w:val="bg-BG"/>
              </w:rPr>
            </w:pPr>
            <w:r w:rsidRPr="001B2339">
              <w:rPr>
                <w:rFonts w:cstheme="minorHAnsi"/>
                <w:szCs w:val="20"/>
                <w:lang w:val="bg-BG"/>
              </w:rPr>
              <w:t>Училища</w:t>
            </w:r>
          </w:p>
        </w:tc>
        <w:tc>
          <w:tcPr>
            <w:tcW w:w="1411" w:type="dxa"/>
          </w:tcPr>
          <w:p w14:paraId="0D612F01" w14:textId="5AB2CCE8" w:rsidR="00842EC8" w:rsidRPr="001B2339" w:rsidRDefault="00842EC8" w:rsidP="00842EC8">
            <w:pPr>
              <w:spacing w:before="0"/>
              <w:jc w:val="left"/>
              <w:rPr>
                <w:rFonts w:cstheme="minorHAnsi"/>
                <w:szCs w:val="20"/>
                <w:lang w:val="bg-BG"/>
              </w:rPr>
            </w:pPr>
            <w:r w:rsidRPr="001B2339">
              <w:rPr>
                <w:rFonts w:cstheme="minorHAnsi"/>
                <w:szCs w:val="20"/>
                <w:lang w:val="bg-BG"/>
              </w:rPr>
              <w:t>2015-2018</w:t>
            </w:r>
          </w:p>
        </w:tc>
        <w:tc>
          <w:tcPr>
            <w:tcW w:w="2354" w:type="dxa"/>
            <w:gridSpan w:val="2"/>
          </w:tcPr>
          <w:p w14:paraId="6454F454" w14:textId="3845ED6F" w:rsidR="00842EC8" w:rsidRPr="001B2339" w:rsidRDefault="00051094" w:rsidP="008C7C7B">
            <w:pPr>
              <w:spacing w:before="0"/>
              <w:jc w:val="left"/>
              <w:rPr>
                <w:rFonts w:cstheme="minorHAnsi"/>
                <w:szCs w:val="20"/>
                <w:lang w:val="bg-BG"/>
              </w:rPr>
            </w:pPr>
            <w:r w:rsidRPr="001B2339">
              <w:rPr>
                <w:rFonts w:cstheme="minorHAnsi"/>
                <w:szCs w:val="20"/>
                <w:lang w:val="bg-BG"/>
              </w:rPr>
              <w:t>Няма данни за изпълнени проекти в тази сфера  през периода на действие на ОПР</w:t>
            </w:r>
          </w:p>
        </w:tc>
      </w:tr>
      <w:tr w:rsidR="00842EC8" w:rsidRPr="001B2339" w14:paraId="3C706B71" w14:textId="77777777" w:rsidTr="001B2339">
        <w:trPr>
          <w:cnfStyle w:val="000000010000" w:firstRow="0" w:lastRow="0" w:firstColumn="0" w:lastColumn="0" w:oddVBand="0" w:evenVBand="0" w:oddHBand="0" w:evenHBand="1" w:firstRowFirstColumn="0" w:firstRowLastColumn="0" w:lastRowFirstColumn="0" w:lastRowLastColumn="0"/>
          <w:trHeight w:val="20"/>
        </w:trPr>
        <w:tc>
          <w:tcPr>
            <w:tcW w:w="481" w:type="dxa"/>
          </w:tcPr>
          <w:p w14:paraId="4A4799C0" w14:textId="77777777" w:rsidR="00842EC8" w:rsidRPr="001B2339" w:rsidRDefault="00842EC8" w:rsidP="008C7C7B">
            <w:pPr>
              <w:spacing w:before="0"/>
              <w:jc w:val="left"/>
              <w:rPr>
                <w:rFonts w:cstheme="minorHAnsi"/>
                <w:szCs w:val="20"/>
                <w:lang w:val="bg-BG"/>
              </w:rPr>
            </w:pPr>
            <w:r w:rsidRPr="001B2339">
              <w:rPr>
                <w:rFonts w:cstheme="minorHAnsi"/>
                <w:szCs w:val="20"/>
                <w:lang w:val="bg-BG"/>
              </w:rPr>
              <w:t>3</w:t>
            </w:r>
          </w:p>
        </w:tc>
        <w:tc>
          <w:tcPr>
            <w:tcW w:w="2631" w:type="dxa"/>
          </w:tcPr>
          <w:p w14:paraId="37E22814" w14:textId="47E4D923" w:rsidR="00842EC8" w:rsidRPr="001B2339" w:rsidRDefault="00842EC8" w:rsidP="008C7C7B">
            <w:pPr>
              <w:spacing w:before="0"/>
              <w:jc w:val="left"/>
              <w:rPr>
                <w:rFonts w:cstheme="minorHAnsi"/>
                <w:szCs w:val="20"/>
                <w:lang w:val="bg-BG"/>
              </w:rPr>
            </w:pPr>
            <w:r w:rsidRPr="001B2339">
              <w:rPr>
                <w:rFonts w:cstheme="minorHAnsi"/>
                <w:szCs w:val="20"/>
                <w:lang w:val="bg-BG"/>
              </w:rPr>
              <w:t>Осигуряване на заетост на лица за дейности от типа „Нощен пазач", „Охрана" и др. в населените места с висок процент на противообществените прояви и опазване на имуществото и на земеделската продукция</w:t>
            </w:r>
          </w:p>
        </w:tc>
        <w:tc>
          <w:tcPr>
            <w:tcW w:w="1134" w:type="dxa"/>
          </w:tcPr>
          <w:p w14:paraId="7A284C1F" w14:textId="5B9422E6" w:rsidR="00842EC8" w:rsidRPr="001B2339" w:rsidRDefault="00842EC8" w:rsidP="008C7C7B">
            <w:pPr>
              <w:spacing w:before="0"/>
              <w:jc w:val="left"/>
              <w:rPr>
                <w:rFonts w:cstheme="minorHAnsi"/>
                <w:szCs w:val="20"/>
                <w:lang w:val="bg-BG"/>
              </w:rPr>
            </w:pPr>
            <w:r w:rsidRPr="001B2339">
              <w:rPr>
                <w:rFonts w:cstheme="minorHAnsi"/>
                <w:szCs w:val="20"/>
                <w:lang w:val="bg-BG"/>
              </w:rPr>
              <w:t>70 000</w:t>
            </w:r>
          </w:p>
        </w:tc>
        <w:tc>
          <w:tcPr>
            <w:tcW w:w="1425" w:type="dxa"/>
          </w:tcPr>
          <w:p w14:paraId="76FD3EB0" w14:textId="062FA1CD" w:rsidR="00842EC8" w:rsidRPr="001B2339" w:rsidRDefault="00842EC8" w:rsidP="008C7C7B">
            <w:pPr>
              <w:spacing w:before="0"/>
              <w:jc w:val="left"/>
              <w:rPr>
                <w:rFonts w:cstheme="minorHAnsi"/>
                <w:szCs w:val="20"/>
                <w:lang w:val="bg-BG"/>
              </w:rPr>
            </w:pPr>
            <w:r w:rsidRPr="001B2339">
              <w:rPr>
                <w:rFonts w:cstheme="minorHAnsi"/>
                <w:szCs w:val="20"/>
                <w:lang w:val="bg-BG"/>
              </w:rPr>
              <w:t>ОГГРЧР"; Държавен бюджет; Общински бюджет; Частно финансиране</w:t>
            </w:r>
          </w:p>
        </w:tc>
        <w:tc>
          <w:tcPr>
            <w:tcW w:w="1410" w:type="dxa"/>
          </w:tcPr>
          <w:p w14:paraId="6C5AE8D6" w14:textId="03DB8ECF" w:rsidR="00842EC8" w:rsidRPr="001B2339" w:rsidRDefault="00842EC8" w:rsidP="008C7C7B">
            <w:pPr>
              <w:spacing w:before="0"/>
              <w:jc w:val="left"/>
              <w:rPr>
                <w:rFonts w:cstheme="minorHAnsi"/>
                <w:szCs w:val="20"/>
                <w:lang w:val="bg-BG"/>
              </w:rPr>
            </w:pPr>
            <w:r w:rsidRPr="001B2339">
              <w:rPr>
                <w:rFonts w:cstheme="minorHAnsi"/>
                <w:szCs w:val="20"/>
                <w:lang w:val="bg-BG"/>
              </w:rPr>
              <w:t>Община Хайредин; Бизнеса</w:t>
            </w:r>
          </w:p>
        </w:tc>
        <w:tc>
          <w:tcPr>
            <w:tcW w:w="1411" w:type="dxa"/>
          </w:tcPr>
          <w:p w14:paraId="76A3402B" w14:textId="6C924CB7" w:rsidR="00842EC8" w:rsidRPr="001B2339" w:rsidRDefault="00842EC8" w:rsidP="00842EC8">
            <w:pPr>
              <w:spacing w:before="0"/>
              <w:jc w:val="left"/>
              <w:rPr>
                <w:rFonts w:cstheme="minorHAnsi"/>
                <w:szCs w:val="20"/>
                <w:lang w:val="bg-BG"/>
              </w:rPr>
            </w:pPr>
            <w:r w:rsidRPr="001B2339">
              <w:rPr>
                <w:rFonts w:cstheme="minorHAnsi"/>
                <w:szCs w:val="20"/>
                <w:lang w:val="bg-BG"/>
              </w:rPr>
              <w:t>2014-2020</w:t>
            </w:r>
          </w:p>
        </w:tc>
        <w:tc>
          <w:tcPr>
            <w:tcW w:w="2354" w:type="dxa"/>
            <w:gridSpan w:val="2"/>
          </w:tcPr>
          <w:p w14:paraId="6FE19725" w14:textId="5519F155" w:rsidR="00842EC8" w:rsidRPr="001B2339" w:rsidRDefault="00051094" w:rsidP="008C7C7B">
            <w:pPr>
              <w:spacing w:before="0"/>
              <w:jc w:val="left"/>
              <w:rPr>
                <w:rFonts w:cstheme="minorHAnsi"/>
                <w:szCs w:val="20"/>
                <w:lang w:val="bg-BG"/>
              </w:rPr>
            </w:pPr>
            <w:r w:rsidRPr="001B2339">
              <w:rPr>
                <w:rFonts w:cstheme="minorHAnsi"/>
                <w:szCs w:val="20"/>
                <w:lang w:val="bg-BG"/>
              </w:rPr>
              <w:t>Няма данни за изпълнени проекти в тази сфера  през периода на действие на ОПР</w:t>
            </w:r>
          </w:p>
        </w:tc>
      </w:tr>
      <w:tr w:rsidR="00842EC8" w:rsidRPr="001B2339" w14:paraId="42431412" w14:textId="77777777" w:rsidTr="001B2339">
        <w:trPr>
          <w:cnfStyle w:val="000000100000" w:firstRow="0" w:lastRow="0" w:firstColumn="0" w:lastColumn="0" w:oddVBand="0" w:evenVBand="0" w:oddHBand="1" w:evenHBand="0" w:firstRowFirstColumn="0" w:firstRowLastColumn="0" w:lastRowFirstColumn="0" w:lastRowLastColumn="0"/>
          <w:trHeight w:val="20"/>
        </w:trPr>
        <w:tc>
          <w:tcPr>
            <w:tcW w:w="481" w:type="dxa"/>
            <w:shd w:val="clear" w:color="auto" w:fill="CCE188" w:themeFill="accent5" w:themeFillTint="99"/>
          </w:tcPr>
          <w:p w14:paraId="3FD69169" w14:textId="77777777" w:rsidR="00842EC8" w:rsidRPr="001B2339" w:rsidRDefault="00842EC8" w:rsidP="008C7C7B">
            <w:pPr>
              <w:spacing w:before="0"/>
              <w:jc w:val="left"/>
              <w:rPr>
                <w:rFonts w:cstheme="minorHAnsi"/>
                <w:szCs w:val="20"/>
                <w:lang w:val="bg-BG"/>
              </w:rPr>
            </w:pPr>
            <w:r w:rsidRPr="001B2339">
              <w:rPr>
                <w:rFonts w:cstheme="minorHAnsi"/>
                <w:szCs w:val="20"/>
                <w:lang w:val="bg-BG"/>
              </w:rPr>
              <w:t>4</w:t>
            </w:r>
          </w:p>
        </w:tc>
        <w:tc>
          <w:tcPr>
            <w:tcW w:w="2631" w:type="dxa"/>
            <w:shd w:val="clear" w:color="auto" w:fill="CCE188" w:themeFill="accent5" w:themeFillTint="99"/>
          </w:tcPr>
          <w:p w14:paraId="25954E4D" w14:textId="57CF7751" w:rsidR="00842EC8" w:rsidRPr="001B2339" w:rsidRDefault="00842EC8" w:rsidP="008C7C7B">
            <w:pPr>
              <w:spacing w:before="0"/>
              <w:jc w:val="left"/>
              <w:rPr>
                <w:rFonts w:cstheme="minorHAnsi"/>
                <w:szCs w:val="20"/>
                <w:lang w:val="bg-BG"/>
              </w:rPr>
            </w:pPr>
            <w:r w:rsidRPr="001B2339">
              <w:rPr>
                <w:rFonts w:cstheme="minorHAnsi"/>
                <w:szCs w:val="20"/>
                <w:lang w:val="bg-BG"/>
              </w:rPr>
              <w:t>Създаване на обществена трапезария</w:t>
            </w:r>
          </w:p>
        </w:tc>
        <w:tc>
          <w:tcPr>
            <w:tcW w:w="1134" w:type="dxa"/>
            <w:shd w:val="clear" w:color="auto" w:fill="CCE188" w:themeFill="accent5" w:themeFillTint="99"/>
          </w:tcPr>
          <w:p w14:paraId="6BE99BB0" w14:textId="18D67BB3" w:rsidR="00842EC8" w:rsidRPr="001B2339" w:rsidRDefault="00842EC8" w:rsidP="008C7C7B">
            <w:pPr>
              <w:spacing w:before="0"/>
              <w:jc w:val="left"/>
              <w:rPr>
                <w:rFonts w:cstheme="minorHAnsi"/>
                <w:szCs w:val="20"/>
                <w:lang w:val="bg-BG"/>
              </w:rPr>
            </w:pPr>
            <w:r w:rsidRPr="001B2339">
              <w:rPr>
                <w:rFonts w:cstheme="minorHAnsi"/>
                <w:szCs w:val="20"/>
                <w:lang w:val="bg-BG"/>
              </w:rPr>
              <w:t>560 000</w:t>
            </w:r>
          </w:p>
        </w:tc>
        <w:tc>
          <w:tcPr>
            <w:tcW w:w="1425" w:type="dxa"/>
            <w:shd w:val="clear" w:color="auto" w:fill="CCE188" w:themeFill="accent5" w:themeFillTint="99"/>
          </w:tcPr>
          <w:p w14:paraId="7C06A638" w14:textId="2993CD6A" w:rsidR="00842EC8" w:rsidRPr="001B2339" w:rsidRDefault="00842EC8" w:rsidP="008C7C7B">
            <w:pPr>
              <w:spacing w:before="0"/>
              <w:jc w:val="left"/>
              <w:rPr>
                <w:rFonts w:cstheme="minorHAnsi"/>
                <w:szCs w:val="20"/>
                <w:lang w:val="bg-BG"/>
              </w:rPr>
            </w:pPr>
            <w:r w:rsidRPr="001B2339">
              <w:rPr>
                <w:rFonts w:cstheme="minorHAnsi"/>
                <w:szCs w:val="20"/>
                <w:lang w:val="bg-BG"/>
              </w:rPr>
              <w:t>ОП"РЧР"; Фондове; Общински бюджет; Частно финансиране</w:t>
            </w:r>
          </w:p>
        </w:tc>
        <w:tc>
          <w:tcPr>
            <w:tcW w:w="1410" w:type="dxa"/>
            <w:shd w:val="clear" w:color="auto" w:fill="CCE188" w:themeFill="accent5" w:themeFillTint="99"/>
          </w:tcPr>
          <w:p w14:paraId="2623B924" w14:textId="67C08BE3" w:rsidR="00842EC8" w:rsidRPr="001B2339" w:rsidRDefault="00842EC8" w:rsidP="008C7C7B">
            <w:pPr>
              <w:spacing w:before="0"/>
              <w:jc w:val="left"/>
              <w:rPr>
                <w:rFonts w:cstheme="minorHAnsi"/>
                <w:szCs w:val="20"/>
                <w:lang w:val="bg-BG"/>
              </w:rPr>
            </w:pPr>
            <w:r w:rsidRPr="001B2339">
              <w:rPr>
                <w:rFonts w:cstheme="minorHAnsi"/>
                <w:szCs w:val="20"/>
                <w:lang w:val="bg-BG"/>
              </w:rPr>
              <w:t>Община Хайредин; НПО; Бизнеса</w:t>
            </w:r>
          </w:p>
        </w:tc>
        <w:tc>
          <w:tcPr>
            <w:tcW w:w="1411" w:type="dxa"/>
            <w:shd w:val="clear" w:color="auto" w:fill="CCE188" w:themeFill="accent5" w:themeFillTint="99"/>
          </w:tcPr>
          <w:p w14:paraId="43826B3A" w14:textId="66138AAE" w:rsidR="00842EC8" w:rsidRPr="001B2339" w:rsidRDefault="00842EC8" w:rsidP="008C7C7B">
            <w:pPr>
              <w:spacing w:before="0"/>
              <w:jc w:val="left"/>
              <w:rPr>
                <w:rFonts w:cstheme="minorHAnsi"/>
                <w:szCs w:val="20"/>
                <w:lang w:val="bg-BG"/>
              </w:rPr>
            </w:pPr>
            <w:r w:rsidRPr="001B2339">
              <w:rPr>
                <w:rFonts w:cstheme="minorHAnsi"/>
                <w:szCs w:val="20"/>
                <w:lang w:val="bg-BG"/>
              </w:rPr>
              <w:t>2014-2020</w:t>
            </w:r>
          </w:p>
        </w:tc>
        <w:tc>
          <w:tcPr>
            <w:tcW w:w="2354" w:type="dxa"/>
            <w:gridSpan w:val="2"/>
            <w:shd w:val="clear" w:color="auto" w:fill="CCE188" w:themeFill="accent5" w:themeFillTint="99"/>
          </w:tcPr>
          <w:p w14:paraId="7D585F0B" w14:textId="6E760D1B" w:rsidR="00842EC8" w:rsidRPr="001B2339" w:rsidRDefault="00BB57A6" w:rsidP="00E41163">
            <w:pPr>
              <w:spacing w:before="120"/>
              <w:jc w:val="left"/>
              <w:rPr>
                <w:rFonts w:cstheme="minorHAnsi"/>
                <w:szCs w:val="20"/>
                <w:lang w:val="bg-BG"/>
              </w:rPr>
            </w:pPr>
            <w:r w:rsidRPr="001B2339">
              <w:rPr>
                <w:rFonts w:cstheme="minorHAnsi"/>
                <w:color w:val="000000" w:themeColor="text1"/>
                <w:szCs w:val="20"/>
                <w:lang w:val="bg-BG"/>
              </w:rPr>
              <w:t>Проект "Обществена трапезария"</w:t>
            </w:r>
            <w:r w:rsidR="00E9112E" w:rsidRPr="001B2339">
              <w:rPr>
                <w:rFonts w:cstheme="minorHAnsi"/>
                <w:color w:val="000000" w:themeColor="text1"/>
                <w:szCs w:val="20"/>
                <w:lang w:val="bg-BG"/>
              </w:rPr>
              <w:t>; стойност на инвестицията 320 600.00 лв.</w:t>
            </w:r>
          </w:p>
        </w:tc>
      </w:tr>
      <w:tr w:rsidR="00842EC8" w:rsidRPr="001B2339" w14:paraId="27C6A954" w14:textId="77777777" w:rsidTr="001B2339">
        <w:trPr>
          <w:cnfStyle w:val="000000010000" w:firstRow="0" w:lastRow="0" w:firstColumn="0" w:lastColumn="0" w:oddVBand="0" w:evenVBand="0" w:oddHBand="0" w:evenHBand="1" w:firstRowFirstColumn="0" w:firstRowLastColumn="0" w:lastRowFirstColumn="0" w:lastRowLastColumn="0"/>
          <w:trHeight w:val="895"/>
        </w:trPr>
        <w:tc>
          <w:tcPr>
            <w:tcW w:w="481" w:type="dxa"/>
          </w:tcPr>
          <w:p w14:paraId="2265BFBF" w14:textId="77777777" w:rsidR="00842EC8" w:rsidRPr="001B2339" w:rsidRDefault="00842EC8" w:rsidP="008C7C7B">
            <w:pPr>
              <w:spacing w:before="0"/>
              <w:jc w:val="left"/>
              <w:rPr>
                <w:rFonts w:cstheme="minorHAnsi"/>
                <w:szCs w:val="20"/>
                <w:lang w:val="bg-BG"/>
              </w:rPr>
            </w:pPr>
            <w:r w:rsidRPr="001B2339">
              <w:rPr>
                <w:rFonts w:cstheme="minorHAnsi"/>
                <w:szCs w:val="20"/>
                <w:lang w:val="bg-BG"/>
              </w:rPr>
              <w:t>5</w:t>
            </w:r>
          </w:p>
        </w:tc>
        <w:tc>
          <w:tcPr>
            <w:tcW w:w="2631" w:type="dxa"/>
          </w:tcPr>
          <w:p w14:paraId="3479C79F" w14:textId="366649D6" w:rsidR="00842EC8" w:rsidRPr="001B2339" w:rsidRDefault="00842EC8" w:rsidP="008C7C7B">
            <w:pPr>
              <w:spacing w:before="0"/>
              <w:jc w:val="left"/>
              <w:rPr>
                <w:rFonts w:cstheme="minorHAnsi"/>
                <w:szCs w:val="20"/>
                <w:lang w:val="bg-BG"/>
              </w:rPr>
            </w:pPr>
            <w:r w:rsidRPr="001B2339">
              <w:rPr>
                <w:rFonts w:cstheme="minorHAnsi"/>
                <w:szCs w:val="20"/>
                <w:lang w:val="bg-BG"/>
              </w:rPr>
              <w:t>Изграждане на Дом за временно настаняване</w:t>
            </w:r>
          </w:p>
        </w:tc>
        <w:tc>
          <w:tcPr>
            <w:tcW w:w="1134" w:type="dxa"/>
          </w:tcPr>
          <w:p w14:paraId="3EEBF24F" w14:textId="129454BE" w:rsidR="00842EC8" w:rsidRPr="001B2339" w:rsidRDefault="00842EC8" w:rsidP="008C7C7B">
            <w:pPr>
              <w:spacing w:before="0"/>
              <w:jc w:val="left"/>
              <w:rPr>
                <w:rFonts w:cstheme="minorHAnsi"/>
                <w:szCs w:val="20"/>
                <w:lang w:val="bg-BG"/>
              </w:rPr>
            </w:pPr>
            <w:r w:rsidRPr="001B2339">
              <w:rPr>
                <w:rFonts w:cstheme="minorHAnsi"/>
                <w:szCs w:val="20"/>
                <w:lang w:val="bg-BG"/>
              </w:rPr>
              <w:t>250 000</w:t>
            </w:r>
          </w:p>
        </w:tc>
        <w:tc>
          <w:tcPr>
            <w:tcW w:w="1425" w:type="dxa"/>
          </w:tcPr>
          <w:p w14:paraId="7CBB887A" w14:textId="6B7A1B93" w:rsidR="00842EC8" w:rsidRPr="001B2339" w:rsidRDefault="00842EC8" w:rsidP="00842EC8">
            <w:pPr>
              <w:spacing w:before="0"/>
              <w:jc w:val="left"/>
              <w:rPr>
                <w:rFonts w:cstheme="minorHAnsi"/>
                <w:szCs w:val="20"/>
                <w:lang w:val="bg-BG"/>
              </w:rPr>
            </w:pPr>
            <w:r w:rsidRPr="001B2339">
              <w:rPr>
                <w:rFonts w:cstheme="minorHAnsi"/>
                <w:szCs w:val="20"/>
                <w:lang w:val="bg-BG"/>
              </w:rPr>
              <w:t>ОП"РЧР"; ПРСР; Общински бюджет;</w:t>
            </w:r>
          </w:p>
        </w:tc>
        <w:tc>
          <w:tcPr>
            <w:tcW w:w="1410" w:type="dxa"/>
          </w:tcPr>
          <w:p w14:paraId="416FB0F9" w14:textId="6C78FF44" w:rsidR="00842EC8" w:rsidRPr="001B2339" w:rsidRDefault="00842EC8" w:rsidP="008C7C7B">
            <w:pPr>
              <w:spacing w:before="0"/>
              <w:jc w:val="left"/>
              <w:rPr>
                <w:rFonts w:cstheme="minorHAnsi"/>
                <w:szCs w:val="20"/>
                <w:lang w:val="bg-BG"/>
              </w:rPr>
            </w:pPr>
            <w:r w:rsidRPr="001B2339">
              <w:rPr>
                <w:rFonts w:cstheme="minorHAnsi"/>
                <w:szCs w:val="20"/>
                <w:lang w:val="bg-BG"/>
              </w:rPr>
              <w:t>Община Хайредин; НПО</w:t>
            </w:r>
          </w:p>
        </w:tc>
        <w:tc>
          <w:tcPr>
            <w:tcW w:w="1411" w:type="dxa"/>
          </w:tcPr>
          <w:p w14:paraId="74E515A6" w14:textId="4A195FCC" w:rsidR="00842EC8" w:rsidRPr="001B2339" w:rsidRDefault="00842EC8" w:rsidP="008C7C7B">
            <w:pPr>
              <w:spacing w:before="0"/>
              <w:jc w:val="left"/>
              <w:rPr>
                <w:rFonts w:cstheme="minorHAnsi"/>
                <w:szCs w:val="20"/>
                <w:lang w:val="bg-BG"/>
              </w:rPr>
            </w:pPr>
            <w:r w:rsidRPr="001B2339">
              <w:rPr>
                <w:rFonts w:cstheme="minorHAnsi"/>
                <w:szCs w:val="20"/>
                <w:lang w:val="bg-BG"/>
              </w:rPr>
              <w:t>2017</w:t>
            </w:r>
          </w:p>
        </w:tc>
        <w:tc>
          <w:tcPr>
            <w:tcW w:w="2354" w:type="dxa"/>
            <w:gridSpan w:val="2"/>
          </w:tcPr>
          <w:p w14:paraId="137C6F4D" w14:textId="29BDA298" w:rsidR="00842EC8" w:rsidRPr="001B2339" w:rsidRDefault="00051094" w:rsidP="008C7C7B">
            <w:pPr>
              <w:spacing w:before="0"/>
              <w:jc w:val="left"/>
              <w:rPr>
                <w:rFonts w:cstheme="minorHAnsi"/>
                <w:szCs w:val="20"/>
                <w:lang w:val="bg-BG"/>
              </w:rPr>
            </w:pPr>
            <w:r w:rsidRPr="001B2339">
              <w:rPr>
                <w:rFonts w:cstheme="minorHAnsi"/>
                <w:szCs w:val="20"/>
                <w:lang w:val="bg-BG"/>
              </w:rPr>
              <w:t>Няма данни за изпълнени проекти в тази сфера  през периода на действие на ОПР</w:t>
            </w:r>
          </w:p>
        </w:tc>
      </w:tr>
    </w:tbl>
    <w:p w14:paraId="4C87D0C3" w14:textId="77777777" w:rsidR="00240A34" w:rsidRPr="000157F4" w:rsidRDefault="00240A34" w:rsidP="00240A34">
      <w:pPr>
        <w:rPr>
          <w:lang w:val="bg-BG"/>
        </w:rPr>
      </w:pPr>
    </w:p>
    <w:p w14:paraId="35A5680B" w14:textId="1231C26F" w:rsidR="00240A34" w:rsidRPr="000157F4" w:rsidRDefault="00240A34" w:rsidP="00240A34">
      <w:pPr>
        <w:rPr>
          <w:lang w:val="bg-BG"/>
        </w:rPr>
      </w:pPr>
      <w:r w:rsidRPr="000157F4">
        <w:rPr>
          <w:lang w:val="bg-BG"/>
        </w:rPr>
        <w:t>През периода на изпълнение на ОПР, Об</w:t>
      </w:r>
      <w:r w:rsidR="008A5BCD" w:rsidRPr="000157F4">
        <w:rPr>
          <w:lang w:val="bg-BG"/>
        </w:rPr>
        <w:t>щина Хайредин изпълнява следни</w:t>
      </w:r>
      <w:r w:rsidR="00111833" w:rsidRPr="000157F4">
        <w:rPr>
          <w:lang w:val="bg-BG"/>
        </w:rPr>
        <w:t xml:space="preserve">я </w:t>
      </w:r>
      <w:r w:rsidRPr="000157F4">
        <w:rPr>
          <w:lang w:val="bg-BG"/>
        </w:rPr>
        <w:t>проект</w:t>
      </w:r>
      <w:r w:rsidR="006B03D2" w:rsidRPr="000157F4">
        <w:rPr>
          <w:lang w:val="bg-BG"/>
        </w:rPr>
        <w:t xml:space="preserve"> по настоящия приоритет</w:t>
      </w:r>
      <w:r w:rsidRPr="000157F4">
        <w:rPr>
          <w:lang w:val="bg-BG"/>
        </w:rPr>
        <w:t>:</w:t>
      </w:r>
    </w:p>
    <w:p w14:paraId="43C0FD76" w14:textId="1D5A6F48" w:rsidR="00B95097" w:rsidRPr="000157F4" w:rsidRDefault="00240A34" w:rsidP="00A45DFD">
      <w:pPr>
        <w:pStyle w:val="Bullet"/>
        <w:rPr>
          <w:sz w:val="28"/>
          <w:lang w:val="bg-BG"/>
        </w:rPr>
      </w:pPr>
      <w:r w:rsidRPr="000157F4">
        <w:rPr>
          <w:lang w:val="bg-BG"/>
        </w:rPr>
        <w:t>Проект "Обществена трапезария"; изпълнен през 2015 – 2016</w:t>
      </w:r>
      <w:r w:rsidR="005F260E" w:rsidRPr="000157F4">
        <w:rPr>
          <w:lang w:val="bg-BG"/>
        </w:rPr>
        <w:t xml:space="preserve"> г</w:t>
      </w:r>
      <w:r w:rsidRPr="000157F4">
        <w:rPr>
          <w:lang w:val="bg-BG"/>
        </w:rPr>
        <w:t>.</w:t>
      </w:r>
    </w:p>
    <w:p w14:paraId="316BD6ED" w14:textId="7202F338" w:rsidR="00DF3C02" w:rsidRPr="000157F4" w:rsidRDefault="00DF3C02" w:rsidP="00642E0C">
      <w:pPr>
        <w:rPr>
          <w:lang w:val="bg-BG"/>
        </w:rPr>
      </w:pPr>
      <w:r w:rsidRPr="000157F4">
        <w:rPr>
          <w:lang w:val="bg-BG"/>
        </w:rPr>
        <w:t>Освен изпълнението на горния проект</w:t>
      </w:r>
      <w:r w:rsidR="006B03D2" w:rsidRPr="000157F4">
        <w:rPr>
          <w:lang w:val="bg-BG"/>
        </w:rPr>
        <w:t>,</w:t>
      </w:r>
      <w:r w:rsidRPr="000157F4">
        <w:rPr>
          <w:lang w:val="bg-BG"/>
        </w:rPr>
        <w:t xml:space="preserve"> </w:t>
      </w:r>
      <w:r w:rsidR="00733F5C" w:rsidRPr="000157F4">
        <w:rPr>
          <w:lang w:val="bg-BG"/>
        </w:rPr>
        <w:t xml:space="preserve">в Община Хайредин са реализирани </w:t>
      </w:r>
      <w:r w:rsidR="006B03D2" w:rsidRPr="000157F4">
        <w:rPr>
          <w:lang w:val="bg-BG"/>
        </w:rPr>
        <w:t xml:space="preserve">и </w:t>
      </w:r>
      <w:r w:rsidR="00733F5C" w:rsidRPr="000157F4">
        <w:rPr>
          <w:lang w:val="bg-BG"/>
        </w:rPr>
        <w:t>следните проекти чрез МОН, както следва:</w:t>
      </w:r>
    </w:p>
    <w:p w14:paraId="1501072F" w14:textId="1F9172F4" w:rsidR="00733F5C" w:rsidRPr="000157F4" w:rsidRDefault="00733F5C" w:rsidP="00A45DFD">
      <w:pPr>
        <w:pStyle w:val="Bullet"/>
        <w:rPr>
          <w:lang w:val="bg-BG"/>
        </w:rPr>
      </w:pPr>
      <w:r w:rsidRPr="000157F4">
        <w:rPr>
          <w:lang w:val="bg-BG"/>
        </w:rPr>
        <w:t>Проект "Подкрепа за успех" - ОУ „Горан Червеняшки“ с.</w:t>
      </w:r>
      <w:r w:rsidR="00F55B2E" w:rsidRPr="000157F4">
        <w:rPr>
          <w:lang w:val="bg-BG"/>
        </w:rPr>
        <w:t xml:space="preserve"> </w:t>
      </w:r>
      <w:r w:rsidRPr="000157F4">
        <w:rPr>
          <w:lang w:val="bg-BG"/>
        </w:rPr>
        <w:t xml:space="preserve">Михайлово; финансиран от </w:t>
      </w:r>
      <w:r w:rsidR="006B7AD9" w:rsidRPr="000157F4">
        <w:rPr>
          <w:lang w:val="bg-BG"/>
        </w:rPr>
        <w:t xml:space="preserve">ОП </w:t>
      </w:r>
      <w:r w:rsidRPr="000157F4">
        <w:rPr>
          <w:lang w:val="bg-BG"/>
        </w:rPr>
        <w:t>НОИР; изпълнява се през 2019 – 2022 г.</w:t>
      </w:r>
      <w:r w:rsidR="00F55B2E" w:rsidRPr="000157F4">
        <w:rPr>
          <w:lang w:val="bg-BG"/>
        </w:rPr>
        <w:t>;</w:t>
      </w:r>
    </w:p>
    <w:p w14:paraId="581F7C08" w14:textId="70A9758F" w:rsidR="00733F5C" w:rsidRPr="000157F4" w:rsidRDefault="00733F5C" w:rsidP="00A45DFD">
      <w:pPr>
        <w:pStyle w:val="Bullet"/>
        <w:rPr>
          <w:lang w:val="bg-BG"/>
        </w:rPr>
      </w:pPr>
      <w:r w:rsidRPr="000157F4">
        <w:rPr>
          <w:lang w:val="bg-BG"/>
        </w:rPr>
        <w:t>Проект "Образование за утрешния ден"– СУ „Васил Воденичарски“ с.</w:t>
      </w:r>
      <w:r w:rsidR="00F55B2E" w:rsidRPr="000157F4">
        <w:rPr>
          <w:lang w:val="bg-BG"/>
        </w:rPr>
        <w:t xml:space="preserve"> </w:t>
      </w:r>
      <w:r w:rsidRPr="000157F4">
        <w:rPr>
          <w:lang w:val="bg-BG"/>
        </w:rPr>
        <w:t xml:space="preserve">Хайредин; финансиран от </w:t>
      </w:r>
      <w:r w:rsidR="006B7AD9" w:rsidRPr="000157F4">
        <w:rPr>
          <w:lang w:val="bg-BG"/>
        </w:rPr>
        <w:t xml:space="preserve">ОП </w:t>
      </w:r>
      <w:r w:rsidRPr="000157F4">
        <w:rPr>
          <w:lang w:val="bg-BG"/>
        </w:rPr>
        <w:t>НОИР</w:t>
      </w:r>
      <w:r w:rsidR="00F55B2E" w:rsidRPr="000157F4">
        <w:rPr>
          <w:lang w:val="bg-BG"/>
        </w:rPr>
        <w:t>; изпълнен през 2019 – 2020 г.;</w:t>
      </w:r>
    </w:p>
    <w:p w14:paraId="4AE62914" w14:textId="16FA9DCC" w:rsidR="00733F5C" w:rsidRPr="000157F4" w:rsidRDefault="00733F5C" w:rsidP="00A45DFD">
      <w:pPr>
        <w:pStyle w:val="Bullet"/>
        <w:rPr>
          <w:lang w:val="bg-BG"/>
        </w:rPr>
      </w:pPr>
      <w:r w:rsidRPr="000157F4">
        <w:rPr>
          <w:lang w:val="bg-BG"/>
        </w:rPr>
        <w:t xml:space="preserve">Проект BG05M2OP001-2.011-0001; финансиран от </w:t>
      </w:r>
      <w:r w:rsidR="006B7AD9" w:rsidRPr="000157F4">
        <w:rPr>
          <w:lang w:val="bg-BG"/>
        </w:rPr>
        <w:t xml:space="preserve">ОП </w:t>
      </w:r>
      <w:r w:rsidRPr="000157F4">
        <w:rPr>
          <w:lang w:val="bg-BG"/>
        </w:rPr>
        <w:t>НОИР</w:t>
      </w:r>
      <w:r w:rsidR="00F55B2E" w:rsidRPr="000157F4">
        <w:rPr>
          <w:lang w:val="bg-BG"/>
        </w:rPr>
        <w:t xml:space="preserve">; </w:t>
      </w:r>
      <w:r w:rsidRPr="000157F4">
        <w:rPr>
          <w:lang w:val="bg-BG"/>
        </w:rPr>
        <w:t>"Подкрепа за успех"– СУ "Васил Воденичарски" с.</w:t>
      </w:r>
      <w:r w:rsidR="00F55B2E" w:rsidRPr="000157F4">
        <w:rPr>
          <w:lang w:val="bg-BG"/>
        </w:rPr>
        <w:t xml:space="preserve"> </w:t>
      </w:r>
      <w:r w:rsidRPr="000157F4">
        <w:rPr>
          <w:lang w:val="bg-BG"/>
        </w:rPr>
        <w:t>Хайредин</w:t>
      </w:r>
      <w:r w:rsidR="00F55B2E" w:rsidRPr="000157F4">
        <w:rPr>
          <w:lang w:val="bg-BG"/>
        </w:rPr>
        <w:t>; изпълнен през 2014 – 2020 г.;</w:t>
      </w:r>
    </w:p>
    <w:p w14:paraId="4495C1CA" w14:textId="64111089" w:rsidR="00733F5C" w:rsidRPr="000157F4" w:rsidRDefault="00733F5C" w:rsidP="00A45DFD">
      <w:pPr>
        <w:pStyle w:val="Bullet"/>
        <w:rPr>
          <w:lang w:val="bg-BG"/>
        </w:rPr>
      </w:pPr>
      <w:r w:rsidRPr="000157F4">
        <w:rPr>
          <w:lang w:val="bg-BG"/>
        </w:rPr>
        <w:t>НП "Занимания по интереси"– СУ "Васил Воденичарски" с.</w:t>
      </w:r>
      <w:r w:rsidR="00F55B2E" w:rsidRPr="000157F4">
        <w:rPr>
          <w:lang w:val="bg-BG"/>
        </w:rPr>
        <w:t xml:space="preserve"> </w:t>
      </w:r>
      <w:r w:rsidRPr="000157F4">
        <w:rPr>
          <w:lang w:val="bg-BG"/>
        </w:rPr>
        <w:t xml:space="preserve">Хайредин; финансиран от </w:t>
      </w:r>
      <w:r w:rsidR="006B7AD9" w:rsidRPr="000157F4">
        <w:rPr>
          <w:lang w:val="bg-BG"/>
        </w:rPr>
        <w:t xml:space="preserve">ОП </w:t>
      </w:r>
      <w:r w:rsidRPr="000157F4">
        <w:rPr>
          <w:lang w:val="bg-BG"/>
        </w:rPr>
        <w:t>НОИР</w:t>
      </w:r>
      <w:r w:rsidR="00F55B2E" w:rsidRPr="000157F4">
        <w:rPr>
          <w:lang w:val="bg-BG"/>
        </w:rPr>
        <w:t>.</w:t>
      </w:r>
    </w:p>
    <w:p w14:paraId="277867F5" w14:textId="3380696A" w:rsidR="00015B92" w:rsidRPr="000157F4" w:rsidRDefault="006B03D2" w:rsidP="005A0971">
      <w:pPr>
        <w:jc w:val="left"/>
        <w:rPr>
          <w:lang w:val="bg-BG"/>
        </w:rPr>
      </w:pPr>
      <w:r w:rsidRPr="000157F4">
        <w:rPr>
          <w:lang w:val="bg-BG"/>
        </w:rPr>
        <w:t>Като по-сериозна инвестиция, по настоящия приоритет е било предвидено изграждането на Дом за временно настаняване, но проектът не е реализиран през периода на действие на ОПР.</w:t>
      </w:r>
    </w:p>
    <w:p w14:paraId="6058E577" w14:textId="77777777" w:rsidR="006B03D2" w:rsidRPr="000157F4" w:rsidRDefault="006B03D2" w:rsidP="005A0971">
      <w:pPr>
        <w:jc w:val="left"/>
        <w:rPr>
          <w:lang w:val="bg-BG"/>
        </w:rPr>
      </w:pPr>
    </w:p>
    <w:p w14:paraId="70F84217" w14:textId="77777777" w:rsidR="00C0539D" w:rsidRPr="000157F4" w:rsidRDefault="00C0539D" w:rsidP="00C0539D">
      <w:pPr>
        <w:spacing w:after="0"/>
        <w:jc w:val="left"/>
        <w:rPr>
          <w:lang w:val="bg-BG"/>
        </w:rPr>
      </w:pPr>
      <w:r w:rsidRPr="000157F4">
        <w:rPr>
          <w:lang w:val="bg-BG"/>
        </w:rPr>
        <w:t>***</w:t>
      </w:r>
    </w:p>
    <w:p w14:paraId="36C36A13" w14:textId="6650C532" w:rsidR="00E20BF3" w:rsidRPr="000157F4" w:rsidRDefault="00E20BF3" w:rsidP="00642E0C">
      <w:pPr>
        <w:rPr>
          <w:lang w:val="bg-BG"/>
        </w:rPr>
      </w:pPr>
      <w:r w:rsidRPr="000157F4">
        <w:rPr>
          <w:lang w:val="bg-BG"/>
        </w:rPr>
        <w:t>В обобщение на Стратегическа цел</w:t>
      </w:r>
      <w:r w:rsidR="008B781A" w:rsidRPr="000157F4">
        <w:rPr>
          <w:lang w:val="bg-BG"/>
        </w:rPr>
        <w:t xml:space="preserve"> (СЦ)</w:t>
      </w:r>
      <w:r w:rsidRPr="000157F4">
        <w:rPr>
          <w:lang w:val="bg-BG"/>
        </w:rPr>
        <w:t xml:space="preserve"> 2, </w:t>
      </w:r>
      <w:r w:rsidR="00F245EF" w:rsidRPr="000157F4">
        <w:rPr>
          <w:lang w:val="bg-BG"/>
        </w:rPr>
        <w:t>насочена към</w:t>
      </w:r>
      <w:r w:rsidRPr="000157F4">
        <w:rPr>
          <w:lang w:val="bg-BG"/>
        </w:rPr>
        <w:t xml:space="preserve"> запазването и развитието на човешкия потенциал чрез възможности за образование, заетост, социално развитие и личностна изява, през периода на действие на ОПР 2014-2020 са изпълнени общо 22 проекта от планирани общо 29</w:t>
      </w:r>
      <w:r w:rsidR="00F245EF" w:rsidRPr="000157F4">
        <w:rPr>
          <w:lang w:val="bg-BG"/>
        </w:rPr>
        <w:t xml:space="preserve">, като тяхното изпълнение отговаря на 11 заложени в ОПР проекта (към определен проект, заложен в ОПР, в определени случаи е отчетено изпълнението на няколко проекта, ако техният предмет </w:t>
      </w:r>
      <w:r w:rsidR="00F245EF" w:rsidRPr="000157F4">
        <w:rPr>
          <w:lang w:val="bg-BG"/>
        </w:rPr>
        <w:lastRenderedPageBreak/>
        <w:t>попада в сферата на съответния заложен в ОПР проект)</w:t>
      </w:r>
      <w:r w:rsidRPr="000157F4">
        <w:rPr>
          <w:lang w:val="bg-BG"/>
        </w:rPr>
        <w:t>. Това представлява 76 % изпълнение на заложеното в рамките на целта</w:t>
      </w:r>
      <w:r w:rsidR="00F245EF" w:rsidRPr="000157F4">
        <w:rPr>
          <w:lang w:val="bg-BG"/>
        </w:rPr>
        <w:t xml:space="preserve"> от гледна точка на брой изпълнени проекти, което се оценява като </w:t>
      </w:r>
      <w:r w:rsidR="004C764B" w:rsidRPr="000157F4">
        <w:rPr>
          <w:b/>
          <w:lang w:val="bg-BG"/>
        </w:rPr>
        <w:t>отлично</w:t>
      </w:r>
      <w:r w:rsidRPr="000157F4">
        <w:rPr>
          <w:lang w:val="bg-BG"/>
        </w:rPr>
        <w:t xml:space="preserve">. </w:t>
      </w:r>
    </w:p>
    <w:p w14:paraId="3B4A88E7" w14:textId="366E4012" w:rsidR="00F245EF" w:rsidRPr="000157F4" w:rsidRDefault="00F245EF" w:rsidP="00642E0C">
      <w:pPr>
        <w:rPr>
          <w:lang w:val="bg-BG"/>
        </w:rPr>
      </w:pPr>
      <w:r w:rsidRPr="000157F4">
        <w:rPr>
          <w:lang w:val="bg-BG"/>
        </w:rPr>
        <w:t>Основните проекти, изпълнени в рамките на СЦ 2 през 2014-2020 г., са насочени към:</w:t>
      </w:r>
    </w:p>
    <w:p w14:paraId="0A2F3F02" w14:textId="4D73D9A3" w:rsidR="00F245EF" w:rsidRPr="000157F4" w:rsidRDefault="003E7FE6" w:rsidP="00A45DFD">
      <w:pPr>
        <w:pStyle w:val="Bullet"/>
        <w:rPr>
          <w:lang w:val="bg-BG"/>
        </w:rPr>
      </w:pPr>
      <w:r w:rsidRPr="000157F4">
        <w:rPr>
          <w:lang w:val="bg-BG"/>
        </w:rPr>
        <w:t>Обновяване на материално-техническата база в общинската образователна инфраструктура - детски градини и училища;</w:t>
      </w:r>
    </w:p>
    <w:p w14:paraId="707110AA" w14:textId="30D1E6A4" w:rsidR="003E7FE6" w:rsidRPr="000157F4" w:rsidRDefault="003E7FE6" w:rsidP="00A45DFD">
      <w:pPr>
        <w:pStyle w:val="Bullet"/>
        <w:rPr>
          <w:lang w:val="bg-BG"/>
        </w:rPr>
      </w:pPr>
      <w:r w:rsidRPr="000157F4">
        <w:rPr>
          <w:lang w:val="bg-BG"/>
        </w:rPr>
        <w:t>Изграждане на спортни площадки и ремонт на съществуваща спортна инфраструктура (зали, стадиони и др.);</w:t>
      </w:r>
    </w:p>
    <w:p w14:paraId="7F89ECA7" w14:textId="1E068DD9" w:rsidR="003E7FE6" w:rsidRPr="000157F4" w:rsidRDefault="003E7FE6" w:rsidP="00A45DFD">
      <w:pPr>
        <w:pStyle w:val="Bullet"/>
        <w:rPr>
          <w:lang w:val="bg-BG"/>
        </w:rPr>
      </w:pPr>
      <w:r w:rsidRPr="000157F4">
        <w:rPr>
          <w:lang w:val="bg-BG"/>
        </w:rPr>
        <w:t xml:space="preserve">Ремонт на пенсионерски клуб и доставка на оборудване </w:t>
      </w:r>
      <w:r w:rsidR="00DF177C" w:rsidRPr="000157F4">
        <w:rPr>
          <w:lang w:val="bg-BG"/>
        </w:rPr>
        <w:t>за</w:t>
      </w:r>
      <w:r w:rsidRPr="000157F4">
        <w:rPr>
          <w:lang w:val="bg-BG"/>
        </w:rPr>
        <w:t xml:space="preserve"> Дома за стари хора;</w:t>
      </w:r>
    </w:p>
    <w:p w14:paraId="490EFC0A" w14:textId="77777777" w:rsidR="00DF177C" w:rsidRPr="000157F4" w:rsidRDefault="00DF177C" w:rsidP="00A45DFD">
      <w:pPr>
        <w:pStyle w:val="Bullet"/>
        <w:rPr>
          <w:lang w:val="bg-BG"/>
        </w:rPr>
      </w:pPr>
      <w:r w:rsidRPr="000157F4">
        <w:rPr>
          <w:lang w:val="bg-BG"/>
        </w:rPr>
        <w:t>Осигуряване на субсидирана заетост;</w:t>
      </w:r>
    </w:p>
    <w:p w14:paraId="5EE7E445" w14:textId="77777777" w:rsidR="00DF177C" w:rsidRPr="000157F4" w:rsidRDefault="00DF177C" w:rsidP="00A45DFD">
      <w:pPr>
        <w:pStyle w:val="Bullet"/>
        <w:rPr>
          <w:lang w:val="bg-BG"/>
        </w:rPr>
      </w:pPr>
      <w:r w:rsidRPr="000157F4">
        <w:rPr>
          <w:lang w:val="bg-BG"/>
        </w:rPr>
        <w:t>Провеждане на курсове за квалификация и преквалификация на безработни лица в съответствие с пазара на труда;</w:t>
      </w:r>
    </w:p>
    <w:p w14:paraId="46E58187" w14:textId="32227EB5" w:rsidR="003E7FE6" w:rsidRPr="000157F4" w:rsidRDefault="003E7FE6" w:rsidP="00A45DFD">
      <w:pPr>
        <w:pStyle w:val="Bullet"/>
        <w:rPr>
          <w:lang w:val="bg-BG"/>
        </w:rPr>
      </w:pPr>
      <w:r w:rsidRPr="000157F4">
        <w:rPr>
          <w:lang w:val="bg-BG"/>
        </w:rPr>
        <w:t>Създаване на обществена трапезария;</w:t>
      </w:r>
    </w:p>
    <w:p w14:paraId="7063C4D6" w14:textId="18DEF5ED" w:rsidR="003E7FE6" w:rsidRPr="000157F4" w:rsidRDefault="003E7FE6" w:rsidP="00A45DFD">
      <w:pPr>
        <w:pStyle w:val="Bullet"/>
        <w:rPr>
          <w:lang w:val="bg-BG"/>
        </w:rPr>
      </w:pPr>
      <w:r w:rsidRPr="000157F4">
        <w:rPr>
          <w:lang w:val="bg-BG"/>
        </w:rPr>
        <w:t xml:space="preserve">Предоставяне на </w:t>
      </w:r>
      <w:r w:rsidR="000414E5" w:rsidRPr="000157F4">
        <w:rPr>
          <w:lang w:val="bg-BG"/>
        </w:rPr>
        <w:t xml:space="preserve">социални услуги за най-уязвимите групи хора в общността, вкл. домашен помощник и личен асистент, осигуряване на топъл обяд за нуждаещите се, грижа по време на пиковете на пандемията от </w:t>
      </w:r>
      <w:r w:rsidR="000414E5" w:rsidRPr="000157F4">
        <w:rPr>
          <w:lang w:val="en-US"/>
        </w:rPr>
        <w:t>COVID-</w:t>
      </w:r>
      <w:r w:rsidR="000414E5" w:rsidRPr="000157F4">
        <w:rPr>
          <w:lang w:val="bg-BG"/>
        </w:rPr>
        <w:t>19 и др.</w:t>
      </w:r>
    </w:p>
    <w:p w14:paraId="45455176" w14:textId="1E3F597D" w:rsidR="00842EC8" w:rsidRPr="000157F4" w:rsidRDefault="00842EC8" w:rsidP="00842EC8">
      <w:pPr>
        <w:pStyle w:val="Heading2"/>
        <w:rPr>
          <w:lang w:val="bg-BG"/>
        </w:rPr>
      </w:pPr>
      <w:bookmarkStart w:id="69" w:name="_Toc112858227"/>
      <w:r w:rsidRPr="000157F4">
        <w:rPr>
          <w:lang w:val="bg-BG"/>
        </w:rPr>
        <w:t>СТРАТЕГИЧЕСКА ЦЕЛ 3. Подобряване на териториалната устойчивост и свързаност и качествено управление на околната среда</w:t>
      </w:r>
      <w:bookmarkEnd w:id="69"/>
    </w:p>
    <w:p w14:paraId="0F52E9DF" w14:textId="03751835" w:rsidR="00842EC8" w:rsidRPr="000157F4" w:rsidRDefault="00842EC8" w:rsidP="00842EC8">
      <w:pPr>
        <w:rPr>
          <w:lang w:val="bg-BG"/>
        </w:rPr>
      </w:pPr>
      <w:r w:rsidRPr="000157F4">
        <w:rPr>
          <w:lang w:val="bg-BG"/>
        </w:rPr>
        <w:t xml:space="preserve">Стратегическа цел (СЦ) 3 е </w:t>
      </w:r>
      <w:r w:rsidR="00D25E8B" w:rsidRPr="000157F4">
        <w:rPr>
          <w:lang w:val="bg-BG"/>
        </w:rPr>
        <w:t>насочена към</w:t>
      </w:r>
      <w:r w:rsidR="0058698D" w:rsidRPr="000157F4">
        <w:rPr>
          <w:lang w:val="bg-BG"/>
        </w:rPr>
        <w:t xml:space="preserve"> подобряване на териториалната устойчивост, чиято цел е да осигури до голяма степен независимост в географското положение на </w:t>
      </w:r>
      <w:r w:rsidRPr="000157F4">
        <w:rPr>
          <w:lang w:val="bg-BG"/>
        </w:rPr>
        <w:t>община Хайредин.</w:t>
      </w:r>
      <w:r w:rsidR="0058698D" w:rsidRPr="000157F4">
        <w:rPr>
          <w:lang w:val="bg-BG"/>
        </w:rPr>
        <w:t xml:space="preserve"> Стратегията предлага развитие на инфраструктурната мрежа на общината, нейната модернизация и качествено управление на околната среда.</w:t>
      </w:r>
    </w:p>
    <w:p w14:paraId="7AE2C6DB" w14:textId="77777777" w:rsidR="00842EC8" w:rsidRPr="000157F4" w:rsidRDefault="00842EC8" w:rsidP="00842EC8">
      <w:pPr>
        <w:rPr>
          <w:lang w:val="bg-BG"/>
        </w:rPr>
      </w:pPr>
      <w:r w:rsidRPr="000157F4">
        <w:rPr>
          <w:lang w:val="bg-BG"/>
        </w:rPr>
        <w:t xml:space="preserve">Целта е разгърната в </w:t>
      </w:r>
      <w:r w:rsidRPr="000157F4">
        <w:rPr>
          <w:b/>
          <w:lang w:val="bg-BG"/>
        </w:rPr>
        <w:t>5 приоритета</w:t>
      </w:r>
      <w:r w:rsidRPr="000157F4">
        <w:rPr>
          <w:lang w:val="bg-BG"/>
        </w:rPr>
        <w:t>, както следва:</w:t>
      </w:r>
    </w:p>
    <w:p w14:paraId="39360292" w14:textId="7118BF10" w:rsidR="00742F00" w:rsidRPr="000157F4" w:rsidRDefault="0058698D" w:rsidP="00A45DFD">
      <w:pPr>
        <w:pStyle w:val="ListParagraph"/>
        <w:numPr>
          <w:ilvl w:val="0"/>
          <w:numId w:val="35"/>
        </w:numPr>
        <w:rPr>
          <w:lang w:val="bg-BG"/>
        </w:rPr>
      </w:pPr>
      <w:r w:rsidRPr="000157F4">
        <w:rPr>
          <w:lang w:val="bg-BG"/>
        </w:rPr>
        <w:t>Приоритет 3.1. Развитие и модернизация на инфраструктурата за свързаност и достъп</w:t>
      </w:r>
    </w:p>
    <w:p w14:paraId="5D66BB60" w14:textId="2D69229C" w:rsidR="0058698D" w:rsidRPr="000157F4" w:rsidRDefault="0058698D" w:rsidP="00A45DFD">
      <w:pPr>
        <w:pStyle w:val="ListParagraph"/>
        <w:numPr>
          <w:ilvl w:val="0"/>
          <w:numId w:val="35"/>
        </w:numPr>
        <w:rPr>
          <w:lang w:val="bg-BG"/>
        </w:rPr>
      </w:pPr>
      <w:r w:rsidRPr="000157F4">
        <w:rPr>
          <w:lang w:val="bg-BG"/>
        </w:rPr>
        <w:t>Приоритет 3.2. Развитие и модернизация на техническата инфраструктура</w:t>
      </w:r>
    </w:p>
    <w:p w14:paraId="356172F2" w14:textId="3D4C2AE8" w:rsidR="0058698D" w:rsidRPr="000157F4" w:rsidRDefault="0058698D" w:rsidP="00A45DFD">
      <w:pPr>
        <w:pStyle w:val="ListParagraph"/>
        <w:numPr>
          <w:ilvl w:val="0"/>
          <w:numId w:val="35"/>
        </w:numPr>
        <w:rPr>
          <w:lang w:val="bg-BG"/>
        </w:rPr>
      </w:pPr>
      <w:r w:rsidRPr="000157F4">
        <w:rPr>
          <w:lang w:val="bg-BG"/>
        </w:rPr>
        <w:t>Приоритет 3.3 Обновяване на населените места и открояване на спецификите им</w:t>
      </w:r>
    </w:p>
    <w:p w14:paraId="2E16EBF6" w14:textId="2F3962C2" w:rsidR="0058698D" w:rsidRPr="000157F4" w:rsidRDefault="0058698D" w:rsidP="00A45DFD">
      <w:pPr>
        <w:pStyle w:val="ListParagraph"/>
        <w:numPr>
          <w:ilvl w:val="0"/>
          <w:numId w:val="35"/>
        </w:numPr>
        <w:rPr>
          <w:lang w:val="bg-BG"/>
        </w:rPr>
      </w:pPr>
      <w:r w:rsidRPr="000157F4">
        <w:rPr>
          <w:lang w:val="bg-BG"/>
        </w:rPr>
        <w:t>Приоритет 3.4. Опазване на околната среда и природните ресурси и развитие на екологичната инфраструктура</w:t>
      </w:r>
    </w:p>
    <w:p w14:paraId="478E8351" w14:textId="1B90B3A5" w:rsidR="0058698D" w:rsidRPr="000157F4" w:rsidRDefault="0058698D" w:rsidP="00A45DFD">
      <w:pPr>
        <w:pStyle w:val="ListParagraph"/>
        <w:numPr>
          <w:ilvl w:val="0"/>
          <w:numId w:val="35"/>
        </w:numPr>
        <w:rPr>
          <w:lang w:val="bg-BG"/>
        </w:rPr>
      </w:pPr>
      <w:r w:rsidRPr="000157F4">
        <w:rPr>
          <w:lang w:val="bg-BG"/>
        </w:rPr>
        <w:t>Приоритет 3.5. Развитие на трансграничното и териториалното сътрудничество</w:t>
      </w:r>
    </w:p>
    <w:p w14:paraId="19489217" w14:textId="77777777" w:rsidR="00D25E8B" w:rsidRPr="000157F4" w:rsidRDefault="00D25E8B" w:rsidP="00D25E8B">
      <w:pPr>
        <w:pStyle w:val="ListParagraph"/>
        <w:jc w:val="left"/>
        <w:rPr>
          <w:lang w:val="bg-BG"/>
        </w:rPr>
      </w:pPr>
    </w:p>
    <w:p w14:paraId="2B6BBE80" w14:textId="77945957" w:rsidR="0058698D" w:rsidRPr="000157F4" w:rsidRDefault="0058698D" w:rsidP="0058698D">
      <w:pPr>
        <w:pStyle w:val="Heading3"/>
        <w:rPr>
          <w:lang w:val="bg-BG"/>
        </w:rPr>
      </w:pPr>
      <w:bookmarkStart w:id="70" w:name="_Toc112858228"/>
      <w:r w:rsidRPr="000157F4">
        <w:rPr>
          <w:lang w:val="bg-BG"/>
        </w:rPr>
        <w:t>Приоритет 3.1. Развитие и модернизация на инфраструктурата за свързаност и достъп</w:t>
      </w:r>
      <w:bookmarkEnd w:id="70"/>
    </w:p>
    <w:p w14:paraId="7E5C5110" w14:textId="169BB057" w:rsidR="00F12407" w:rsidRPr="000157F4" w:rsidRDefault="00F12407" w:rsidP="00F12407">
      <w:pPr>
        <w:pStyle w:val="Heading3"/>
        <w:numPr>
          <w:ilvl w:val="0"/>
          <w:numId w:val="0"/>
        </w:numPr>
        <w:rPr>
          <w:bCs w:val="0"/>
          <w:caps w:val="0"/>
          <w:color w:val="auto"/>
          <w:sz w:val="22"/>
          <w:szCs w:val="22"/>
          <w:lang w:val="bg-BG"/>
        </w:rPr>
      </w:pPr>
      <w:bookmarkStart w:id="71" w:name="_Toc112421049"/>
      <w:bookmarkStart w:id="72" w:name="_Toc112858229"/>
      <w:r w:rsidRPr="000157F4">
        <w:rPr>
          <w:bCs w:val="0"/>
          <w:caps w:val="0"/>
          <w:color w:val="auto"/>
          <w:sz w:val="22"/>
          <w:szCs w:val="22"/>
          <w:lang w:val="bg-BG"/>
        </w:rPr>
        <w:t xml:space="preserve">Първият приоритет към СЦ 3 се конкретизира в следната </w:t>
      </w:r>
      <w:r w:rsidRPr="000157F4">
        <w:rPr>
          <w:b/>
          <w:bCs w:val="0"/>
          <w:caps w:val="0"/>
          <w:color w:val="auto"/>
          <w:sz w:val="22"/>
          <w:szCs w:val="22"/>
          <w:lang w:val="bg-BG"/>
        </w:rPr>
        <w:t>мярка</w:t>
      </w:r>
      <w:r w:rsidRPr="000157F4">
        <w:rPr>
          <w:bCs w:val="0"/>
          <w:caps w:val="0"/>
          <w:color w:val="auto"/>
          <w:sz w:val="22"/>
          <w:szCs w:val="22"/>
          <w:lang w:val="bg-BG"/>
        </w:rPr>
        <w:t>:</w:t>
      </w:r>
      <w:bookmarkEnd w:id="71"/>
      <w:bookmarkEnd w:id="72"/>
    </w:p>
    <w:p w14:paraId="76B57EA0" w14:textId="598C717D" w:rsidR="00F12407" w:rsidRPr="000157F4" w:rsidRDefault="00F12407" w:rsidP="00A45DFD">
      <w:pPr>
        <w:pStyle w:val="ListParagraph"/>
        <w:numPr>
          <w:ilvl w:val="0"/>
          <w:numId w:val="66"/>
        </w:numPr>
        <w:rPr>
          <w:lang w:val="bg-BG"/>
        </w:rPr>
      </w:pPr>
      <w:r w:rsidRPr="000157F4">
        <w:rPr>
          <w:lang w:val="bg-BG"/>
        </w:rPr>
        <w:t>Мярка 3.1.1. Модернизация на общинска пътна мрежа</w:t>
      </w:r>
    </w:p>
    <w:p w14:paraId="7BEAA17F" w14:textId="77777777" w:rsidR="00F12407" w:rsidRPr="000157F4" w:rsidRDefault="00F12407" w:rsidP="00F12407">
      <w:pPr>
        <w:jc w:val="left"/>
        <w:rPr>
          <w:lang w:val="bg-BG"/>
        </w:rPr>
      </w:pPr>
    </w:p>
    <w:p w14:paraId="4A83B702" w14:textId="2E6C52BF" w:rsidR="00F12407" w:rsidRPr="000157F4" w:rsidRDefault="00F12407" w:rsidP="00CE7A23">
      <w:pPr>
        <w:rPr>
          <w:lang w:val="bg-BG"/>
        </w:rPr>
      </w:pPr>
      <w:r w:rsidRPr="000157F4">
        <w:rPr>
          <w:lang w:val="bg-BG"/>
        </w:rPr>
        <w:t xml:space="preserve">За изпълнение на </w:t>
      </w:r>
      <w:r w:rsidR="00D25E8B" w:rsidRPr="000157F4">
        <w:rPr>
          <w:lang w:val="bg-BG"/>
        </w:rPr>
        <w:t xml:space="preserve">мярката </w:t>
      </w:r>
      <w:r w:rsidRPr="000157F4">
        <w:rPr>
          <w:lang w:val="bg-BG"/>
        </w:rPr>
        <w:t xml:space="preserve">са предвидени следните </w:t>
      </w:r>
      <w:r w:rsidRPr="000157F4">
        <w:rPr>
          <w:b/>
          <w:lang w:val="bg-BG"/>
        </w:rPr>
        <w:t>проекти</w:t>
      </w:r>
      <w:r w:rsidR="00CE7A23" w:rsidRPr="000157F4">
        <w:rPr>
          <w:lang w:val="bg-BG"/>
        </w:rPr>
        <w:t xml:space="preserve"> в ОПР:</w:t>
      </w:r>
    </w:p>
    <w:p w14:paraId="332F7EC9" w14:textId="0007C51F" w:rsidR="00FA7141" w:rsidRPr="000157F4" w:rsidRDefault="00FA7141" w:rsidP="00A45DFD">
      <w:pPr>
        <w:pStyle w:val="Caption"/>
        <w:framePr w:wrap="around"/>
      </w:pPr>
      <w:bookmarkStart w:id="73" w:name="_Toc112425892"/>
      <w:bookmarkStart w:id="74" w:name="_Toc112700571"/>
      <w:r w:rsidRPr="000157F4">
        <w:t xml:space="preserve">таблица </w:t>
      </w:r>
      <w:r w:rsidR="00B61B6C">
        <w:fldChar w:fldCharType="begin"/>
      </w:r>
      <w:r w:rsidR="00B61B6C">
        <w:instrText xml:space="preserve"> SEQ таблица \* ARABIC </w:instrText>
      </w:r>
      <w:r w:rsidR="00B61B6C">
        <w:fldChar w:fldCharType="separate"/>
      </w:r>
      <w:r w:rsidRPr="000157F4">
        <w:rPr>
          <w:noProof/>
        </w:rPr>
        <w:t>18</w:t>
      </w:r>
      <w:r w:rsidR="00B61B6C">
        <w:rPr>
          <w:noProof/>
        </w:rPr>
        <w:fldChar w:fldCharType="end"/>
      </w:r>
      <w:r w:rsidRPr="000157F4">
        <w:rPr>
          <w:lang w:val="bg-BG"/>
        </w:rPr>
        <w:t xml:space="preserve"> </w:t>
      </w:r>
      <w:r w:rsidRPr="000157F4">
        <w:t>изпълнени проекти по приоритет 3.1</w:t>
      </w:r>
      <w:bookmarkEnd w:id="73"/>
      <w:bookmarkEnd w:id="74"/>
    </w:p>
    <w:tbl>
      <w:tblPr>
        <w:tblStyle w:val="Civittatable"/>
        <w:tblW w:w="10714" w:type="dxa"/>
        <w:jc w:val="center"/>
        <w:tblInd w:w="0" w:type="dxa"/>
        <w:tblLayout w:type="fixed"/>
        <w:tblLook w:val="04A0" w:firstRow="1" w:lastRow="0" w:firstColumn="1" w:lastColumn="0" w:noHBand="0" w:noVBand="1"/>
      </w:tblPr>
      <w:tblGrid>
        <w:gridCol w:w="482"/>
        <w:gridCol w:w="2632"/>
        <w:gridCol w:w="1134"/>
        <w:gridCol w:w="1425"/>
        <w:gridCol w:w="1278"/>
        <w:gridCol w:w="1408"/>
        <w:gridCol w:w="2346"/>
        <w:gridCol w:w="9"/>
      </w:tblGrid>
      <w:tr w:rsidR="00F12407" w:rsidRPr="001B2339" w14:paraId="3DD6C7D8" w14:textId="77777777" w:rsidTr="001B2339">
        <w:trPr>
          <w:gridAfter w:val="1"/>
          <w:cnfStyle w:val="100000000000" w:firstRow="1" w:lastRow="0" w:firstColumn="0" w:lastColumn="0" w:oddVBand="0" w:evenVBand="0" w:oddHBand="0" w:evenHBand="0" w:firstRowFirstColumn="0" w:firstRowLastColumn="0" w:lastRowFirstColumn="0" w:lastRowLastColumn="0"/>
          <w:wAfter w:w="9" w:type="dxa"/>
          <w:jc w:val="center"/>
        </w:trPr>
        <w:tc>
          <w:tcPr>
            <w:tcW w:w="482" w:type="dxa"/>
          </w:tcPr>
          <w:p w14:paraId="162EA094" w14:textId="77777777" w:rsidR="00F12407" w:rsidRPr="001B2339" w:rsidRDefault="00F12407" w:rsidP="008C7C7B">
            <w:pPr>
              <w:spacing w:before="0"/>
              <w:jc w:val="left"/>
              <w:rPr>
                <w:b/>
                <w:szCs w:val="20"/>
                <w:lang w:val="bg-BG"/>
              </w:rPr>
            </w:pPr>
          </w:p>
        </w:tc>
        <w:tc>
          <w:tcPr>
            <w:tcW w:w="7877" w:type="dxa"/>
            <w:gridSpan w:val="5"/>
          </w:tcPr>
          <w:p w14:paraId="15D3122E" w14:textId="77777777" w:rsidR="00F12407" w:rsidRPr="001B2339" w:rsidRDefault="00F12407" w:rsidP="008C7C7B">
            <w:pPr>
              <w:spacing w:before="0"/>
              <w:jc w:val="left"/>
              <w:rPr>
                <w:b/>
                <w:szCs w:val="20"/>
                <w:lang w:val="bg-BG"/>
              </w:rPr>
            </w:pPr>
            <w:r w:rsidRPr="001B2339">
              <w:rPr>
                <w:b/>
                <w:szCs w:val="20"/>
                <w:lang w:val="bg-BG"/>
              </w:rPr>
              <w:t>планирано в ОПР</w:t>
            </w:r>
          </w:p>
        </w:tc>
        <w:tc>
          <w:tcPr>
            <w:tcW w:w="2346" w:type="dxa"/>
            <w:shd w:val="clear" w:color="auto" w:fill="ABCD3A" w:themeFill="accent5"/>
          </w:tcPr>
          <w:p w14:paraId="5D6D1BF7" w14:textId="77777777" w:rsidR="00F12407" w:rsidRPr="001B2339" w:rsidRDefault="00F12407" w:rsidP="008C7C7B">
            <w:pPr>
              <w:spacing w:before="0"/>
              <w:jc w:val="left"/>
              <w:rPr>
                <w:b/>
                <w:szCs w:val="20"/>
                <w:lang w:val="bg-BG"/>
              </w:rPr>
            </w:pPr>
            <w:r w:rsidRPr="001B2339">
              <w:rPr>
                <w:b/>
                <w:szCs w:val="20"/>
                <w:lang w:val="bg-BG"/>
              </w:rPr>
              <w:t>реално изпълнение</w:t>
            </w:r>
          </w:p>
        </w:tc>
      </w:tr>
      <w:tr w:rsidR="00F12407" w:rsidRPr="001B2339" w14:paraId="7B2DF2F3" w14:textId="77777777" w:rsidTr="001B2339">
        <w:trPr>
          <w:cnfStyle w:val="000000100000" w:firstRow="0" w:lastRow="0" w:firstColumn="0" w:lastColumn="0" w:oddVBand="0" w:evenVBand="0" w:oddHBand="1" w:evenHBand="0" w:firstRowFirstColumn="0" w:firstRowLastColumn="0" w:lastRowFirstColumn="0" w:lastRowLastColumn="0"/>
          <w:jc w:val="center"/>
        </w:trPr>
        <w:tc>
          <w:tcPr>
            <w:tcW w:w="482" w:type="dxa"/>
            <w:shd w:val="clear" w:color="auto" w:fill="3CA1BC" w:themeFill="background2"/>
          </w:tcPr>
          <w:p w14:paraId="73BD7FA2" w14:textId="203245FC" w:rsidR="00F12407" w:rsidRPr="001B2339" w:rsidRDefault="00FA7141" w:rsidP="008C7C7B">
            <w:pPr>
              <w:spacing w:before="0"/>
              <w:jc w:val="left"/>
              <w:rPr>
                <w:b/>
                <w:szCs w:val="20"/>
                <w:lang w:val="bg-BG"/>
              </w:rPr>
            </w:pPr>
            <w:r w:rsidRPr="001B2339">
              <w:rPr>
                <w:b/>
                <w:szCs w:val="20"/>
                <w:lang w:val="bg-BG"/>
              </w:rPr>
              <w:t>№</w:t>
            </w:r>
          </w:p>
        </w:tc>
        <w:tc>
          <w:tcPr>
            <w:tcW w:w="2632" w:type="dxa"/>
            <w:shd w:val="clear" w:color="auto" w:fill="3CA1BC" w:themeFill="background2"/>
          </w:tcPr>
          <w:p w14:paraId="47D665B5" w14:textId="77777777" w:rsidR="00F12407" w:rsidRPr="001B2339" w:rsidRDefault="00F12407" w:rsidP="008C7C7B">
            <w:pPr>
              <w:spacing w:before="0"/>
              <w:ind w:right="173"/>
              <w:jc w:val="left"/>
              <w:rPr>
                <w:b/>
                <w:szCs w:val="20"/>
                <w:lang w:val="bg-BG"/>
              </w:rPr>
            </w:pPr>
            <w:r w:rsidRPr="001B2339">
              <w:rPr>
                <w:b/>
                <w:szCs w:val="20"/>
                <w:lang w:val="bg-BG"/>
              </w:rPr>
              <w:t>Проект</w:t>
            </w:r>
          </w:p>
        </w:tc>
        <w:tc>
          <w:tcPr>
            <w:tcW w:w="1134" w:type="dxa"/>
            <w:shd w:val="clear" w:color="auto" w:fill="3CA1BC" w:themeFill="background2"/>
          </w:tcPr>
          <w:p w14:paraId="0708B456" w14:textId="77777777" w:rsidR="00F12407" w:rsidRPr="001B2339" w:rsidRDefault="00F12407" w:rsidP="008C7C7B">
            <w:pPr>
              <w:spacing w:before="0"/>
              <w:jc w:val="left"/>
              <w:rPr>
                <w:b/>
                <w:szCs w:val="20"/>
                <w:lang w:val="bg-BG"/>
              </w:rPr>
            </w:pPr>
            <w:r w:rsidRPr="001B2339">
              <w:rPr>
                <w:b/>
                <w:szCs w:val="20"/>
                <w:lang w:val="bg-BG"/>
              </w:rPr>
              <w:t>Стойност (лева)</w:t>
            </w:r>
          </w:p>
        </w:tc>
        <w:tc>
          <w:tcPr>
            <w:tcW w:w="1425" w:type="dxa"/>
            <w:shd w:val="clear" w:color="auto" w:fill="3CA1BC" w:themeFill="background2"/>
          </w:tcPr>
          <w:p w14:paraId="73FB0A13" w14:textId="77777777" w:rsidR="00F12407" w:rsidRPr="001B2339" w:rsidRDefault="00F12407" w:rsidP="008C7C7B">
            <w:pPr>
              <w:spacing w:before="0"/>
              <w:jc w:val="left"/>
              <w:rPr>
                <w:b/>
                <w:szCs w:val="20"/>
                <w:lang w:val="bg-BG"/>
              </w:rPr>
            </w:pPr>
            <w:r w:rsidRPr="001B2339">
              <w:rPr>
                <w:b/>
                <w:szCs w:val="20"/>
                <w:lang w:val="bg-BG"/>
              </w:rPr>
              <w:t xml:space="preserve">Източник на финансиране </w:t>
            </w:r>
          </w:p>
        </w:tc>
        <w:tc>
          <w:tcPr>
            <w:tcW w:w="1278" w:type="dxa"/>
            <w:shd w:val="clear" w:color="auto" w:fill="3CA1BC" w:themeFill="background2"/>
          </w:tcPr>
          <w:p w14:paraId="00BE7C02" w14:textId="77777777" w:rsidR="00F12407" w:rsidRPr="001B2339" w:rsidRDefault="00F12407" w:rsidP="008C7C7B">
            <w:pPr>
              <w:spacing w:before="0"/>
              <w:jc w:val="left"/>
              <w:rPr>
                <w:b/>
                <w:szCs w:val="20"/>
                <w:lang w:val="bg-BG"/>
              </w:rPr>
            </w:pPr>
            <w:r w:rsidRPr="001B2339">
              <w:rPr>
                <w:b/>
                <w:szCs w:val="20"/>
                <w:lang w:val="bg-BG"/>
              </w:rPr>
              <w:t>Отговорник</w:t>
            </w:r>
          </w:p>
        </w:tc>
        <w:tc>
          <w:tcPr>
            <w:tcW w:w="1408" w:type="dxa"/>
            <w:shd w:val="clear" w:color="auto" w:fill="3CA1BC" w:themeFill="background2"/>
          </w:tcPr>
          <w:p w14:paraId="26A80B01" w14:textId="77777777" w:rsidR="00F12407" w:rsidRPr="001B2339" w:rsidRDefault="00F12407" w:rsidP="008C7C7B">
            <w:pPr>
              <w:spacing w:before="0"/>
              <w:jc w:val="left"/>
              <w:rPr>
                <w:b/>
                <w:szCs w:val="20"/>
                <w:lang w:val="bg-BG"/>
              </w:rPr>
            </w:pPr>
            <w:r w:rsidRPr="001B2339">
              <w:rPr>
                <w:b/>
                <w:szCs w:val="20"/>
                <w:lang w:val="bg-BG"/>
              </w:rPr>
              <w:t>Период на изпълнение</w:t>
            </w:r>
          </w:p>
        </w:tc>
        <w:tc>
          <w:tcPr>
            <w:tcW w:w="2355" w:type="dxa"/>
            <w:gridSpan w:val="2"/>
            <w:shd w:val="clear" w:color="auto" w:fill="DDEBB0" w:themeFill="accent5" w:themeFillTint="66"/>
          </w:tcPr>
          <w:p w14:paraId="17BAFAA3" w14:textId="77777777" w:rsidR="00F12407" w:rsidRPr="001B2339" w:rsidRDefault="00F12407" w:rsidP="008C7C7B">
            <w:pPr>
              <w:spacing w:before="0"/>
              <w:jc w:val="left"/>
              <w:rPr>
                <w:b/>
                <w:szCs w:val="20"/>
                <w:lang w:val="bg-BG"/>
              </w:rPr>
            </w:pPr>
            <w:r w:rsidRPr="001B2339">
              <w:rPr>
                <w:b/>
                <w:szCs w:val="20"/>
                <w:lang w:val="bg-BG"/>
              </w:rPr>
              <w:t>Изпълнение към края на 2020 г.</w:t>
            </w:r>
          </w:p>
        </w:tc>
      </w:tr>
      <w:tr w:rsidR="00F12407" w:rsidRPr="001B2339" w14:paraId="0092705D" w14:textId="77777777" w:rsidTr="001B2339">
        <w:trPr>
          <w:cnfStyle w:val="000000010000" w:firstRow="0" w:lastRow="0" w:firstColumn="0" w:lastColumn="0" w:oddVBand="0" w:evenVBand="0" w:oddHBand="0" w:evenHBand="1" w:firstRowFirstColumn="0" w:firstRowLastColumn="0" w:lastRowFirstColumn="0" w:lastRowLastColumn="0"/>
          <w:jc w:val="center"/>
        </w:trPr>
        <w:tc>
          <w:tcPr>
            <w:tcW w:w="482" w:type="dxa"/>
            <w:shd w:val="clear" w:color="auto" w:fill="CCE188" w:themeFill="accent5" w:themeFillTint="99"/>
          </w:tcPr>
          <w:p w14:paraId="2CCE5185" w14:textId="77777777" w:rsidR="00F12407" w:rsidRPr="001B2339" w:rsidRDefault="00F12407" w:rsidP="008C7C7B">
            <w:pPr>
              <w:spacing w:before="0"/>
              <w:jc w:val="left"/>
              <w:rPr>
                <w:szCs w:val="20"/>
                <w:lang w:val="bg-BG"/>
              </w:rPr>
            </w:pPr>
            <w:r w:rsidRPr="001B2339">
              <w:rPr>
                <w:szCs w:val="20"/>
                <w:lang w:val="bg-BG"/>
              </w:rPr>
              <w:t>1</w:t>
            </w:r>
          </w:p>
        </w:tc>
        <w:tc>
          <w:tcPr>
            <w:tcW w:w="2632" w:type="dxa"/>
            <w:shd w:val="clear" w:color="auto" w:fill="CCE188" w:themeFill="accent5" w:themeFillTint="99"/>
          </w:tcPr>
          <w:p w14:paraId="021A3981" w14:textId="7D586849" w:rsidR="00F12407" w:rsidRPr="001B2339" w:rsidRDefault="00F12407" w:rsidP="008C7C7B">
            <w:pPr>
              <w:spacing w:before="0"/>
              <w:jc w:val="left"/>
              <w:rPr>
                <w:lang w:val="bg-BG"/>
              </w:rPr>
            </w:pPr>
            <w:r w:rsidRPr="001B2339">
              <w:rPr>
                <w:lang w:val="bg-BG"/>
              </w:rPr>
              <w:t>Рехабилитация на Път IV-1162 с.</w:t>
            </w:r>
            <w:r w:rsidR="009142E8" w:rsidRPr="001B2339">
              <w:rPr>
                <w:lang w:val="bg-BG"/>
              </w:rPr>
              <w:t xml:space="preserve"> </w:t>
            </w:r>
            <w:r w:rsidRPr="001B2339">
              <w:rPr>
                <w:lang w:val="bg-BG"/>
              </w:rPr>
              <w:t>Ботево-Софрониево (граница общ.</w:t>
            </w:r>
            <w:r w:rsidR="009142E8" w:rsidRPr="001B2339">
              <w:rPr>
                <w:lang w:val="bg-BG"/>
              </w:rPr>
              <w:t xml:space="preserve"> </w:t>
            </w:r>
            <w:r w:rsidRPr="001B2339">
              <w:rPr>
                <w:lang w:val="bg-BG"/>
              </w:rPr>
              <w:t>Мизия)</w:t>
            </w:r>
          </w:p>
        </w:tc>
        <w:tc>
          <w:tcPr>
            <w:tcW w:w="1134" w:type="dxa"/>
            <w:shd w:val="clear" w:color="auto" w:fill="CCE188" w:themeFill="accent5" w:themeFillTint="99"/>
          </w:tcPr>
          <w:p w14:paraId="431CC9B4" w14:textId="77777777" w:rsidR="00F12407" w:rsidRPr="001B2339" w:rsidRDefault="00F12407" w:rsidP="008C7C7B">
            <w:pPr>
              <w:spacing w:before="0"/>
              <w:jc w:val="left"/>
              <w:rPr>
                <w:lang w:val="bg-BG"/>
              </w:rPr>
            </w:pPr>
            <w:r w:rsidRPr="001B2339">
              <w:rPr>
                <w:lang w:val="bg-BG"/>
              </w:rPr>
              <w:t>2 200 000</w:t>
            </w:r>
          </w:p>
        </w:tc>
        <w:tc>
          <w:tcPr>
            <w:tcW w:w="1425" w:type="dxa"/>
            <w:shd w:val="clear" w:color="auto" w:fill="CCE188" w:themeFill="accent5" w:themeFillTint="99"/>
          </w:tcPr>
          <w:p w14:paraId="4272CEF1" w14:textId="5C71410C" w:rsidR="00F12407" w:rsidRPr="001B2339" w:rsidRDefault="00F12407" w:rsidP="00F12407">
            <w:pPr>
              <w:spacing w:before="0"/>
              <w:jc w:val="left"/>
              <w:rPr>
                <w:lang w:val="bg-BG"/>
              </w:rPr>
            </w:pPr>
            <w:r w:rsidRPr="001B2339">
              <w:rPr>
                <w:lang w:val="bg-BG"/>
              </w:rPr>
              <w:t>ПРСР</w:t>
            </w:r>
          </w:p>
        </w:tc>
        <w:tc>
          <w:tcPr>
            <w:tcW w:w="1278" w:type="dxa"/>
            <w:shd w:val="clear" w:color="auto" w:fill="CCE188" w:themeFill="accent5" w:themeFillTint="99"/>
          </w:tcPr>
          <w:p w14:paraId="4979C825" w14:textId="77777777" w:rsidR="00F12407" w:rsidRPr="001B2339" w:rsidRDefault="00F12407" w:rsidP="008C7C7B">
            <w:pPr>
              <w:spacing w:before="0"/>
              <w:jc w:val="left"/>
              <w:rPr>
                <w:lang w:val="bg-BG"/>
              </w:rPr>
            </w:pPr>
            <w:r w:rsidRPr="001B2339">
              <w:rPr>
                <w:lang w:val="bg-BG"/>
              </w:rPr>
              <w:t>Община Хайредин</w:t>
            </w:r>
          </w:p>
        </w:tc>
        <w:tc>
          <w:tcPr>
            <w:tcW w:w="1408" w:type="dxa"/>
            <w:shd w:val="clear" w:color="auto" w:fill="CCE188" w:themeFill="accent5" w:themeFillTint="99"/>
          </w:tcPr>
          <w:p w14:paraId="6000100D" w14:textId="7DE654E7" w:rsidR="00F12407" w:rsidRPr="001B2339" w:rsidRDefault="00F12407" w:rsidP="008C7C7B">
            <w:pPr>
              <w:spacing w:before="0"/>
              <w:jc w:val="left"/>
              <w:rPr>
                <w:lang w:val="bg-BG"/>
              </w:rPr>
            </w:pPr>
            <w:r w:rsidRPr="001B2339">
              <w:rPr>
                <w:lang w:val="bg-BG"/>
              </w:rPr>
              <w:t>2016-2017</w:t>
            </w:r>
          </w:p>
        </w:tc>
        <w:tc>
          <w:tcPr>
            <w:tcW w:w="2355" w:type="dxa"/>
            <w:gridSpan w:val="2"/>
            <w:shd w:val="clear" w:color="auto" w:fill="CCE188" w:themeFill="accent5" w:themeFillTint="99"/>
          </w:tcPr>
          <w:p w14:paraId="4CDF9BD4" w14:textId="53B7B14A" w:rsidR="00F12407" w:rsidRPr="001B2339" w:rsidRDefault="00E41163" w:rsidP="006544D3">
            <w:pPr>
              <w:pStyle w:val="ListParagraph"/>
              <w:numPr>
                <w:ilvl w:val="0"/>
                <w:numId w:val="41"/>
              </w:numPr>
              <w:spacing w:before="120"/>
              <w:ind w:left="175" w:hanging="141"/>
              <w:jc w:val="left"/>
              <w:rPr>
                <w:color w:val="000000" w:themeColor="text1"/>
                <w:lang w:val="bg-BG"/>
              </w:rPr>
            </w:pPr>
            <w:r w:rsidRPr="001B2339">
              <w:rPr>
                <w:color w:val="000000" w:themeColor="text1"/>
                <w:lang w:val="bg-BG"/>
              </w:rPr>
              <w:t>Рехабилитация и реконструкция на общински път VRC 1162 с. Ботево - с. Бързина и общински път VRC 1016 с. Рогозен - с. Сираково</w:t>
            </w:r>
            <w:r w:rsidR="00E9112E" w:rsidRPr="001B2339">
              <w:rPr>
                <w:color w:val="000000" w:themeColor="text1"/>
                <w:lang w:val="bg-BG"/>
              </w:rPr>
              <w:t>; стойност на инвестицията 2 300 981.00 лв.</w:t>
            </w:r>
          </w:p>
          <w:p w14:paraId="7D74B00A" w14:textId="72F3940B" w:rsidR="00E41163" w:rsidRPr="001B2339" w:rsidRDefault="00D25E8B" w:rsidP="00E57FED">
            <w:pPr>
              <w:pStyle w:val="ListParagraph"/>
              <w:numPr>
                <w:ilvl w:val="0"/>
                <w:numId w:val="41"/>
              </w:numPr>
              <w:spacing w:before="120"/>
              <w:ind w:left="175" w:hanging="141"/>
              <w:jc w:val="left"/>
              <w:rPr>
                <w:szCs w:val="20"/>
                <w:lang w:val="bg-BG"/>
              </w:rPr>
            </w:pPr>
            <w:r w:rsidRPr="001B2339">
              <w:rPr>
                <w:color w:val="000000" w:themeColor="text1"/>
                <w:lang w:val="bg-BG"/>
              </w:rPr>
              <w:t xml:space="preserve">Рехабилитация и реконструкция на общински </w:t>
            </w:r>
            <w:r w:rsidR="00E41163" w:rsidRPr="001B2339">
              <w:rPr>
                <w:color w:val="000000" w:themeColor="text1"/>
                <w:lang w:val="bg-BG"/>
              </w:rPr>
              <w:t>път VRC 1037-с.</w:t>
            </w:r>
            <w:r w:rsidR="009142E8" w:rsidRPr="001B2339">
              <w:rPr>
                <w:color w:val="000000" w:themeColor="text1"/>
                <w:lang w:val="bg-BG"/>
              </w:rPr>
              <w:t xml:space="preserve"> </w:t>
            </w:r>
            <w:r w:rsidR="00E41163" w:rsidRPr="001B2339">
              <w:rPr>
                <w:color w:val="000000" w:themeColor="text1"/>
                <w:lang w:val="bg-BG"/>
              </w:rPr>
              <w:t>Бързина-с.</w:t>
            </w:r>
            <w:r w:rsidR="009142E8" w:rsidRPr="001B2339">
              <w:rPr>
                <w:color w:val="000000" w:themeColor="text1"/>
                <w:lang w:val="bg-BG"/>
              </w:rPr>
              <w:t xml:space="preserve"> Рогозен и VRC1162 с</w:t>
            </w:r>
            <w:r w:rsidR="00E41163" w:rsidRPr="001B2339">
              <w:rPr>
                <w:color w:val="000000" w:themeColor="text1"/>
                <w:lang w:val="bg-BG"/>
              </w:rPr>
              <w:t>.</w:t>
            </w:r>
            <w:r w:rsidR="009142E8" w:rsidRPr="001B2339">
              <w:rPr>
                <w:color w:val="000000" w:themeColor="text1"/>
                <w:lang w:val="bg-BG"/>
              </w:rPr>
              <w:t xml:space="preserve"> </w:t>
            </w:r>
            <w:r w:rsidR="00E41163" w:rsidRPr="001B2339">
              <w:rPr>
                <w:color w:val="000000" w:themeColor="text1"/>
                <w:lang w:val="bg-BG"/>
              </w:rPr>
              <w:t>Хайредин-с.</w:t>
            </w:r>
            <w:r w:rsidRPr="001B2339">
              <w:rPr>
                <w:color w:val="000000" w:themeColor="text1"/>
                <w:lang w:val="bg-BG"/>
              </w:rPr>
              <w:t xml:space="preserve"> </w:t>
            </w:r>
            <w:r w:rsidR="00E41163" w:rsidRPr="001B2339">
              <w:rPr>
                <w:color w:val="000000" w:themeColor="text1"/>
                <w:lang w:val="bg-BG"/>
              </w:rPr>
              <w:t>Ботев</w:t>
            </w:r>
            <w:r w:rsidRPr="001B2339">
              <w:rPr>
                <w:color w:val="000000" w:themeColor="text1"/>
                <w:lang w:val="bg-BG"/>
              </w:rPr>
              <w:t>о</w:t>
            </w:r>
            <w:r w:rsidR="00E9112E" w:rsidRPr="001B2339">
              <w:rPr>
                <w:color w:val="000000" w:themeColor="text1"/>
                <w:lang w:val="bg-BG"/>
              </w:rPr>
              <w:t>; стойност на инвестицията 225 121.00 лв.</w:t>
            </w:r>
          </w:p>
        </w:tc>
      </w:tr>
      <w:tr w:rsidR="00F12407" w:rsidRPr="001B2339" w14:paraId="4CD6B6BD" w14:textId="77777777" w:rsidTr="001B2339">
        <w:trPr>
          <w:cnfStyle w:val="000000100000" w:firstRow="0" w:lastRow="0" w:firstColumn="0" w:lastColumn="0" w:oddVBand="0" w:evenVBand="0" w:oddHBand="1" w:evenHBand="0" w:firstRowFirstColumn="0" w:firstRowLastColumn="0" w:lastRowFirstColumn="0" w:lastRowLastColumn="0"/>
          <w:jc w:val="center"/>
        </w:trPr>
        <w:tc>
          <w:tcPr>
            <w:tcW w:w="482" w:type="dxa"/>
          </w:tcPr>
          <w:p w14:paraId="283EA0E8" w14:textId="46BA42BC" w:rsidR="00F12407" w:rsidRPr="001B2339" w:rsidRDefault="00F12407" w:rsidP="008C7C7B">
            <w:pPr>
              <w:spacing w:before="0"/>
              <w:jc w:val="left"/>
              <w:rPr>
                <w:szCs w:val="20"/>
                <w:lang w:val="bg-BG"/>
              </w:rPr>
            </w:pPr>
            <w:r w:rsidRPr="001B2339">
              <w:rPr>
                <w:szCs w:val="20"/>
                <w:lang w:val="bg-BG"/>
              </w:rPr>
              <w:t>2</w:t>
            </w:r>
          </w:p>
        </w:tc>
        <w:tc>
          <w:tcPr>
            <w:tcW w:w="2632" w:type="dxa"/>
          </w:tcPr>
          <w:p w14:paraId="05AFB522" w14:textId="082F447A" w:rsidR="00F12407" w:rsidRPr="001B2339" w:rsidRDefault="00F12407" w:rsidP="008C7C7B">
            <w:pPr>
              <w:spacing w:before="0"/>
              <w:jc w:val="left"/>
              <w:rPr>
                <w:lang w:val="bg-BG"/>
              </w:rPr>
            </w:pPr>
            <w:r w:rsidRPr="001B2339">
              <w:rPr>
                <w:lang w:val="bg-BG"/>
              </w:rPr>
              <w:t xml:space="preserve">Рехабилитация на Околовръстен път </w:t>
            </w:r>
            <w:r w:rsidR="00D25E8B" w:rsidRPr="001B2339">
              <w:rPr>
                <w:lang w:val="bg-BG"/>
              </w:rPr>
              <w:t>с</w:t>
            </w:r>
            <w:r w:rsidRPr="001B2339">
              <w:rPr>
                <w:lang w:val="bg-BG"/>
              </w:rPr>
              <w:t>.</w:t>
            </w:r>
            <w:r w:rsidR="00D25E8B" w:rsidRPr="001B2339">
              <w:rPr>
                <w:lang w:val="bg-BG"/>
              </w:rPr>
              <w:t xml:space="preserve"> </w:t>
            </w:r>
            <w:r w:rsidRPr="001B2339">
              <w:rPr>
                <w:lang w:val="bg-BG"/>
              </w:rPr>
              <w:t>Хайредин</w:t>
            </w:r>
          </w:p>
        </w:tc>
        <w:tc>
          <w:tcPr>
            <w:tcW w:w="1134" w:type="dxa"/>
          </w:tcPr>
          <w:p w14:paraId="40C48C74" w14:textId="3BAE8ED6" w:rsidR="00F12407" w:rsidRPr="001B2339" w:rsidRDefault="00F12407" w:rsidP="008C7C7B">
            <w:pPr>
              <w:spacing w:before="0"/>
              <w:jc w:val="left"/>
              <w:rPr>
                <w:lang w:val="bg-BG"/>
              </w:rPr>
            </w:pPr>
            <w:r w:rsidRPr="001B2339">
              <w:rPr>
                <w:lang w:val="bg-BG"/>
              </w:rPr>
              <w:t>1 800 000</w:t>
            </w:r>
          </w:p>
        </w:tc>
        <w:tc>
          <w:tcPr>
            <w:tcW w:w="1425" w:type="dxa"/>
          </w:tcPr>
          <w:p w14:paraId="4F4D1355" w14:textId="71BC313A" w:rsidR="00F12407" w:rsidRPr="001B2339" w:rsidRDefault="00F12407" w:rsidP="008C7C7B">
            <w:pPr>
              <w:spacing w:before="0"/>
              <w:jc w:val="left"/>
              <w:rPr>
                <w:lang w:val="bg-BG"/>
              </w:rPr>
            </w:pPr>
            <w:r w:rsidRPr="001B2339">
              <w:rPr>
                <w:lang w:val="bg-BG"/>
              </w:rPr>
              <w:t>ПРСР</w:t>
            </w:r>
          </w:p>
        </w:tc>
        <w:tc>
          <w:tcPr>
            <w:tcW w:w="1278" w:type="dxa"/>
          </w:tcPr>
          <w:p w14:paraId="5AEB91DF" w14:textId="74E3AA40" w:rsidR="00F12407" w:rsidRPr="001B2339" w:rsidRDefault="00F12407" w:rsidP="008C7C7B">
            <w:pPr>
              <w:spacing w:before="0"/>
              <w:jc w:val="left"/>
              <w:rPr>
                <w:lang w:val="bg-BG"/>
              </w:rPr>
            </w:pPr>
            <w:r w:rsidRPr="001B2339">
              <w:rPr>
                <w:lang w:val="bg-BG"/>
              </w:rPr>
              <w:t>Община Хайредин</w:t>
            </w:r>
          </w:p>
        </w:tc>
        <w:tc>
          <w:tcPr>
            <w:tcW w:w="1408" w:type="dxa"/>
          </w:tcPr>
          <w:p w14:paraId="1A480ABB" w14:textId="6A59B12D" w:rsidR="00F12407" w:rsidRPr="001B2339" w:rsidRDefault="00F12407" w:rsidP="008C7C7B">
            <w:pPr>
              <w:spacing w:before="0"/>
              <w:jc w:val="left"/>
              <w:rPr>
                <w:lang w:val="bg-BG"/>
              </w:rPr>
            </w:pPr>
            <w:r w:rsidRPr="001B2339">
              <w:rPr>
                <w:lang w:val="bg-BG"/>
              </w:rPr>
              <w:t>2016-2017</w:t>
            </w:r>
          </w:p>
        </w:tc>
        <w:tc>
          <w:tcPr>
            <w:tcW w:w="2355" w:type="dxa"/>
            <w:gridSpan w:val="2"/>
          </w:tcPr>
          <w:p w14:paraId="58D05EEE" w14:textId="22A635E7" w:rsidR="00F12407" w:rsidRPr="001B2339" w:rsidRDefault="00E41163" w:rsidP="008C7C7B">
            <w:pPr>
              <w:spacing w:before="0"/>
              <w:jc w:val="left"/>
              <w:rPr>
                <w:szCs w:val="20"/>
                <w:lang w:val="bg-BG"/>
              </w:rPr>
            </w:pPr>
            <w:r w:rsidRPr="001B2339">
              <w:rPr>
                <w:szCs w:val="18"/>
                <w:lang w:val="bg-BG"/>
              </w:rPr>
              <w:t>Няма данни за изпълнени проекти в тази сфера  през периода на действие на ОПР</w:t>
            </w:r>
          </w:p>
        </w:tc>
      </w:tr>
      <w:tr w:rsidR="00F12407" w:rsidRPr="001B2339" w14:paraId="0C3D226D" w14:textId="77777777" w:rsidTr="001B2339">
        <w:trPr>
          <w:cnfStyle w:val="000000010000" w:firstRow="0" w:lastRow="0" w:firstColumn="0" w:lastColumn="0" w:oddVBand="0" w:evenVBand="0" w:oddHBand="0" w:evenHBand="1" w:firstRowFirstColumn="0" w:firstRowLastColumn="0" w:lastRowFirstColumn="0" w:lastRowLastColumn="0"/>
          <w:jc w:val="center"/>
        </w:trPr>
        <w:tc>
          <w:tcPr>
            <w:tcW w:w="482" w:type="dxa"/>
            <w:shd w:val="clear" w:color="auto" w:fill="CCE188" w:themeFill="accent5" w:themeFillTint="99"/>
          </w:tcPr>
          <w:p w14:paraId="0CED55A9" w14:textId="2236F3FF" w:rsidR="00F12407" w:rsidRPr="001B2339" w:rsidRDefault="00F12407" w:rsidP="008C7C7B">
            <w:pPr>
              <w:spacing w:before="0"/>
              <w:jc w:val="left"/>
              <w:rPr>
                <w:szCs w:val="20"/>
                <w:lang w:val="bg-BG"/>
              </w:rPr>
            </w:pPr>
            <w:r w:rsidRPr="001B2339">
              <w:rPr>
                <w:szCs w:val="20"/>
                <w:lang w:val="bg-BG"/>
              </w:rPr>
              <w:t>3</w:t>
            </w:r>
          </w:p>
        </w:tc>
        <w:tc>
          <w:tcPr>
            <w:tcW w:w="2632" w:type="dxa"/>
            <w:shd w:val="clear" w:color="auto" w:fill="CCE188" w:themeFill="accent5" w:themeFillTint="99"/>
          </w:tcPr>
          <w:p w14:paraId="07FBFEE1" w14:textId="72928303" w:rsidR="00F12407" w:rsidRPr="001B2339" w:rsidRDefault="00F12407" w:rsidP="008C7C7B">
            <w:pPr>
              <w:spacing w:before="0"/>
              <w:jc w:val="left"/>
              <w:rPr>
                <w:lang w:val="bg-BG"/>
              </w:rPr>
            </w:pPr>
            <w:r w:rsidRPr="001B2339">
              <w:rPr>
                <w:lang w:val="bg-BG"/>
              </w:rPr>
              <w:t>Ремонт на пътна настилка, подмяна на пътни знаци и пътни маркировки, ремонт на пътни съоръжения като мостове и водостоци и др.</w:t>
            </w:r>
          </w:p>
        </w:tc>
        <w:tc>
          <w:tcPr>
            <w:tcW w:w="1134" w:type="dxa"/>
            <w:shd w:val="clear" w:color="auto" w:fill="CCE188" w:themeFill="accent5" w:themeFillTint="99"/>
          </w:tcPr>
          <w:p w14:paraId="696DAB7B" w14:textId="1B975A7A" w:rsidR="00F12407" w:rsidRPr="001B2339" w:rsidRDefault="00F12407" w:rsidP="008C7C7B">
            <w:pPr>
              <w:spacing w:before="0"/>
              <w:jc w:val="left"/>
              <w:rPr>
                <w:lang w:val="bg-BG"/>
              </w:rPr>
            </w:pPr>
            <w:r w:rsidRPr="001B2339">
              <w:rPr>
                <w:lang w:val="bg-BG"/>
              </w:rPr>
              <w:t>350 000</w:t>
            </w:r>
          </w:p>
        </w:tc>
        <w:tc>
          <w:tcPr>
            <w:tcW w:w="1425" w:type="dxa"/>
            <w:shd w:val="clear" w:color="auto" w:fill="CCE188" w:themeFill="accent5" w:themeFillTint="99"/>
          </w:tcPr>
          <w:p w14:paraId="2F58768C" w14:textId="440B893E" w:rsidR="00F12407" w:rsidRPr="001B2339" w:rsidRDefault="00F12407" w:rsidP="008C7C7B">
            <w:pPr>
              <w:spacing w:before="0"/>
              <w:jc w:val="left"/>
              <w:rPr>
                <w:lang w:val="bg-BG"/>
              </w:rPr>
            </w:pPr>
            <w:r w:rsidRPr="001B2339">
              <w:rPr>
                <w:lang w:val="bg-BG"/>
              </w:rPr>
              <w:t>Общински бюджет</w:t>
            </w:r>
          </w:p>
        </w:tc>
        <w:tc>
          <w:tcPr>
            <w:tcW w:w="1278" w:type="dxa"/>
            <w:shd w:val="clear" w:color="auto" w:fill="CCE188" w:themeFill="accent5" w:themeFillTint="99"/>
          </w:tcPr>
          <w:p w14:paraId="6FC8A762" w14:textId="3F609B71" w:rsidR="00F12407" w:rsidRPr="001B2339" w:rsidRDefault="00F12407" w:rsidP="008C7C7B">
            <w:pPr>
              <w:spacing w:before="0"/>
              <w:jc w:val="left"/>
              <w:rPr>
                <w:lang w:val="bg-BG"/>
              </w:rPr>
            </w:pPr>
            <w:r w:rsidRPr="001B2339">
              <w:rPr>
                <w:lang w:val="bg-BG"/>
              </w:rPr>
              <w:t>Община Хайредин</w:t>
            </w:r>
          </w:p>
        </w:tc>
        <w:tc>
          <w:tcPr>
            <w:tcW w:w="1408" w:type="dxa"/>
            <w:shd w:val="clear" w:color="auto" w:fill="CCE188" w:themeFill="accent5" w:themeFillTint="99"/>
          </w:tcPr>
          <w:p w14:paraId="7FCA4239" w14:textId="77777777" w:rsidR="00F12407" w:rsidRPr="001B2339" w:rsidRDefault="00F12407" w:rsidP="008C7C7B">
            <w:pPr>
              <w:spacing w:before="0"/>
              <w:jc w:val="left"/>
              <w:rPr>
                <w:lang w:val="bg-BG"/>
              </w:rPr>
            </w:pPr>
            <w:r w:rsidRPr="001B2339">
              <w:rPr>
                <w:lang w:val="bg-BG"/>
              </w:rPr>
              <w:t>2014-2020</w:t>
            </w:r>
          </w:p>
        </w:tc>
        <w:tc>
          <w:tcPr>
            <w:tcW w:w="2355" w:type="dxa"/>
            <w:gridSpan w:val="2"/>
            <w:shd w:val="clear" w:color="auto" w:fill="CCE188" w:themeFill="accent5" w:themeFillTint="99"/>
          </w:tcPr>
          <w:p w14:paraId="0D5B8D01" w14:textId="34E7B60C" w:rsidR="00F12407" w:rsidRPr="001B2339" w:rsidRDefault="00E41163" w:rsidP="008C7C7B">
            <w:pPr>
              <w:spacing w:before="0"/>
              <w:jc w:val="left"/>
              <w:rPr>
                <w:szCs w:val="20"/>
                <w:lang w:val="bg-BG"/>
              </w:rPr>
            </w:pPr>
            <w:r w:rsidRPr="001B2339">
              <w:rPr>
                <w:szCs w:val="20"/>
                <w:lang w:val="bg-BG"/>
              </w:rPr>
              <w:t>Рехабилитация на общинска пътна мрежа и пътна настилка</w:t>
            </w:r>
            <w:r w:rsidR="00E9112E" w:rsidRPr="001B2339">
              <w:rPr>
                <w:szCs w:val="20"/>
                <w:lang w:val="bg-BG"/>
              </w:rPr>
              <w:t>; стойност на инвестицията 325 547.00 лв.</w:t>
            </w:r>
          </w:p>
        </w:tc>
      </w:tr>
    </w:tbl>
    <w:p w14:paraId="6C67E4B6" w14:textId="77777777" w:rsidR="00766C8A" w:rsidRPr="000157F4" w:rsidRDefault="00766C8A" w:rsidP="00766C8A">
      <w:pPr>
        <w:rPr>
          <w:lang w:val="bg-BG"/>
        </w:rPr>
      </w:pPr>
    </w:p>
    <w:p w14:paraId="7EAA0EE8" w14:textId="7EF732E1" w:rsidR="00766C8A" w:rsidRPr="000157F4" w:rsidRDefault="00766C8A" w:rsidP="00766C8A">
      <w:pPr>
        <w:rPr>
          <w:lang w:val="bg-BG"/>
        </w:rPr>
      </w:pPr>
      <w:r w:rsidRPr="000157F4">
        <w:rPr>
          <w:lang w:val="bg-BG"/>
        </w:rPr>
        <w:t>През периода на изпълнение на ОПР, Община Хайредин изпълнява следните проекти:</w:t>
      </w:r>
    </w:p>
    <w:p w14:paraId="01F0D60F" w14:textId="14603B55" w:rsidR="00766C8A" w:rsidRPr="000157F4" w:rsidRDefault="00766C8A" w:rsidP="00A45DFD">
      <w:pPr>
        <w:pStyle w:val="Bullet"/>
        <w:rPr>
          <w:lang w:val="bg-BG"/>
        </w:rPr>
      </w:pPr>
      <w:r w:rsidRPr="000157F4">
        <w:rPr>
          <w:lang w:val="bg-BG"/>
        </w:rPr>
        <w:t>Рехабилитация и реконструкция на общински път VRC 1162 с. Ботево - с. Бързина и общински път VRC 1016 с. Рогозен - с. Сираково; финансиран от ПРСР 2007 – 2013, изпълнен през 2014 г.</w:t>
      </w:r>
      <w:r w:rsidR="005F260E" w:rsidRPr="000157F4">
        <w:rPr>
          <w:lang w:val="bg-BG"/>
        </w:rPr>
        <w:t xml:space="preserve"> Рехабилитацията и реконструкцията на общинския път е с обща дължина на ремонтните дейности 7692 м, като включва следните подобекти:</w:t>
      </w:r>
    </w:p>
    <w:p w14:paraId="71FE34B1" w14:textId="7E828B7E" w:rsidR="005F260E" w:rsidRPr="000157F4" w:rsidRDefault="005F260E" w:rsidP="00A45DFD">
      <w:pPr>
        <w:pStyle w:val="Bullet"/>
        <w:numPr>
          <w:ilvl w:val="1"/>
          <w:numId w:val="1"/>
        </w:numPr>
        <w:rPr>
          <w:lang w:val="bg-BG"/>
        </w:rPr>
      </w:pPr>
      <w:r w:rsidRPr="000157F4">
        <w:rPr>
          <w:lang w:val="bg-BG"/>
        </w:rPr>
        <w:t>Подобект 1: „Рехабилитация и реконструкция на общински път VRC 1162 с.</w:t>
      </w:r>
      <w:r w:rsidR="00BF4ED0" w:rsidRPr="000157F4">
        <w:rPr>
          <w:lang w:val="bg-BG"/>
        </w:rPr>
        <w:t xml:space="preserve"> </w:t>
      </w:r>
      <w:r w:rsidRPr="000157F4">
        <w:rPr>
          <w:lang w:val="bg-BG"/>
        </w:rPr>
        <w:t>Ботево-с.</w:t>
      </w:r>
      <w:r w:rsidR="00BF4ED0" w:rsidRPr="000157F4">
        <w:rPr>
          <w:lang w:val="bg-BG"/>
        </w:rPr>
        <w:t xml:space="preserve"> </w:t>
      </w:r>
      <w:r w:rsidRPr="000157F4">
        <w:rPr>
          <w:lang w:val="bg-BG"/>
        </w:rPr>
        <w:t>Бързина” - 4884 м;</w:t>
      </w:r>
    </w:p>
    <w:p w14:paraId="2AA5ACBF" w14:textId="5770A32F" w:rsidR="005F260E" w:rsidRPr="000157F4" w:rsidRDefault="005F260E" w:rsidP="00A45DFD">
      <w:pPr>
        <w:pStyle w:val="Bullet"/>
        <w:numPr>
          <w:ilvl w:val="1"/>
          <w:numId w:val="1"/>
        </w:numPr>
        <w:rPr>
          <w:lang w:val="bg-BG"/>
        </w:rPr>
      </w:pPr>
      <w:r w:rsidRPr="000157F4">
        <w:rPr>
          <w:lang w:val="bg-BG"/>
        </w:rPr>
        <w:t>Подобект 2: „Рехабилитация и реконструкция на общински път VRC 1016 с.</w:t>
      </w:r>
      <w:r w:rsidR="00BF4ED0" w:rsidRPr="000157F4">
        <w:rPr>
          <w:lang w:val="bg-BG"/>
        </w:rPr>
        <w:t xml:space="preserve"> </w:t>
      </w:r>
      <w:r w:rsidRPr="000157F4">
        <w:rPr>
          <w:lang w:val="bg-BG"/>
        </w:rPr>
        <w:t>Рогозен-с.</w:t>
      </w:r>
      <w:r w:rsidR="00BF4ED0" w:rsidRPr="000157F4">
        <w:rPr>
          <w:lang w:val="bg-BG"/>
        </w:rPr>
        <w:t xml:space="preserve"> </w:t>
      </w:r>
      <w:r w:rsidRPr="000157F4">
        <w:rPr>
          <w:lang w:val="bg-BG"/>
        </w:rPr>
        <w:t>Сираково” - 2808 м.</w:t>
      </w:r>
    </w:p>
    <w:p w14:paraId="0A2A5B96" w14:textId="0F5B5D5A" w:rsidR="0058698D" w:rsidRPr="000157F4" w:rsidRDefault="00766C8A" w:rsidP="00A45DFD">
      <w:pPr>
        <w:pStyle w:val="Bullet"/>
        <w:rPr>
          <w:lang w:val="bg-BG"/>
        </w:rPr>
      </w:pPr>
      <w:r w:rsidRPr="000157F4">
        <w:rPr>
          <w:lang w:val="bg-BG"/>
        </w:rPr>
        <w:t>Общински път VRC 1037-</w:t>
      </w:r>
      <w:r w:rsidR="009142E8" w:rsidRPr="000157F4">
        <w:rPr>
          <w:lang w:val="bg-BG"/>
        </w:rPr>
        <w:t>с. Бързина-с. Рогозен и VRC1162 с</w:t>
      </w:r>
      <w:r w:rsidRPr="000157F4">
        <w:rPr>
          <w:lang w:val="bg-BG"/>
        </w:rPr>
        <w:t>.</w:t>
      </w:r>
      <w:r w:rsidR="009142E8" w:rsidRPr="000157F4">
        <w:rPr>
          <w:lang w:val="bg-BG"/>
        </w:rPr>
        <w:t xml:space="preserve"> </w:t>
      </w:r>
      <w:r w:rsidRPr="000157F4">
        <w:rPr>
          <w:lang w:val="bg-BG"/>
        </w:rPr>
        <w:t>Хайредин-с. Ботев</w:t>
      </w:r>
      <w:r w:rsidR="009142E8" w:rsidRPr="000157F4">
        <w:rPr>
          <w:lang w:val="bg-BG"/>
        </w:rPr>
        <w:t>о</w:t>
      </w:r>
      <w:r w:rsidR="005F260E" w:rsidRPr="000157F4">
        <w:rPr>
          <w:lang w:val="bg-BG"/>
        </w:rPr>
        <w:t xml:space="preserve">; финансиран от ЕС; изпълнен през </w:t>
      </w:r>
      <w:r w:rsidR="00BF4ED0" w:rsidRPr="000157F4">
        <w:rPr>
          <w:lang w:val="bg-BG"/>
        </w:rPr>
        <w:t>2015 г</w:t>
      </w:r>
      <w:r w:rsidR="00D25E8B" w:rsidRPr="000157F4">
        <w:rPr>
          <w:lang w:val="bg-BG"/>
        </w:rPr>
        <w:t>.</w:t>
      </w:r>
      <w:r w:rsidR="00BF4ED0" w:rsidRPr="000157F4">
        <w:rPr>
          <w:lang w:val="bg-BG"/>
        </w:rPr>
        <w:t>;</w:t>
      </w:r>
    </w:p>
    <w:p w14:paraId="7266A323" w14:textId="4AD0E3B3" w:rsidR="00E9112E" w:rsidRPr="000157F4" w:rsidRDefault="00766C8A" w:rsidP="00A45DFD">
      <w:pPr>
        <w:pStyle w:val="Bullet"/>
        <w:rPr>
          <w:lang w:val="bg-BG"/>
        </w:rPr>
      </w:pPr>
      <w:r w:rsidRPr="000157F4">
        <w:rPr>
          <w:lang w:val="bg-BG"/>
        </w:rPr>
        <w:t>Рехабилитация на общинска пътна мрежа и пътна настилка</w:t>
      </w:r>
      <w:r w:rsidR="00BF4ED0" w:rsidRPr="000157F4">
        <w:rPr>
          <w:lang w:val="bg-BG"/>
        </w:rPr>
        <w:t xml:space="preserve">; финансиран от </w:t>
      </w:r>
      <w:r w:rsidR="005E0F46" w:rsidRPr="000157F4">
        <w:rPr>
          <w:lang w:val="bg-BG"/>
        </w:rPr>
        <w:t>д</w:t>
      </w:r>
      <w:r w:rsidR="00BF4ED0" w:rsidRPr="000157F4">
        <w:rPr>
          <w:lang w:val="bg-BG"/>
        </w:rPr>
        <w:t>ържавен бюджет; изпълнен през 2015 – 2019 г.</w:t>
      </w:r>
      <w:r w:rsidR="00E9112E" w:rsidRPr="000157F4">
        <w:rPr>
          <w:lang w:val="bg-BG"/>
        </w:rPr>
        <w:t xml:space="preserve">; </w:t>
      </w:r>
      <w:r w:rsidR="00E9112E" w:rsidRPr="000157F4">
        <w:rPr>
          <w:color w:val="auto"/>
          <w:lang w:val="bg-BG"/>
        </w:rPr>
        <w:t xml:space="preserve">част от дейностите </w:t>
      </w:r>
      <w:r w:rsidR="00D25E8B" w:rsidRPr="000157F4">
        <w:rPr>
          <w:color w:val="auto"/>
          <w:lang w:val="bg-BG"/>
        </w:rPr>
        <w:t>включват</w:t>
      </w:r>
      <w:r w:rsidR="00E9112E" w:rsidRPr="000157F4">
        <w:rPr>
          <w:color w:val="auto"/>
          <w:lang w:val="bg-BG"/>
        </w:rPr>
        <w:t>:</w:t>
      </w:r>
    </w:p>
    <w:p w14:paraId="65D9A68F" w14:textId="77777777" w:rsidR="00E9112E" w:rsidRPr="000157F4" w:rsidRDefault="005E0F46" w:rsidP="00A45DFD">
      <w:pPr>
        <w:pStyle w:val="Bullet"/>
        <w:numPr>
          <w:ilvl w:val="1"/>
          <w:numId w:val="1"/>
        </w:numPr>
        <w:rPr>
          <w:lang w:val="bg-BG"/>
        </w:rPr>
      </w:pPr>
      <w:r w:rsidRPr="000157F4">
        <w:rPr>
          <w:lang w:val="bg-BG"/>
        </w:rPr>
        <w:t>Рехабилитация на общинска пътна мрежа на територията на Община Хайредин участък Бързина – Ботево;</w:t>
      </w:r>
    </w:p>
    <w:p w14:paraId="7AECB342" w14:textId="77777777" w:rsidR="00E9112E" w:rsidRPr="000157F4" w:rsidRDefault="005E0F46" w:rsidP="00A45DFD">
      <w:pPr>
        <w:pStyle w:val="Bullet"/>
        <w:numPr>
          <w:ilvl w:val="1"/>
          <w:numId w:val="1"/>
        </w:numPr>
        <w:rPr>
          <w:lang w:val="bg-BG"/>
        </w:rPr>
      </w:pPr>
      <w:r w:rsidRPr="000157F4">
        <w:rPr>
          <w:lang w:val="bg-BG"/>
        </w:rPr>
        <w:t>Рехабилитация на участъка Бързина – Рогозен;</w:t>
      </w:r>
    </w:p>
    <w:p w14:paraId="63185446" w14:textId="52895E1F" w:rsidR="005E0F46" w:rsidRPr="000157F4" w:rsidRDefault="005E0F46" w:rsidP="00A45DFD">
      <w:pPr>
        <w:pStyle w:val="Bullet"/>
        <w:numPr>
          <w:ilvl w:val="1"/>
          <w:numId w:val="1"/>
        </w:numPr>
        <w:rPr>
          <w:lang w:val="bg-BG"/>
        </w:rPr>
      </w:pPr>
      <w:r w:rsidRPr="000157F4">
        <w:rPr>
          <w:lang w:val="bg-BG"/>
        </w:rPr>
        <w:lastRenderedPageBreak/>
        <w:t>Рехабилитация на общинска пътна мрежа на територията на община Хайредин участък Ботево – Липница.</w:t>
      </w:r>
    </w:p>
    <w:p w14:paraId="4F29B7FB" w14:textId="21C12FF8" w:rsidR="00766C8A" w:rsidRPr="000157F4" w:rsidRDefault="00766C8A" w:rsidP="0058698D">
      <w:pPr>
        <w:jc w:val="left"/>
        <w:rPr>
          <w:lang w:val="bg-BG"/>
        </w:rPr>
      </w:pPr>
    </w:p>
    <w:p w14:paraId="0B5A08DA" w14:textId="7EA410DA" w:rsidR="00AB4067" w:rsidRPr="000157F4" w:rsidRDefault="00AB4067" w:rsidP="0058698D">
      <w:pPr>
        <w:jc w:val="left"/>
        <w:rPr>
          <w:lang w:val="bg-BG"/>
        </w:rPr>
      </w:pPr>
      <w:r w:rsidRPr="000157F4">
        <w:rPr>
          <w:lang w:val="bg-BG"/>
        </w:rPr>
        <w:t xml:space="preserve">По приоритета е бил заложен и </w:t>
      </w:r>
      <w:r w:rsidR="00C904F0" w:rsidRPr="000157F4">
        <w:rPr>
          <w:lang w:val="bg-BG"/>
        </w:rPr>
        <w:t xml:space="preserve">мащабен </w:t>
      </w:r>
      <w:r w:rsidRPr="000157F4">
        <w:rPr>
          <w:lang w:val="bg-BG"/>
        </w:rPr>
        <w:t>проект за рехабилитация на Околовръстен път с. Хайредин, но същият не е реализиран в периода 2014-2020 г.</w:t>
      </w:r>
    </w:p>
    <w:p w14:paraId="5997382B" w14:textId="77777777" w:rsidR="00AB4067" w:rsidRPr="000157F4" w:rsidRDefault="00AB4067" w:rsidP="0058698D">
      <w:pPr>
        <w:jc w:val="left"/>
        <w:rPr>
          <w:lang w:val="bg-BG"/>
        </w:rPr>
      </w:pPr>
    </w:p>
    <w:p w14:paraId="064A34D0" w14:textId="0165D3D0" w:rsidR="00F12407" w:rsidRPr="000157F4" w:rsidRDefault="00F12407" w:rsidP="00DC7D06">
      <w:pPr>
        <w:pStyle w:val="Heading3"/>
        <w:rPr>
          <w:lang w:val="bg-BG"/>
        </w:rPr>
      </w:pPr>
      <w:bookmarkStart w:id="75" w:name="_Toc112858230"/>
      <w:r w:rsidRPr="000157F4">
        <w:rPr>
          <w:lang w:val="bg-BG"/>
        </w:rPr>
        <w:t xml:space="preserve">Приоритет 3.2. </w:t>
      </w:r>
      <w:r w:rsidR="00DC7D06" w:rsidRPr="000157F4">
        <w:rPr>
          <w:lang w:val="bg-BG"/>
        </w:rPr>
        <w:t>Развитие и модернизация на техническата инфраструктура</w:t>
      </w:r>
      <w:bookmarkEnd w:id="75"/>
    </w:p>
    <w:p w14:paraId="67D8C210" w14:textId="007F7C9D" w:rsidR="00F12407" w:rsidRPr="000157F4" w:rsidRDefault="00F12407" w:rsidP="00F12407">
      <w:pPr>
        <w:pStyle w:val="Heading3"/>
        <w:numPr>
          <w:ilvl w:val="0"/>
          <w:numId w:val="0"/>
        </w:numPr>
        <w:rPr>
          <w:bCs w:val="0"/>
          <w:caps w:val="0"/>
          <w:color w:val="auto"/>
          <w:sz w:val="22"/>
          <w:szCs w:val="22"/>
          <w:lang w:val="bg-BG"/>
        </w:rPr>
      </w:pPr>
      <w:bookmarkStart w:id="76" w:name="_Toc112421051"/>
      <w:bookmarkStart w:id="77" w:name="_Toc112858231"/>
      <w:r w:rsidRPr="000157F4">
        <w:rPr>
          <w:bCs w:val="0"/>
          <w:caps w:val="0"/>
          <w:color w:val="auto"/>
          <w:sz w:val="22"/>
          <w:szCs w:val="22"/>
          <w:lang w:val="bg-BG"/>
        </w:rPr>
        <w:t>Вторият приоритет към СЦ 3 се конкретизира в следните</w:t>
      </w:r>
      <w:r w:rsidR="006860E5" w:rsidRPr="000157F4">
        <w:rPr>
          <w:bCs w:val="0"/>
          <w:caps w:val="0"/>
          <w:color w:val="auto"/>
          <w:sz w:val="22"/>
          <w:szCs w:val="22"/>
          <w:lang w:val="bg-BG"/>
        </w:rPr>
        <w:t xml:space="preserve"> четири</w:t>
      </w:r>
      <w:r w:rsidRPr="000157F4">
        <w:rPr>
          <w:bCs w:val="0"/>
          <w:caps w:val="0"/>
          <w:color w:val="auto"/>
          <w:sz w:val="22"/>
          <w:szCs w:val="22"/>
          <w:lang w:val="bg-BG"/>
        </w:rPr>
        <w:t xml:space="preserve"> </w:t>
      </w:r>
      <w:r w:rsidRPr="000157F4">
        <w:rPr>
          <w:b/>
          <w:bCs w:val="0"/>
          <w:caps w:val="0"/>
          <w:color w:val="auto"/>
          <w:sz w:val="22"/>
          <w:szCs w:val="22"/>
          <w:lang w:val="bg-BG"/>
        </w:rPr>
        <w:t>мерки</w:t>
      </w:r>
      <w:r w:rsidRPr="000157F4">
        <w:rPr>
          <w:bCs w:val="0"/>
          <w:caps w:val="0"/>
          <w:color w:val="auto"/>
          <w:sz w:val="22"/>
          <w:szCs w:val="22"/>
          <w:lang w:val="bg-BG"/>
        </w:rPr>
        <w:t>:</w:t>
      </w:r>
      <w:bookmarkEnd w:id="76"/>
      <w:bookmarkEnd w:id="77"/>
    </w:p>
    <w:p w14:paraId="23518F5F" w14:textId="77777777" w:rsidR="00D25E8B" w:rsidRPr="000157F4" w:rsidRDefault="00F12407" w:rsidP="00A45DFD">
      <w:pPr>
        <w:pStyle w:val="ListParagraph"/>
        <w:numPr>
          <w:ilvl w:val="0"/>
          <w:numId w:val="66"/>
        </w:numPr>
        <w:rPr>
          <w:lang w:val="bg-BG"/>
        </w:rPr>
      </w:pPr>
      <w:r w:rsidRPr="000157F4">
        <w:rPr>
          <w:lang w:val="bg-BG"/>
        </w:rPr>
        <w:t>Мярка 3.2.1. Рехабилитация на улич</w:t>
      </w:r>
      <w:r w:rsidR="00D25E8B" w:rsidRPr="000157F4">
        <w:rPr>
          <w:lang w:val="bg-BG"/>
        </w:rPr>
        <w:t>ната мрежа по населени места</w:t>
      </w:r>
      <w:r w:rsidR="00D25E8B" w:rsidRPr="000157F4">
        <w:rPr>
          <w:lang w:val="bg-BG"/>
        </w:rPr>
        <w:tab/>
      </w:r>
    </w:p>
    <w:p w14:paraId="7819AFE6" w14:textId="77777777" w:rsidR="00D25E8B" w:rsidRPr="000157F4" w:rsidRDefault="00F12407" w:rsidP="00A45DFD">
      <w:pPr>
        <w:pStyle w:val="ListParagraph"/>
        <w:numPr>
          <w:ilvl w:val="0"/>
          <w:numId w:val="66"/>
        </w:numPr>
        <w:rPr>
          <w:lang w:val="bg-BG"/>
        </w:rPr>
      </w:pPr>
      <w:r w:rsidRPr="000157F4">
        <w:rPr>
          <w:lang w:val="bg-BG"/>
        </w:rPr>
        <w:t>Мярка 3.2.2. Модернизация и разшир</w:t>
      </w:r>
      <w:r w:rsidR="00D25E8B" w:rsidRPr="000157F4">
        <w:rPr>
          <w:lang w:val="bg-BG"/>
        </w:rPr>
        <w:t>яване на уличното осветление</w:t>
      </w:r>
      <w:r w:rsidR="00D25E8B" w:rsidRPr="000157F4">
        <w:rPr>
          <w:lang w:val="bg-BG"/>
        </w:rPr>
        <w:tab/>
      </w:r>
    </w:p>
    <w:p w14:paraId="104E1FFA" w14:textId="77777777" w:rsidR="00D25E8B" w:rsidRPr="000157F4" w:rsidRDefault="00F12407" w:rsidP="00A45DFD">
      <w:pPr>
        <w:pStyle w:val="ListParagraph"/>
        <w:numPr>
          <w:ilvl w:val="0"/>
          <w:numId w:val="66"/>
        </w:numPr>
        <w:rPr>
          <w:lang w:val="bg-BG"/>
        </w:rPr>
      </w:pPr>
      <w:r w:rsidRPr="000157F4">
        <w:rPr>
          <w:lang w:val="bg-BG"/>
        </w:rPr>
        <w:t>Мярка 3.2.3. Развитие на телекомуникационната и енергийната инфра</w:t>
      </w:r>
      <w:r w:rsidR="00D25E8B" w:rsidRPr="000157F4">
        <w:rPr>
          <w:lang w:val="bg-BG"/>
        </w:rPr>
        <w:t>структура</w:t>
      </w:r>
      <w:r w:rsidR="00D25E8B" w:rsidRPr="000157F4">
        <w:rPr>
          <w:lang w:val="bg-BG"/>
        </w:rPr>
        <w:tab/>
      </w:r>
    </w:p>
    <w:p w14:paraId="03E6B127" w14:textId="3BFA66FF" w:rsidR="00F12407" w:rsidRPr="000157F4" w:rsidRDefault="00F12407" w:rsidP="00A45DFD">
      <w:pPr>
        <w:pStyle w:val="ListParagraph"/>
        <w:numPr>
          <w:ilvl w:val="0"/>
          <w:numId w:val="66"/>
        </w:numPr>
        <w:rPr>
          <w:lang w:val="bg-BG"/>
        </w:rPr>
      </w:pPr>
      <w:r w:rsidRPr="000157F4">
        <w:rPr>
          <w:lang w:val="bg-BG"/>
        </w:rPr>
        <w:t>Мярка 3.2.4. Управление на критичната инфраструктура за защита от бедствия, аварии и катастрофи</w:t>
      </w:r>
      <w:r w:rsidRPr="000157F4">
        <w:rPr>
          <w:lang w:val="bg-BG"/>
        </w:rPr>
        <w:tab/>
      </w:r>
      <w:r w:rsidRPr="000157F4">
        <w:rPr>
          <w:lang w:val="bg-BG"/>
        </w:rPr>
        <w:tab/>
      </w:r>
      <w:r w:rsidRPr="000157F4">
        <w:rPr>
          <w:lang w:val="bg-BG"/>
        </w:rPr>
        <w:tab/>
      </w:r>
      <w:r w:rsidRPr="000157F4">
        <w:rPr>
          <w:lang w:val="bg-BG"/>
        </w:rPr>
        <w:tab/>
      </w:r>
    </w:p>
    <w:p w14:paraId="4426C829" w14:textId="77777777" w:rsidR="00F12407" w:rsidRPr="000157F4" w:rsidRDefault="00F12407" w:rsidP="00F12407">
      <w:pPr>
        <w:jc w:val="left"/>
        <w:rPr>
          <w:lang w:val="bg-BG"/>
        </w:rPr>
      </w:pPr>
    </w:p>
    <w:p w14:paraId="721CC520" w14:textId="55755C17" w:rsidR="00DC7D06" w:rsidRPr="000157F4" w:rsidRDefault="00F12407" w:rsidP="00CE7A23">
      <w:pPr>
        <w:rPr>
          <w:lang w:val="bg-BG"/>
        </w:rPr>
      </w:pPr>
      <w:r w:rsidRPr="000157F4">
        <w:rPr>
          <w:lang w:val="bg-BG"/>
        </w:rPr>
        <w:t xml:space="preserve">За изпълнение на мерките са предвидени следните </w:t>
      </w:r>
      <w:r w:rsidRPr="000157F4">
        <w:rPr>
          <w:b/>
          <w:lang w:val="bg-BG"/>
        </w:rPr>
        <w:t>проекти</w:t>
      </w:r>
      <w:r w:rsidR="00CE7A23" w:rsidRPr="000157F4">
        <w:rPr>
          <w:lang w:val="bg-BG"/>
        </w:rPr>
        <w:t xml:space="preserve"> в ОПР:</w:t>
      </w:r>
    </w:p>
    <w:p w14:paraId="32100E55" w14:textId="0B3BB6A7" w:rsidR="00B86D2A" w:rsidRPr="000157F4" w:rsidRDefault="00B86D2A" w:rsidP="00A45DFD">
      <w:pPr>
        <w:pStyle w:val="Caption"/>
        <w:framePr w:wrap="around"/>
      </w:pPr>
      <w:bookmarkStart w:id="78" w:name="_Toc112425893"/>
      <w:bookmarkStart w:id="79" w:name="_Toc112700572"/>
      <w:r w:rsidRPr="000157F4">
        <w:t xml:space="preserve">таблица </w:t>
      </w:r>
      <w:r w:rsidR="00B61B6C">
        <w:fldChar w:fldCharType="begin"/>
      </w:r>
      <w:r w:rsidR="00B61B6C">
        <w:instrText xml:space="preserve"> SEQ таблица \* ARABIC </w:instrText>
      </w:r>
      <w:r w:rsidR="00B61B6C">
        <w:fldChar w:fldCharType="separate"/>
      </w:r>
      <w:r w:rsidRPr="000157F4">
        <w:rPr>
          <w:noProof/>
        </w:rPr>
        <w:t>19</w:t>
      </w:r>
      <w:r w:rsidR="00B61B6C">
        <w:rPr>
          <w:noProof/>
        </w:rPr>
        <w:fldChar w:fldCharType="end"/>
      </w:r>
      <w:r w:rsidRPr="000157F4">
        <w:rPr>
          <w:lang w:val="bg-BG"/>
        </w:rPr>
        <w:t xml:space="preserve"> изпълнени проекти по приоритет 3.2</w:t>
      </w:r>
      <w:bookmarkEnd w:id="78"/>
      <w:bookmarkEnd w:id="79"/>
    </w:p>
    <w:tbl>
      <w:tblPr>
        <w:tblStyle w:val="Civittatable"/>
        <w:tblpPr w:leftFromText="180" w:rightFromText="180" w:vertAnchor="text" w:horzAnchor="page" w:tblpX="763" w:tblpY="841"/>
        <w:tblOverlap w:val="never"/>
        <w:tblW w:w="10714" w:type="dxa"/>
        <w:tblInd w:w="0" w:type="dxa"/>
        <w:tblLayout w:type="fixed"/>
        <w:tblLook w:val="04A0" w:firstRow="1" w:lastRow="0" w:firstColumn="1" w:lastColumn="0" w:noHBand="0" w:noVBand="1"/>
      </w:tblPr>
      <w:tblGrid>
        <w:gridCol w:w="482"/>
        <w:gridCol w:w="2632"/>
        <w:gridCol w:w="1134"/>
        <w:gridCol w:w="1425"/>
        <w:gridCol w:w="1278"/>
        <w:gridCol w:w="1408"/>
        <w:gridCol w:w="2346"/>
        <w:gridCol w:w="9"/>
      </w:tblGrid>
      <w:tr w:rsidR="00DC7D06" w:rsidRPr="001B2339" w14:paraId="4E9E00A3" w14:textId="77777777" w:rsidTr="001B2339">
        <w:trPr>
          <w:gridAfter w:val="1"/>
          <w:cnfStyle w:val="100000000000" w:firstRow="1" w:lastRow="0" w:firstColumn="0" w:lastColumn="0" w:oddVBand="0" w:evenVBand="0" w:oddHBand="0" w:evenHBand="0" w:firstRowFirstColumn="0" w:firstRowLastColumn="0" w:lastRowFirstColumn="0" w:lastRowLastColumn="0"/>
          <w:wAfter w:w="9" w:type="dxa"/>
        </w:trPr>
        <w:tc>
          <w:tcPr>
            <w:tcW w:w="482" w:type="dxa"/>
          </w:tcPr>
          <w:p w14:paraId="6537C51C" w14:textId="77777777" w:rsidR="00DC7D06" w:rsidRPr="001B2339" w:rsidRDefault="00DC7D06" w:rsidP="00B86D2A">
            <w:pPr>
              <w:spacing w:before="0"/>
              <w:jc w:val="left"/>
              <w:rPr>
                <w:b/>
                <w:szCs w:val="20"/>
                <w:lang w:val="bg-BG"/>
              </w:rPr>
            </w:pPr>
          </w:p>
        </w:tc>
        <w:tc>
          <w:tcPr>
            <w:tcW w:w="7877" w:type="dxa"/>
            <w:gridSpan w:val="5"/>
          </w:tcPr>
          <w:p w14:paraId="2791C10E" w14:textId="77777777" w:rsidR="00DC7D06" w:rsidRPr="001B2339" w:rsidRDefault="00DC7D06" w:rsidP="00B86D2A">
            <w:pPr>
              <w:spacing w:before="0"/>
              <w:jc w:val="left"/>
              <w:rPr>
                <w:b/>
                <w:szCs w:val="20"/>
                <w:lang w:val="bg-BG"/>
              </w:rPr>
            </w:pPr>
            <w:r w:rsidRPr="001B2339">
              <w:rPr>
                <w:b/>
                <w:szCs w:val="20"/>
                <w:lang w:val="bg-BG"/>
              </w:rPr>
              <w:t>планирано в ОПР</w:t>
            </w:r>
          </w:p>
        </w:tc>
        <w:tc>
          <w:tcPr>
            <w:tcW w:w="2346" w:type="dxa"/>
            <w:shd w:val="clear" w:color="auto" w:fill="ABCD3A" w:themeFill="accent5"/>
          </w:tcPr>
          <w:p w14:paraId="1DA7EF8F" w14:textId="77777777" w:rsidR="00DC7D06" w:rsidRPr="001B2339" w:rsidRDefault="00DC7D06" w:rsidP="00B86D2A">
            <w:pPr>
              <w:spacing w:before="0"/>
              <w:jc w:val="left"/>
              <w:rPr>
                <w:b/>
                <w:szCs w:val="20"/>
                <w:lang w:val="bg-BG"/>
              </w:rPr>
            </w:pPr>
            <w:r w:rsidRPr="001B2339">
              <w:rPr>
                <w:b/>
                <w:szCs w:val="20"/>
                <w:lang w:val="bg-BG"/>
              </w:rPr>
              <w:t>реално изпълнение</w:t>
            </w:r>
          </w:p>
        </w:tc>
      </w:tr>
      <w:tr w:rsidR="00DC7D06" w:rsidRPr="001B2339" w14:paraId="5C41666D" w14:textId="77777777" w:rsidTr="001B2339">
        <w:trPr>
          <w:cnfStyle w:val="000000100000" w:firstRow="0" w:lastRow="0" w:firstColumn="0" w:lastColumn="0" w:oddVBand="0" w:evenVBand="0" w:oddHBand="1" w:evenHBand="0" w:firstRowFirstColumn="0" w:firstRowLastColumn="0" w:lastRowFirstColumn="0" w:lastRowLastColumn="0"/>
        </w:trPr>
        <w:tc>
          <w:tcPr>
            <w:tcW w:w="482" w:type="dxa"/>
            <w:shd w:val="clear" w:color="auto" w:fill="3CA1BC" w:themeFill="background2"/>
          </w:tcPr>
          <w:p w14:paraId="1E8B5631" w14:textId="293BCFC6" w:rsidR="00DC7D06" w:rsidRPr="001B2339" w:rsidRDefault="00B86D2A" w:rsidP="00B86D2A">
            <w:pPr>
              <w:spacing w:before="0"/>
              <w:jc w:val="left"/>
              <w:rPr>
                <w:b/>
                <w:szCs w:val="20"/>
                <w:lang w:val="bg-BG"/>
              </w:rPr>
            </w:pPr>
            <w:r w:rsidRPr="001B2339">
              <w:rPr>
                <w:b/>
                <w:szCs w:val="20"/>
                <w:lang w:val="bg-BG"/>
              </w:rPr>
              <w:t>№</w:t>
            </w:r>
          </w:p>
        </w:tc>
        <w:tc>
          <w:tcPr>
            <w:tcW w:w="2632" w:type="dxa"/>
            <w:shd w:val="clear" w:color="auto" w:fill="3CA1BC" w:themeFill="background2"/>
          </w:tcPr>
          <w:p w14:paraId="62765BA2" w14:textId="77777777" w:rsidR="00DC7D06" w:rsidRPr="001B2339" w:rsidRDefault="00DC7D06" w:rsidP="00B86D2A">
            <w:pPr>
              <w:spacing w:before="0"/>
              <w:ind w:right="173"/>
              <w:jc w:val="left"/>
              <w:rPr>
                <w:b/>
                <w:szCs w:val="20"/>
                <w:lang w:val="bg-BG"/>
              </w:rPr>
            </w:pPr>
            <w:r w:rsidRPr="001B2339">
              <w:rPr>
                <w:b/>
                <w:szCs w:val="20"/>
                <w:lang w:val="bg-BG"/>
              </w:rPr>
              <w:t>Проект</w:t>
            </w:r>
          </w:p>
        </w:tc>
        <w:tc>
          <w:tcPr>
            <w:tcW w:w="1134" w:type="dxa"/>
            <w:shd w:val="clear" w:color="auto" w:fill="3CA1BC" w:themeFill="background2"/>
          </w:tcPr>
          <w:p w14:paraId="71A63AC7" w14:textId="77777777" w:rsidR="00DC7D06" w:rsidRPr="001B2339" w:rsidRDefault="00DC7D06" w:rsidP="00B86D2A">
            <w:pPr>
              <w:spacing w:before="0"/>
              <w:jc w:val="left"/>
              <w:rPr>
                <w:b/>
                <w:szCs w:val="20"/>
                <w:lang w:val="bg-BG"/>
              </w:rPr>
            </w:pPr>
            <w:r w:rsidRPr="001B2339">
              <w:rPr>
                <w:b/>
                <w:szCs w:val="20"/>
                <w:lang w:val="bg-BG"/>
              </w:rPr>
              <w:t>Стойност (лева)</w:t>
            </w:r>
          </w:p>
        </w:tc>
        <w:tc>
          <w:tcPr>
            <w:tcW w:w="1425" w:type="dxa"/>
            <w:shd w:val="clear" w:color="auto" w:fill="3CA1BC" w:themeFill="background2"/>
          </w:tcPr>
          <w:p w14:paraId="1129D7D6" w14:textId="77777777" w:rsidR="00DC7D06" w:rsidRPr="001B2339" w:rsidRDefault="00DC7D06" w:rsidP="00B86D2A">
            <w:pPr>
              <w:spacing w:before="0"/>
              <w:jc w:val="left"/>
              <w:rPr>
                <w:b/>
                <w:szCs w:val="20"/>
                <w:lang w:val="bg-BG"/>
              </w:rPr>
            </w:pPr>
            <w:r w:rsidRPr="001B2339">
              <w:rPr>
                <w:b/>
                <w:szCs w:val="20"/>
                <w:lang w:val="bg-BG"/>
              </w:rPr>
              <w:t xml:space="preserve">Източник на финансиране </w:t>
            </w:r>
          </w:p>
        </w:tc>
        <w:tc>
          <w:tcPr>
            <w:tcW w:w="1278" w:type="dxa"/>
            <w:shd w:val="clear" w:color="auto" w:fill="3CA1BC" w:themeFill="background2"/>
          </w:tcPr>
          <w:p w14:paraId="0D49E3D1" w14:textId="77777777" w:rsidR="00DC7D06" w:rsidRPr="001B2339" w:rsidRDefault="00DC7D06" w:rsidP="00B86D2A">
            <w:pPr>
              <w:spacing w:before="0"/>
              <w:jc w:val="left"/>
              <w:rPr>
                <w:b/>
                <w:szCs w:val="20"/>
                <w:lang w:val="bg-BG"/>
              </w:rPr>
            </w:pPr>
            <w:r w:rsidRPr="001B2339">
              <w:rPr>
                <w:b/>
                <w:szCs w:val="20"/>
                <w:lang w:val="bg-BG"/>
              </w:rPr>
              <w:t>Отговорник</w:t>
            </w:r>
          </w:p>
        </w:tc>
        <w:tc>
          <w:tcPr>
            <w:tcW w:w="1408" w:type="dxa"/>
            <w:shd w:val="clear" w:color="auto" w:fill="3CA1BC" w:themeFill="background2"/>
          </w:tcPr>
          <w:p w14:paraId="66B58FCE" w14:textId="77777777" w:rsidR="00DC7D06" w:rsidRPr="001B2339" w:rsidRDefault="00DC7D06" w:rsidP="00B86D2A">
            <w:pPr>
              <w:spacing w:before="0"/>
              <w:jc w:val="left"/>
              <w:rPr>
                <w:b/>
                <w:szCs w:val="20"/>
                <w:lang w:val="bg-BG"/>
              </w:rPr>
            </w:pPr>
            <w:r w:rsidRPr="001B2339">
              <w:rPr>
                <w:b/>
                <w:szCs w:val="20"/>
                <w:lang w:val="bg-BG"/>
              </w:rPr>
              <w:t>Период на изпълнение</w:t>
            </w:r>
          </w:p>
        </w:tc>
        <w:tc>
          <w:tcPr>
            <w:tcW w:w="2355" w:type="dxa"/>
            <w:gridSpan w:val="2"/>
            <w:shd w:val="clear" w:color="auto" w:fill="DDEBB0" w:themeFill="accent5" w:themeFillTint="66"/>
          </w:tcPr>
          <w:p w14:paraId="5E5ACB98" w14:textId="77777777" w:rsidR="00DC7D06" w:rsidRPr="001B2339" w:rsidRDefault="00DC7D06" w:rsidP="00B86D2A">
            <w:pPr>
              <w:spacing w:before="0"/>
              <w:jc w:val="left"/>
              <w:rPr>
                <w:b/>
                <w:szCs w:val="20"/>
                <w:lang w:val="bg-BG"/>
              </w:rPr>
            </w:pPr>
            <w:r w:rsidRPr="001B2339">
              <w:rPr>
                <w:b/>
                <w:szCs w:val="20"/>
                <w:lang w:val="bg-BG"/>
              </w:rPr>
              <w:t>Изпълнение към края на 2020 г.</w:t>
            </w:r>
          </w:p>
        </w:tc>
      </w:tr>
      <w:tr w:rsidR="00DC7D06" w:rsidRPr="001B2339" w14:paraId="6949E26A" w14:textId="77777777" w:rsidTr="001B2339">
        <w:trPr>
          <w:cnfStyle w:val="000000010000" w:firstRow="0" w:lastRow="0" w:firstColumn="0" w:lastColumn="0" w:oddVBand="0" w:evenVBand="0" w:oddHBand="0" w:evenHBand="1" w:firstRowFirstColumn="0" w:firstRowLastColumn="0" w:lastRowFirstColumn="0" w:lastRowLastColumn="0"/>
        </w:trPr>
        <w:tc>
          <w:tcPr>
            <w:tcW w:w="482" w:type="dxa"/>
            <w:shd w:val="clear" w:color="auto" w:fill="CCE188" w:themeFill="accent5" w:themeFillTint="99"/>
          </w:tcPr>
          <w:p w14:paraId="54034621" w14:textId="77777777" w:rsidR="00DC7D06" w:rsidRPr="001B2339" w:rsidRDefault="00DC7D06" w:rsidP="00B86D2A">
            <w:pPr>
              <w:spacing w:before="0"/>
              <w:jc w:val="left"/>
              <w:rPr>
                <w:szCs w:val="20"/>
                <w:lang w:val="bg-BG"/>
              </w:rPr>
            </w:pPr>
            <w:r w:rsidRPr="001B2339">
              <w:rPr>
                <w:szCs w:val="20"/>
                <w:lang w:val="bg-BG"/>
              </w:rPr>
              <w:t>1</w:t>
            </w:r>
          </w:p>
        </w:tc>
        <w:tc>
          <w:tcPr>
            <w:tcW w:w="2632" w:type="dxa"/>
            <w:shd w:val="clear" w:color="auto" w:fill="CCE188" w:themeFill="accent5" w:themeFillTint="99"/>
          </w:tcPr>
          <w:p w14:paraId="1CA6345C" w14:textId="42DCD787" w:rsidR="00DC7D06" w:rsidRPr="001B2339" w:rsidRDefault="00DC7D06" w:rsidP="00B86D2A">
            <w:pPr>
              <w:spacing w:before="0"/>
              <w:jc w:val="left"/>
              <w:rPr>
                <w:szCs w:val="20"/>
                <w:lang w:val="bg-BG"/>
              </w:rPr>
            </w:pPr>
            <w:r w:rsidRPr="001B2339">
              <w:rPr>
                <w:szCs w:val="20"/>
                <w:lang w:val="bg-BG"/>
              </w:rPr>
              <w:t>Рехабилитация на улична мрежа във всички населени места на Община Хайредин</w:t>
            </w:r>
          </w:p>
        </w:tc>
        <w:tc>
          <w:tcPr>
            <w:tcW w:w="1134" w:type="dxa"/>
            <w:shd w:val="clear" w:color="auto" w:fill="CCE188" w:themeFill="accent5" w:themeFillTint="99"/>
          </w:tcPr>
          <w:p w14:paraId="2F337521" w14:textId="5A2E3420" w:rsidR="00DC7D06" w:rsidRPr="001B2339" w:rsidRDefault="00DC7D06" w:rsidP="00B86D2A">
            <w:pPr>
              <w:spacing w:before="0"/>
              <w:jc w:val="left"/>
              <w:rPr>
                <w:szCs w:val="20"/>
                <w:lang w:val="bg-BG"/>
              </w:rPr>
            </w:pPr>
            <w:r w:rsidRPr="001B2339">
              <w:rPr>
                <w:szCs w:val="20"/>
                <w:lang w:val="bg-BG"/>
              </w:rPr>
              <w:t>6 000 000</w:t>
            </w:r>
          </w:p>
        </w:tc>
        <w:tc>
          <w:tcPr>
            <w:tcW w:w="1425" w:type="dxa"/>
            <w:shd w:val="clear" w:color="auto" w:fill="CCE188" w:themeFill="accent5" w:themeFillTint="99"/>
          </w:tcPr>
          <w:p w14:paraId="6421464F" w14:textId="77777777" w:rsidR="00DC7D06" w:rsidRPr="001B2339" w:rsidRDefault="00DC7D06" w:rsidP="00B86D2A">
            <w:pPr>
              <w:spacing w:before="0"/>
              <w:jc w:val="left"/>
              <w:rPr>
                <w:szCs w:val="20"/>
                <w:lang w:val="bg-BG"/>
              </w:rPr>
            </w:pPr>
            <w:r w:rsidRPr="001B2339">
              <w:rPr>
                <w:szCs w:val="20"/>
                <w:lang w:val="bg-BG"/>
              </w:rPr>
              <w:t>ПРСР</w:t>
            </w:r>
          </w:p>
        </w:tc>
        <w:tc>
          <w:tcPr>
            <w:tcW w:w="1278" w:type="dxa"/>
            <w:shd w:val="clear" w:color="auto" w:fill="CCE188" w:themeFill="accent5" w:themeFillTint="99"/>
          </w:tcPr>
          <w:p w14:paraId="6B931DF0" w14:textId="77777777" w:rsidR="00DC7D06" w:rsidRPr="001B2339" w:rsidRDefault="00DC7D06" w:rsidP="00B86D2A">
            <w:pPr>
              <w:spacing w:before="0"/>
              <w:jc w:val="left"/>
              <w:rPr>
                <w:szCs w:val="20"/>
                <w:lang w:val="bg-BG"/>
              </w:rPr>
            </w:pPr>
            <w:r w:rsidRPr="001B2339">
              <w:rPr>
                <w:szCs w:val="20"/>
                <w:lang w:val="bg-BG"/>
              </w:rPr>
              <w:t>Община Хайредин</w:t>
            </w:r>
          </w:p>
        </w:tc>
        <w:tc>
          <w:tcPr>
            <w:tcW w:w="1408" w:type="dxa"/>
            <w:shd w:val="clear" w:color="auto" w:fill="CCE188" w:themeFill="accent5" w:themeFillTint="99"/>
          </w:tcPr>
          <w:p w14:paraId="05F066D8" w14:textId="2042CC5D" w:rsidR="00DC7D06" w:rsidRPr="001B2339" w:rsidRDefault="00DC7D06" w:rsidP="00B86D2A">
            <w:pPr>
              <w:spacing w:before="0"/>
              <w:jc w:val="left"/>
              <w:rPr>
                <w:szCs w:val="20"/>
                <w:lang w:val="bg-BG"/>
              </w:rPr>
            </w:pPr>
            <w:r w:rsidRPr="001B2339">
              <w:rPr>
                <w:szCs w:val="20"/>
                <w:lang w:val="bg-BG"/>
              </w:rPr>
              <w:t>2014-2020</w:t>
            </w:r>
          </w:p>
        </w:tc>
        <w:tc>
          <w:tcPr>
            <w:tcW w:w="2355" w:type="dxa"/>
            <w:gridSpan w:val="2"/>
            <w:shd w:val="clear" w:color="auto" w:fill="CCE188" w:themeFill="accent5" w:themeFillTint="99"/>
          </w:tcPr>
          <w:p w14:paraId="72A61A3F" w14:textId="1A3C566D" w:rsidR="00BF4ED0" w:rsidRPr="001B2339" w:rsidRDefault="00BF4ED0" w:rsidP="00B86D2A">
            <w:pPr>
              <w:spacing w:before="0"/>
              <w:jc w:val="left"/>
              <w:rPr>
                <w:szCs w:val="20"/>
                <w:lang w:val="bg-BG"/>
              </w:rPr>
            </w:pPr>
            <w:r w:rsidRPr="001B2339">
              <w:rPr>
                <w:szCs w:val="20"/>
                <w:lang w:val="bg-BG"/>
              </w:rPr>
              <w:t>Рехабилитация и подобряване на уличната инфраструктура</w:t>
            </w:r>
            <w:r w:rsidR="00E9112E" w:rsidRPr="001B2339">
              <w:rPr>
                <w:szCs w:val="20"/>
                <w:lang w:val="bg-BG"/>
              </w:rPr>
              <w:t>; стойност на инвестицията 1 897 363.00 лв.</w:t>
            </w:r>
          </w:p>
        </w:tc>
      </w:tr>
      <w:tr w:rsidR="00DC7D06" w:rsidRPr="001B2339" w14:paraId="73F8438D" w14:textId="77777777" w:rsidTr="001B2339">
        <w:trPr>
          <w:cnfStyle w:val="000000100000" w:firstRow="0" w:lastRow="0" w:firstColumn="0" w:lastColumn="0" w:oddVBand="0" w:evenVBand="0" w:oddHBand="1" w:evenHBand="0" w:firstRowFirstColumn="0" w:firstRowLastColumn="0" w:lastRowFirstColumn="0" w:lastRowLastColumn="0"/>
        </w:trPr>
        <w:tc>
          <w:tcPr>
            <w:tcW w:w="482" w:type="dxa"/>
            <w:shd w:val="clear" w:color="auto" w:fill="CCE188" w:themeFill="accent5" w:themeFillTint="99"/>
          </w:tcPr>
          <w:p w14:paraId="527FDC57" w14:textId="77777777" w:rsidR="00DC7D06" w:rsidRPr="001B2339" w:rsidRDefault="00DC7D06" w:rsidP="00B86D2A">
            <w:pPr>
              <w:spacing w:before="0"/>
              <w:jc w:val="left"/>
              <w:rPr>
                <w:szCs w:val="20"/>
                <w:lang w:val="bg-BG"/>
              </w:rPr>
            </w:pPr>
            <w:r w:rsidRPr="001B2339">
              <w:rPr>
                <w:szCs w:val="20"/>
                <w:lang w:val="bg-BG"/>
              </w:rPr>
              <w:t>2</w:t>
            </w:r>
          </w:p>
        </w:tc>
        <w:tc>
          <w:tcPr>
            <w:tcW w:w="2632" w:type="dxa"/>
            <w:shd w:val="clear" w:color="auto" w:fill="CCE188" w:themeFill="accent5" w:themeFillTint="99"/>
          </w:tcPr>
          <w:p w14:paraId="0E34DBA9" w14:textId="038EE363" w:rsidR="00DC7D06" w:rsidRPr="001B2339" w:rsidRDefault="00BF4ED0" w:rsidP="00B86D2A">
            <w:pPr>
              <w:spacing w:before="0"/>
              <w:jc w:val="left"/>
              <w:rPr>
                <w:szCs w:val="20"/>
                <w:lang w:val="bg-BG"/>
              </w:rPr>
            </w:pPr>
            <w:r w:rsidRPr="001B2339">
              <w:rPr>
                <w:szCs w:val="20"/>
                <w:lang w:val="bg-BG"/>
              </w:rPr>
              <w:t>Благоустрояване на улици в с</w:t>
            </w:r>
            <w:r w:rsidR="00DC7D06" w:rsidRPr="001B2339">
              <w:rPr>
                <w:szCs w:val="20"/>
                <w:lang w:val="bg-BG"/>
              </w:rPr>
              <w:t>.</w:t>
            </w:r>
            <w:r w:rsidR="00BC42CC" w:rsidRPr="001B2339">
              <w:rPr>
                <w:szCs w:val="20"/>
                <w:lang w:val="bg-BG"/>
              </w:rPr>
              <w:t xml:space="preserve"> </w:t>
            </w:r>
            <w:r w:rsidR="00DC7D06" w:rsidRPr="001B2339">
              <w:rPr>
                <w:szCs w:val="20"/>
                <w:lang w:val="bg-BG"/>
              </w:rPr>
              <w:t>Хайредин, с.</w:t>
            </w:r>
            <w:r w:rsidR="00BC42CC" w:rsidRPr="001B2339">
              <w:rPr>
                <w:szCs w:val="20"/>
                <w:lang w:val="bg-BG"/>
              </w:rPr>
              <w:t xml:space="preserve"> </w:t>
            </w:r>
            <w:r w:rsidR="00DC7D06" w:rsidRPr="001B2339">
              <w:rPr>
                <w:szCs w:val="20"/>
                <w:lang w:val="bg-BG"/>
              </w:rPr>
              <w:t>Манастирище и с.</w:t>
            </w:r>
            <w:r w:rsidR="00BC42CC" w:rsidRPr="001B2339">
              <w:rPr>
                <w:szCs w:val="20"/>
                <w:lang w:val="bg-BG"/>
              </w:rPr>
              <w:t xml:space="preserve"> </w:t>
            </w:r>
            <w:r w:rsidR="00DC7D06" w:rsidRPr="001B2339">
              <w:rPr>
                <w:szCs w:val="20"/>
                <w:lang w:val="bg-BG"/>
              </w:rPr>
              <w:t>Михайлово</w:t>
            </w:r>
          </w:p>
        </w:tc>
        <w:tc>
          <w:tcPr>
            <w:tcW w:w="1134" w:type="dxa"/>
            <w:shd w:val="clear" w:color="auto" w:fill="CCE188" w:themeFill="accent5" w:themeFillTint="99"/>
          </w:tcPr>
          <w:p w14:paraId="1CDBA502" w14:textId="78EC29FC" w:rsidR="00DC7D06" w:rsidRPr="001B2339" w:rsidRDefault="00DC7D06" w:rsidP="00B86D2A">
            <w:pPr>
              <w:spacing w:before="0"/>
              <w:jc w:val="left"/>
              <w:rPr>
                <w:szCs w:val="20"/>
                <w:lang w:val="bg-BG"/>
              </w:rPr>
            </w:pPr>
            <w:r w:rsidRPr="001B2339">
              <w:rPr>
                <w:szCs w:val="20"/>
                <w:lang w:val="bg-BG"/>
              </w:rPr>
              <w:t>4 000 000</w:t>
            </w:r>
          </w:p>
        </w:tc>
        <w:tc>
          <w:tcPr>
            <w:tcW w:w="1425" w:type="dxa"/>
            <w:shd w:val="clear" w:color="auto" w:fill="CCE188" w:themeFill="accent5" w:themeFillTint="99"/>
          </w:tcPr>
          <w:p w14:paraId="31560390" w14:textId="77777777" w:rsidR="00DC7D06" w:rsidRPr="001B2339" w:rsidRDefault="00DC7D06" w:rsidP="00B86D2A">
            <w:pPr>
              <w:spacing w:before="0"/>
              <w:jc w:val="left"/>
              <w:rPr>
                <w:szCs w:val="20"/>
                <w:lang w:val="bg-BG"/>
              </w:rPr>
            </w:pPr>
            <w:r w:rsidRPr="001B2339">
              <w:rPr>
                <w:szCs w:val="20"/>
                <w:lang w:val="bg-BG"/>
              </w:rPr>
              <w:t>ПРСР</w:t>
            </w:r>
          </w:p>
        </w:tc>
        <w:tc>
          <w:tcPr>
            <w:tcW w:w="1278" w:type="dxa"/>
            <w:shd w:val="clear" w:color="auto" w:fill="CCE188" w:themeFill="accent5" w:themeFillTint="99"/>
          </w:tcPr>
          <w:p w14:paraId="4BD369E1" w14:textId="77777777" w:rsidR="00DC7D06" w:rsidRPr="001B2339" w:rsidRDefault="00DC7D06" w:rsidP="00B86D2A">
            <w:pPr>
              <w:spacing w:before="0"/>
              <w:jc w:val="left"/>
              <w:rPr>
                <w:szCs w:val="20"/>
                <w:lang w:val="bg-BG"/>
              </w:rPr>
            </w:pPr>
            <w:r w:rsidRPr="001B2339">
              <w:rPr>
                <w:szCs w:val="20"/>
                <w:lang w:val="bg-BG"/>
              </w:rPr>
              <w:t>Община Хайредин</w:t>
            </w:r>
          </w:p>
        </w:tc>
        <w:tc>
          <w:tcPr>
            <w:tcW w:w="1408" w:type="dxa"/>
            <w:shd w:val="clear" w:color="auto" w:fill="CCE188" w:themeFill="accent5" w:themeFillTint="99"/>
          </w:tcPr>
          <w:p w14:paraId="0891A9EB" w14:textId="627B6BBF" w:rsidR="00DC7D06" w:rsidRPr="001B2339" w:rsidRDefault="00DC7D06" w:rsidP="00B86D2A">
            <w:pPr>
              <w:spacing w:before="0"/>
              <w:jc w:val="left"/>
              <w:rPr>
                <w:szCs w:val="20"/>
                <w:lang w:val="bg-BG"/>
              </w:rPr>
            </w:pPr>
            <w:r w:rsidRPr="001B2339">
              <w:rPr>
                <w:szCs w:val="20"/>
                <w:lang w:val="bg-BG"/>
              </w:rPr>
              <w:t>2014-2020</w:t>
            </w:r>
          </w:p>
        </w:tc>
        <w:tc>
          <w:tcPr>
            <w:tcW w:w="2355" w:type="dxa"/>
            <w:gridSpan w:val="2"/>
            <w:shd w:val="clear" w:color="auto" w:fill="CCE188" w:themeFill="accent5" w:themeFillTint="99"/>
          </w:tcPr>
          <w:p w14:paraId="183D2828" w14:textId="5D82FBCD" w:rsidR="00DC7D06" w:rsidRPr="001B2339" w:rsidRDefault="00BF4ED0" w:rsidP="00B86D2A">
            <w:pPr>
              <w:pStyle w:val="ListParagraph"/>
              <w:numPr>
                <w:ilvl w:val="0"/>
                <w:numId w:val="41"/>
              </w:numPr>
              <w:spacing w:before="120"/>
              <w:ind w:left="175" w:hanging="141"/>
              <w:jc w:val="left"/>
              <w:rPr>
                <w:color w:val="000000" w:themeColor="text1"/>
                <w:szCs w:val="20"/>
                <w:lang w:val="bg-BG"/>
              </w:rPr>
            </w:pPr>
            <w:r w:rsidRPr="001B2339">
              <w:rPr>
                <w:color w:val="000000" w:themeColor="text1"/>
                <w:szCs w:val="20"/>
                <w:lang w:val="bg-BG"/>
              </w:rPr>
              <w:t xml:space="preserve">Рехабилитация и реконструкция на улица "Кръстьо Боков в с. Хайредин, ул. </w:t>
            </w:r>
            <w:r w:rsidR="009142E8" w:rsidRPr="001B2339">
              <w:rPr>
                <w:color w:val="000000" w:themeColor="text1"/>
                <w:szCs w:val="20"/>
                <w:lang w:val="bg-BG"/>
              </w:rPr>
              <w:t>"</w:t>
            </w:r>
            <w:r w:rsidRPr="001B2339">
              <w:rPr>
                <w:color w:val="000000" w:themeColor="text1"/>
                <w:szCs w:val="20"/>
                <w:lang w:val="bg-BG"/>
              </w:rPr>
              <w:t>Г. Димитров</w:t>
            </w:r>
            <w:r w:rsidR="009142E8" w:rsidRPr="001B2339">
              <w:rPr>
                <w:color w:val="000000" w:themeColor="text1"/>
                <w:szCs w:val="20"/>
                <w:lang w:val="bg-BG"/>
              </w:rPr>
              <w:t>"</w:t>
            </w:r>
            <w:r w:rsidRPr="001B2339">
              <w:rPr>
                <w:color w:val="000000" w:themeColor="text1"/>
                <w:szCs w:val="20"/>
                <w:lang w:val="bg-BG"/>
              </w:rPr>
              <w:t xml:space="preserve"> в с. Михайлово и ул.</w:t>
            </w:r>
            <w:r w:rsidR="009142E8" w:rsidRPr="001B2339">
              <w:rPr>
                <w:color w:val="000000" w:themeColor="text1"/>
                <w:szCs w:val="20"/>
                <w:lang w:val="bg-BG"/>
              </w:rPr>
              <w:t>"</w:t>
            </w:r>
            <w:r w:rsidRPr="001B2339">
              <w:rPr>
                <w:color w:val="000000" w:themeColor="text1"/>
                <w:szCs w:val="20"/>
                <w:lang w:val="bg-BG"/>
              </w:rPr>
              <w:t xml:space="preserve"> </w:t>
            </w:r>
            <w:r w:rsidR="009142E8" w:rsidRPr="001B2339">
              <w:rPr>
                <w:color w:val="000000" w:themeColor="text1"/>
                <w:szCs w:val="20"/>
                <w:lang w:val="bg-BG"/>
              </w:rPr>
              <w:t>"</w:t>
            </w:r>
            <w:r w:rsidRPr="001B2339">
              <w:rPr>
                <w:color w:val="000000" w:themeColor="text1"/>
                <w:szCs w:val="20"/>
                <w:lang w:val="bg-BG"/>
              </w:rPr>
              <w:t>Самуил</w:t>
            </w:r>
            <w:r w:rsidR="009142E8" w:rsidRPr="001B2339">
              <w:rPr>
                <w:color w:val="000000" w:themeColor="text1"/>
                <w:szCs w:val="20"/>
                <w:lang w:val="bg-BG"/>
              </w:rPr>
              <w:t>"</w:t>
            </w:r>
            <w:r w:rsidRPr="001B2339">
              <w:rPr>
                <w:color w:val="000000" w:themeColor="text1"/>
                <w:szCs w:val="20"/>
                <w:lang w:val="bg-BG"/>
              </w:rPr>
              <w:t xml:space="preserve"> в с. Манастирище</w:t>
            </w:r>
            <w:r w:rsidR="00E9112E" w:rsidRPr="001B2339">
              <w:rPr>
                <w:color w:val="000000" w:themeColor="text1"/>
                <w:szCs w:val="20"/>
                <w:lang w:val="bg-BG"/>
              </w:rPr>
              <w:t xml:space="preserve">; стойност на инвестицията </w:t>
            </w:r>
            <w:r w:rsidR="00524CD7" w:rsidRPr="001B2339">
              <w:rPr>
                <w:color w:val="000000" w:themeColor="text1"/>
                <w:szCs w:val="20"/>
                <w:lang w:val="bg-BG"/>
              </w:rPr>
              <w:t>1 135 290.43 лв.</w:t>
            </w:r>
          </w:p>
          <w:p w14:paraId="5730534B" w14:textId="1DFBC888" w:rsidR="00BF4ED0" w:rsidRPr="001B2339" w:rsidRDefault="00920833" w:rsidP="00B86D2A">
            <w:pPr>
              <w:pStyle w:val="ListParagraph"/>
              <w:numPr>
                <w:ilvl w:val="0"/>
                <w:numId w:val="41"/>
              </w:numPr>
              <w:spacing w:before="120"/>
              <w:ind w:left="175" w:hanging="141"/>
              <w:jc w:val="left"/>
              <w:rPr>
                <w:color w:val="000000" w:themeColor="text1"/>
                <w:szCs w:val="20"/>
                <w:lang w:val="bg-BG"/>
              </w:rPr>
            </w:pPr>
            <w:r w:rsidRPr="001B2339">
              <w:rPr>
                <w:color w:val="auto"/>
                <w:szCs w:val="20"/>
                <w:lang w:val="bg-BG"/>
              </w:rPr>
              <w:t>"</w:t>
            </w:r>
            <w:r w:rsidR="00D25E8B" w:rsidRPr="001B2339">
              <w:rPr>
                <w:color w:val="000000" w:themeColor="text1"/>
                <w:szCs w:val="20"/>
                <w:lang w:val="bg-BG"/>
              </w:rPr>
              <w:t xml:space="preserve">Инженеринг </w:t>
            </w:r>
            <w:r w:rsidR="00BF4ED0" w:rsidRPr="001B2339">
              <w:rPr>
                <w:color w:val="000000" w:themeColor="text1"/>
                <w:szCs w:val="20"/>
                <w:lang w:val="bg-BG"/>
              </w:rPr>
              <w:t>(проектиране и изграждане) на улици от уличната мрежа на с. Манастирище, Община Хайредин</w:t>
            </w:r>
            <w:r w:rsidRPr="001B2339">
              <w:rPr>
                <w:color w:val="auto"/>
                <w:szCs w:val="20"/>
                <w:lang w:val="bg-BG"/>
              </w:rPr>
              <w:t xml:space="preserve">"; </w:t>
            </w:r>
            <w:r w:rsidR="00524CD7" w:rsidRPr="001B2339">
              <w:rPr>
                <w:color w:val="000000" w:themeColor="text1"/>
                <w:szCs w:val="20"/>
                <w:lang w:val="bg-BG"/>
              </w:rPr>
              <w:t xml:space="preserve">стойност на </w:t>
            </w:r>
            <w:r w:rsidR="00524CD7" w:rsidRPr="001B2339">
              <w:rPr>
                <w:color w:val="000000" w:themeColor="text1"/>
                <w:szCs w:val="20"/>
                <w:lang w:val="bg-BG"/>
              </w:rPr>
              <w:lastRenderedPageBreak/>
              <w:t>инвестицията 1 388 400.00 лв.</w:t>
            </w:r>
          </w:p>
        </w:tc>
      </w:tr>
      <w:tr w:rsidR="00DC7D06" w:rsidRPr="001B2339" w14:paraId="68AFAD3C" w14:textId="77777777" w:rsidTr="001B2339">
        <w:trPr>
          <w:cnfStyle w:val="000000010000" w:firstRow="0" w:lastRow="0" w:firstColumn="0" w:lastColumn="0" w:oddVBand="0" w:evenVBand="0" w:oddHBand="0" w:evenHBand="1" w:firstRowFirstColumn="0" w:firstRowLastColumn="0" w:lastRowFirstColumn="0" w:lastRowLastColumn="0"/>
        </w:trPr>
        <w:tc>
          <w:tcPr>
            <w:tcW w:w="482" w:type="dxa"/>
          </w:tcPr>
          <w:p w14:paraId="1B7DD25A" w14:textId="2D89D3CA" w:rsidR="00DC7D06" w:rsidRPr="001B2339" w:rsidRDefault="00DC7D06" w:rsidP="00B86D2A">
            <w:pPr>
              <w:spacing w:before="0"/>
              <w:jc w:val="left"/>
              <w:rPr>
                <w:szCs w:val="20"/>
                <w:lang w:val="bg-BG"/>
              </w:rPr>
            </w:pPr>
            <w:r w:rsidRPr="001B2339">
              <w:rPr>
                <w:szCs w:val="20"/>
                <w:lang w:val="bg-BG"/>
              </w:rPr>
              <w:lastRenderedPageBreak/>
              <w:t>3</w:t>
            </w:r>
          </w:p>
        </w:tc>
        <w:tc>
          <w:tcPr>
            <w:tcW w:w="2632" w:type="dxa"/>
          </w:tcPr>
          <w:p w14:paraId="44FB91B3" w14:textId="4A59F87B" w:rsidR="00DC7D06" w:rsidRPr="001B2339" w:rsidRDefault="00DC7D06" w:rsidP="00B86D2A">
            <w:pPr>
              <w:spacing w:before="0"/>
              <w:jc w:val="left"/>
              <w:rPr>
                <w:szCs w:val="20"/>
                <w:lang w:val="bg-BG"/>
              </w:rPr>
            </w:pPr>
            <w:r w:rsidRPr="001B2339">
              <w:rPr>
                <w:szCs w:val="20"/>
                <w:lang w:val="bg-BG"/>
              </w:rPr>
              <w:t>Реконструкция, модернизация и разширяване обхвата на уличното осветление в община Хайредин, въвеждане на мерки за енергийна ефективност и изграждането на автоматична система за управление и контрол на уличното осветление</w:t>
            </w:r>
          </w:p>
        </w:tc>
        <w:tc>
          <w:tcPr>
            <w:tcW w:w="1134" w:type="dxa"/>
          </w:tcPr>
          <w:p w14:paraId="0211530D" w14:textId="4618DEAB" w:rsidR="00DC7D06" w:rsidRPr="001B2339" w:rsidRDefault="00DC7D06" w:rsidP="00B86D2A">
            <w:pPr>
              <w:spacing w:before="0"/>
              <w:jc w:val="left"/>
              <w:rPr>
                <w:szCs w:val="20"/>
                <w:lang w:val="bg-BG"/>
              </w:rPr>
            </w:pPr>
            <w:r w:rsidRPr="001B2339">
              <w:rPr>
                <w:szCs w:val="20"/>
                <w:lang w:val="bg-BG"/>
              </w:rPr>
              <w:t>3 000 000</w:t>
            </w:r>
          </w:p>
        </w:tc>
        <w:tc>
          <w:tcPr>
            <w:tcW w:w="1425" w:type="dxa"/>
          </w:tcPr>
          <w:p w14:paraId="6DABD716" w14:textId="3CC9C845" w:rsidR="00DC7D06" w:rsidRPr="001B2339" w:rsidRDefault="00DC7D06" w:rsidP="00B86D2A">
            <w:pPr>
              <w:spacing w:before="0"/>
              <w:jc w:val="left"/>
              <w:rPr>
                <w:szCs w:val="20"/>
                <w:lang w:val="bg-BG"/>
              </w:rPr>
            </w:pPr>
            <w:r w:rsidRPr="001B2339">
              <w:rPr>
                <w:szCs w:val="20"/>
                <w:lang w:val="bg-BG"/>
              </w:rPr>
              <w:t>ПРСР; НДЕФ; МФК</w:t>
            </w:r>
          </w:p>
        </w:tc>
        <w:tc>
          <w:tcPr>
            <w:tcW w:w="1278" w:type="dxa"/>
          </w:tcPr>
          <w:p w14:paraId="74675E21" w14:textId="0A326E47" w:rsidR="00DC7D06" w:rsidRPr="001B2339" w:rsidRDefault="00DC7D06" w:rsidP="00B86D2A">
            <w:pPr>
              <w:spacing w:before="0"/>
              <w:jc w:val="left"/>
              <w:rPr>
                <w:szCs w:val="20"/>
                <w:lang w:val="bg-BG"/>
              </w:rPr>
            </w:pPr>
            <w:r w:rsidRPr="001B2339">
              <w:rPr>
                <w:szCs w:val="20"/>
                <w:lang w:val="bg-BG"/>
              </w:rPr>
              <w:t>Община Хайредин</w:t>
            </w:r>
          </w:p>
        </w:tc>
        <w:tc>
          <w:tcPr>
            <w:tcW w:w="1408" w:type="dxa"/>
          </w:tcPr>
          <w:p w14:paraId="3C930190" w14:textId="63E22A07" w:rsidR="00DC7D06" w:rsidRPr="001B2339" w:rsidRDefault="00DC7D06" w:rsidP="00B86D2A">
            <w:pPr>
              <w:spacing w:before="0"/>
              <w:jc w:val="left"/>
              <w:rPr>
                <w:szCs w:val="20"/>
                <w:lang w:val="bg-BG"/>
              </w:rPr>
            </w:pPr>
            <w:r w:rsidRPr="001B2339">
              <w:rPr>
                <w:szCs w:val="20"/>
                <w:lang w:val="bg-BG"/>
              </w:rPr>
              <w:t>2018-2019</w:t>
            </w:r>
          </w:p>
        </w:tc>
        <w:tc>
          <w:tcPr>
            <w:tcW w:w="2355" w:type="dxa"/>
            <w:gridSpan w:val="2"/>
          </w:tcPr>
          <w:p w14:paraId="6EAFC89A" w14:textId="3ADB3441" w:rsidR="00DC7D06" w:rsidRPr="001B2339" w:rsidRDefault="00BF4ED0" w:rsidP="00B86D2A">
            <w:pPr>
              <w:spacing w:before="0"/>
              <w:jc w:val="left"/>
              <w:rPr>
                <w:szCs w:val="20"/>
                <w:lang w:val="bg-BG"/>
              </w:rPr>
            </w:pPr>
            <w:r w:rsidRPr="001B2339">
              <w:rPr>
                <w:szCs w:val="20"/>
                <w:lang w:val="bg-BG"/>
              </w:rPr>
              <w:t>Няма данни за изпълнени проекти в тази сфера  през периода на действие на ОПР</w:t>
            </w:r>
          </w:p>
        </w:tc>
      </w:tr>
      <w:tr w:rsidR="00DC7D06" w:rsidRPr="001B2339" w14:paraId="7EC78786" w14:textId="77777777" w:rsidTr="001B2339">
        <w:trPr>
          <w:cnfStyle w:val="000000100000" w:firstRow="0" w:lastRow="0" w:firstColumn="0" w:lastColumn="0" w:oddVBand="0" w:evenVBand="0" w:oddHBand="1" w:evenHBand="0" w:firstRowFirstColumn="0" w:firstRowLastColumn="0" w:lastRowFirstColumn="0" w:lastRowLastColumn="0"/>
        </w:trPr>
        <w:tc>
          <w:tcPr>
            <w:tcW w:w="482" w:type="dxa"/>
          </w:tcPr>
          <w:p w14:paraId="16447A3A" w14:textId="4CD86EAD" w:rsidR="00DC7D06" w:rsidRPr="001B2339" w:rsidRDefault="00DC7D06" w:rsidP="00B86D2A">
            <w:pPr>
              <w:spacing w:before="0"/>
              <w:jc w:val="left"/>
              <w:rPr>
                <w:szCs w:val="20"/>
                <w:lang w:val="bg-BG"/>
              </w:rPr>
            </w:pPr>
            <w:r w:rsidRPr="001B2339">
              <w:rPr>
                <w:szCs w:val="20"/>
                <w:lang w:val="bg-BG"/>
              </w:rPr>
              <w:t>4</w:t>
            </w:r>
          </w:p>
        </w:tc>
        <w:tc>
          <w:tcPr>
            <w:tcW w:w="2632" w:type="dxa"/>
          </w:tcPr>
          <w:p w14:paraId="5C11BC3D" w14:textId="28F77B60" w:rsidR="00DC7D06" w:rsidRPr="001B2339" w:rsidRDefault="00DC7D06" w:rsidP="00B86D2A">
            <w:pPr>
              <w:spacing w:before="0"/>
              <w:jc w:val="left"/>
              <w:rPr>
                <w:szCs w:val="20"/>
                <w:lang w:val="bg-BG"/>
              </w:rPr>
            </w:pPr>
            <w:r w:rsidRPr="001B2339">
              <w:rPr>
                <w:szCs w:val="20"/>
                <w:lang w:val="bg-BG"/>
              </w:rPr>
              <w:t>Ремонт на общински сгради пострадали от наводнения и природни бедствия</w:t>
            </w:r>
          </w:p>
        </w:tc>
        <w:tc>
          <w:tcPr>
            <w:tcW w:w="1134" w:type="dxa"/>
          </w:tcPr>
          <w:p w14:paraId="2F6F60B4" w14:textId="7213F662" w:rsidR="00DC7D06" w:rsidRPr="001B2339" w:rsidRDefault="00DC7D06" w:rsidP="00B86D2A">
            <w:pPr>
              <w:spacing w:before="0"/>
              <w:jc w:val="left"/>
              <w:rPr>
                <w:szCs w:val="20"/>
                <w:lang w:val="bg-BG"/>
              </w:rPr>
            </w:pPr>
            <w:r w:rsidRPr="001B2339">
              <w:rPr>
                <w:szCs w:val="20"/>
                <w:lang w:val="bg-BG"/>
              </w:rPr>
              <w:t>800 000</w:t>
            </w:r>
          </w:p>
        </w:tc>
        <w:tc>
          <w:tcPr>
            <w:tcW w:w="1425" w:type="dxa"/>
          </w:tcPr>
          <w:p w14:paraId="5EDDAC7C" w14:textId="08170D74" w:rsidR="00DC7D06" w:rsidRPr="001B2339" w:rsidRDefault="00DC7D06" w:rsidP="00B86D2A">
            <w:pPr>
              <w:spacing w:before="0"/>
              <w:jc w:val="left"/>
              <w:rPr>
                <w:szCs w:val="20"/>
                <w:lang w:val="bg-BG"/>
              </w:rPr>
            </w:pPr>
            <w:r w:rsidRPr="001B2339">
              <w:rPr>
                <w:szCs w:val="20"/>
                <w:lang w:val="bg-BG"/>
              </w:rPr>
              <w:t>МКВП</w:t>
            </w:r>
          </w:p>
        </w:tc>
        <w:tc>
          <w:tcPr>
            <w:tcW w:w="1278" w:type="dxa"/>
          </w:tcPr>
          <w:p w14:paraId="792EFBBE" w14:textId="77777777" w:rsidR="00DC7D06" w:rsidRPr="001B2339" w:rsidRDefault="00DC7D06" w:rsidP="00B86D2A">
            <w:pPr>
              <w:spacing w:before="0"/>
              <w:jc w:val="left"/>
              <w:rPr>
                <w:szCs w:val="20"/>
                <w:lang w:val="bg-BG"/>
              </w:rPr>
            </w:pPr>
            <w:r w:rsidRPr="001B2339">
              <w:rPr>
                <w:szCs w:val="20"/>
                <w:lang w:val="bg-BG"/>
              </w:rPr>
              <w:t>Община Хайредин</w:t>
            </w:r>
          </w:p>
        </w:tc>
        <w:tc>
          <w:tcPr>
            <w:tcW w:w="1408" w:type="dxa"/>
          </w:tcPr>
          <w:p w14:paraId="1A7C9B0A" w14:textId="77777777" w:rsidR="00DC7D06" w:rsidRPr="001B2339" w:rsidRDefault="00DC7D06" w:rsidP="00B86D2A">
            <w:pPr>
              <w:spacing w:before="0"/>
              <w:jc w:val="left"/>
              <w:rPr>
                <w:szCs w:val="20"/>
                <w:lang w:val="bg-BG"/>
              </w:rPr>
            </w:pPr>
            <w:r w:rsidRPr="001B2339">
              <w:rPr>
                <w:szCs w:val="20"/>
                <w:lang w:val="bg-BG"/>
              </w:rPr>
              <w:t>2014-2020</w:t>
            </w:r>
          </w:p>
        </w:tc>
        <w:tc>
          <w:tcPr>
            <w:tcW w:w="2355" w:type="dxa"/>
            <w:gridSpan w:val="2"/>
          </w:tcPr>
          <w:p w14:paraId="3954A194" w14:textId="5F5B5FBE" w:rsidR="00DC7D06" w:rsidRPr="001B2339" w:rsidRDefault="00BF4ED0" w:rsidP="00B86D2A">
            <w:pPr>
              <w:spacing w:before="0"/>
              <w:jc w:val="left"/>
              <w:rPr>
                <w:szCs w:val="20"/>
                <w:lang w:val="bg-BG"/>
              </w:rPr>
            </w:pPr>
            <w:r w:rsidRPr="001B2339">
              <w:rPr>
                <w:szCs w:val="20"/>
                <w:lang w:val="bg-BG"/>
              </w:rPr>
              <w:t>Няма данни за изпълнени проекти в тази сфера  през периода на действие на ОПР</w:t>
            </w:r>
          </w:p>
        </w:tc>
      </w:tr>
    </w:tbl>
    <w:p w14:paraId="29F67CB6" w14:textId="77777777" w:rsidR="00BF4ED0" w:rsidRPr="000157F4" w:rsidRDefault="00BF4ED0" w:rsidP="00BF4ED0">
      <w:pPr>
        <w:rPr>
          <w:lang w:val="bg-BG"/>
        </w:rPr>
      </w:pPr>
    </w:p>
    <w:p w14:paraId="68A37DA3" w14:textId="2596EC5D" w:rsidR="00BF4ED0" w:rsidRPr="000157F4" w:rsidRDefault="00BF4ED0" w:rsidP="00BF4ED0">
      <w:pPr>
        <w:rPr>
          <w:lang w:val="bg-BG"/>
        </w:rPr>
      </w:pPr>
      <w:r w:rsidRPr="000157F4">
        <w:rPr>
          <w:lang w:val="bg-BG"/>
        </w:rPr>
        <w:t>През периода на изпълнение на ОПР, Община Хайредин изпълнява следните проекти:</w:t>
      </w:r>
    </w:p>
    <w:p w14:paraId="08356A48" w14:textId="60091064" w:rsidR="00524CD7" w:rsidRPr="000157F4" w:rsidRDefault="00BF4ED0" w:rsidP="00A45DFD">
      <w:pPr>
        <w:pStyle w:val="Bullet"/>
        <w:rPr>
          <w:lang w:val="bg-BG"/>
        </w:rPr>
      </w:pPr>
      <w:r w:rsidRPr="000157F4">
        <w:rPr>
          <w:lang w:val="bg-BG"/>
        </w:rPr>
        <w:t>Рехабилитация и подобряване на уличната инфраструктура</w:t>
      </w:r>
      <w:r w:rsidR="0063118C" w:rsidRPr="000157F4">
        <w:rPr>
          <w:lang w:val="bg-BG"/>
        </w:rPr>
        <w:t>;</w:t>
      </w:r>
      <w:r w:rsidR="00D25E8B" w:rsidRPr="000157F4">
        <w:rPr>
          <w:lang w:val="bg-BG"/>
        </w:rPr>
        <w:t xml:space="preserve"> инвестициите са</w:t>
      </w:r>
      <w:r w:rsidR="0063118C" w:rsidRPr="000157F4">
        <w:rPr>
          <w:lang w:val="bg-BG"/>
        </w:rPr>
        <w:t xml:space="preserve"> финансиран</w:t>
      </w:r>
      <w:r w:rsidR="00D25E8B" w:rsidRPr="000157F4">
        <w:rPr>
          <w:lang w:val="bg-BG"/>
        </w:rPr>
        <w:t>и</w:t>
      </w:r>
      <w:r w:rsidR="0063118C" w:rsidRPr="000157F4">
        <w:rPr>
          <w:lang w:val="bg-BG"/>
        </w:rPr>
        <w:t xml:space="preserve"> от </w:t>
      </w:r>
      <w:r w:rsidR="005E0F46" w:rsidRPr="000157F4">
        <w:rPr>
          <w:lang w:val="bg-BG"/>
        </w:rPr>
        <w:t>д</w:t>
      </w:r>
      <w:r w:rsidR="0063118C" w:rsidRPr="000157F4">
        <w:rPr>
          <w:lang w:val="bg-BG"/>
        </w:rPr>
        <w:t>ържавен бюджет; изпълнен</w:t>
      </w:r>
      <w:r w:rsidR="00D25E8B" w:rsidRPr="000157F4">
        <w:rPr>
          <w:lang w:val="bg-BG"/>
        </w:rPr>
        <w:t>и</w:t>
      </w:r>
      <w:r w:rsidR="0063118C" w:rsidRPr="000157F4">
        <w:rPr>
          <w:lang w:val="bg-BG"/>
        </w:rPr>
        <w:t xml:space="preserve"> през 2018 – 2020 г.</w:t>
      </w:r>
      <w:r w:rsidR="00D25E8B" w:rsidRPr="000157F4">
        <w:rPr>
          <w:lang w:val="bg-BG"/>
        </w:rPr>
        <w:t>, като включват</w:t>
      </w:r>
      <w:r w:rsidR="00524CD7" w:rsidRPr="000157F4">
        <w:rPr>
          <w:color w:val="auto"/>
          <w:lang w:val="bg-BG"/>
        </w:rPr>
        <w:t>:</w:t>
      </w:r>
    </w:p>
    <w:p w14:paraId="1AFFAFF6" w14:textId="77777777" w:rsidR="00524CD7" w:rsidRPr="000157F4" w:rsidRDefault="00BC42CC" w:rsidP="00A45DFD">
      <w:pPr>
        <w:pStyle w:val="Bullet"/>
        <w:numPr>
          <w:ilvl w:val="1"/>
          <w:numId w:val="1"/>
        </w:numPr>
        <w:rPr>
          <w:lang w:val="bg-BG"/>
        </w:rPr>
      </w:pPr>
      <w:r w:rsidRPr="000157F4">
        <w:rPr>
          <w:lang w:val="bg-BG"/>
        </w:rPr>
        <w:t>Рехабилитация на ул. "Крум Аврамов" ПМС№192/29.07.2016г.;</w:t>
      </w:r>
    </w:p>
    <w:p w14:paraId="40670CC1" w14:textId="6B2F91F7" w:rsidR="00BC42CC" w:rsidRPr="000157F4" w:rsidRDefault="00BC42CC" w:rsidP="00A45DFD">
      <w:pPr>
        <w:pStyle w:val="Bullet"/>
        <w:numPr>
          <w:ilvl w:val="1"/>
          <w:numId w:val="1"/>
        </w:numPr>
        <w:rPr>
          <w:lang w:val="bg-BG"/>
        </w:rPr>
      </w:pPr>
      <w:r w:rsidRPr="000157F4">
        <w:rPr>
          <w:lang w:val="bg-BG"/>
        </w:rPr>
        <w:t>Рехабилитация на ул. "Кръстьо Боков" ПМС№192/29.07.2016г.;</w:t>
      </w:r>
    </w:p>
    <w:p w14:paraId="4C6115F7" w14:textId="52B47D7E" w:rsidR="00BC42CC" w:rsidRPr="000157F4" w:rsidRDefault="00BC42CC" w:rsidP="00A45DFD">
      <w:pPr>
        <w:pStyle w:val="Bullet"/>
        <w:numPr>
          <w:ilvl w:val="1"/>
          <w:numId w:val="1"/>
        </w:numPr>
        <w:rPr>
          <w:lang w:val="bg-BG"/>
        </w:rPr>
      </w:pPr>
      <w:r w:rsidRPr="000157F4">
        <w:rPr>
          <w:lang w:val="bg-BG"/>
        </w:rPr>
        <w:t>Рехабилитация на ул. "Рила" ПМС№192/29.07.2016г.;</w:t>
      </w:r>
    </w:p>
    <w:p w14:paraId="43947401" w14:textId="226417B1" w:rsidR="00BC42CC" w:rsidRPr="000157F4" w:rsidRDefault="00BC42CC" w:rsidP="00A45DFD">
      <w:pPr>
        <w:pStyle w:val="Bullet"/>
        <w:numPr>
          <w:ilvl w:val="1"/>
          <w:numId w:val="1"/>
        </w:numPr>
        <w:rPr>
          <w:lang w:val="bg-BG"/>
        </w:rPr>
      </w:pPr>
      <w:r w:rsidRPr="000157F4">
        <w:rPr>
          <w:lang w:val="bg-BG"/>
        </w:rPr>
        <w:t>Рехабилитация на ул. "Тодор Бушев" ПМС№192/29.07.2016г.;</w:t>
      </w:r>
    </w:p>
    <w:p w14:paraId="31332AF2" w14:textId="2895C4F2" w:rsidR="00BC42CC" w:rsidRPr="000157F4" w:rsidRDefault="00BC42CC" w:rsidP="00A45DFD">
      <w:pPr>
        <w:pStyle w:val="Bullet"/>
        <w:numPr>
          <w:ilvl w:val="1"/>
          <w:numId w:val="1"/>
        </w:numPr>
        <w:rPr>
          <w:lang w:val="bg-BG"/>
        </w:rPr>
      </w:pPr>
      <w:r w:rsidRPr="000157F4">
        <w:rPr>
          <w:lang w:val="bg-BG"/>
        </w:rPr>
        <w:t>Рехабилитация на ул. "Дафинка Чергарска" ПМС№209/18.07.2016г.;</w:t>
      </w:r>
    </w:p>
    <w:p w14:paraId="130364ED" w14:textId="734F0FA6" w:rsidR="00BC42CC" w:rsidRPr="000157F4" w:rsidRDefault="00BC42CC" w:rsidP="00A45DFD">
      <w:pPr>
        <w:pStyle w:val="Bullet"/>
        <w:numPr>
          <w:ilvl w:val="1"/>
          <w:numId w:val="1"/>
        </w:numPr>
        <w:rPr>
          <w:lang w:val="bg-BG"/>
        </w:rPr>
      </w:pPr>
      <w:r w:rsidRPr="000157F4">
        <w:rPr>
          <w:lang w:val="bg-BG"/>
        </w:rPr>
        <w:t>Рехабилитация на ул. "Савчо Дишов" ПМС№209/18.07.2016г.;</w:t>
      </w:r>
    </w:p>
    <w:p w14:paraId="044397DE" w14:textId="4F604984" w:rsidR="00BC42CC" w:rsidRPr="000157F4" w:rsidRDefault="00BC42CC" w:rsidP="00A45DFD">
      <w:pPr>
        <w:pStyle w:val="Bullet"/>
        <w:numPr>
          <w:ilvl w:val="1"/>
          <w:numId w:val="1"/>
        </w:numPr>
        <w:rPr>
          <w:lang w:val="bg-BG"/>
        </w:rPr>
      </w:pPr>
      <w:r w:rsidRPr="000157F4">
        <w:rPr>
          <w:lang w:val="bg-BG"/>
        </w:rPr>
        <w:t>Рехабилитация на ул. "Васил Воденичарски " ПМС №260/24.11.2017г.;</w:t>
      </w:r>
    </w:p>
    <w:p w14:paraId="3025C2DE" w14:textId="634B259D" w:rsidR="00BC42CC" w:rsidRPr="000157F4" w:rsidRDefault="00BC42CC" w:rsidP="00A45DFD">
      <w:pPr>
        <w:pStyle w:val="Bullet"/>
        <w:numPr>
          <w:ilvl w:val="1"/>
          <w:numId w:val="1"/>
        </w:numPr>
        <w:rPr>
          <w:lang w:val="bg-BG"/>
        </w:rPr>
      </w:pPr>
      <w:r w:rsidRPr="000157F4">
        <w:rPr>
          <w:lang w:val="bg-BG"/>
        </w:rPr>
        <w:t>Рехабилитация на ул.</w:t>
      </w:r>
      <w:r w:rsidR="009142E8" w:rsidRPr="000157F4">
        <w:rPr>
          <w:lang w:val="bg-BG"/>
        </w:rPr>
        <w:t xml:space="preserve"> </w:t>
      </w:r>
      <w:r w:rsidRPr="000157F4">
        <w:rPr>
          <w:lang w:val="bg-BG"/>
        </w:rPr>
        <w:t>"Росица" ПМС №260/24.11.2017г.;</w:t>
      </w:r>
    </w:p>
    <w:p w14:paraId="33B1805D" w14:textId="54EEF444" w:rsidR="00BC42CC" w:rsidRPr="000157F4" w:rsidRDefault="00BC42CC" w:rsidP="00A45DFD">
      <w:pPr>
        <w:pStyle w:val="Bullet"/>
        <w:numPr>
          <w:ilvl w:val="1"/>
          <w:numId w:val="1"/>
        </w:numPr>
        <w:rPr>
          <w:lang w:val="bg-BG"/>
        </w:rPr>
      </w:pPr>
      <w:r w:rsidRPr="000157F4">
        <w:rPr>
          <w:lang w:val="bg-BG"/>
        </w:rPr>
        <w:t>Рехабилитация на ул.</w:t>
      </w:r>
      <w:r w:rsidR="009142E8" w:rsidRPr="000157F4">
        <w:rPr>
          <w:lang w:val="bg-BG"/>
        </w:rPr>
        <w:t xml:space="preserve"> </w:t>
      </w:r>
      <w:r w:rsidRPr="000157F4">
        <w:rPr>
          <w:lang w:val="bg-BG"/>
        </w:rPr>
        <w:t>"Христо Ботев" ПМС №260/24.11.2017г.;</w:t>
      </w:r>
    </w:p>
    <w:p w14:paraId="3B962EBA" w14:textId="6E1DB4AF" w:rsidR="00BC42CC" w:rsidRPr="000157F4" w:rsidRDefault="00BC42CC" w:rsidP="00A45DFD">
      <w:pPr>
        <w:pStyle w:val="Bullet"/>
        <w:numPr>
          <w:ilvl w:val="1"/>
          <w:numId w:val="1"/>
        </w:numPr>
        <w:rPr>
          <w:lang w:val="bg-BG"/>
        </w:rPr>
      </w:pPr>
      <w:r w:rsidRPr="000157F4">
        <w:rPr>
          <w:lang w:val="bg-BG"/>
        </w:rPr>
        <w:t>Рехабилитация на ул.</w:t>
      </w:r>
      <w:r w:rsidR="009142E8" w:rsidRPr="000157F4">
        <w:rPr>
          <w:lang w:val="bg-BG"/>
        </w:rPr>
        <w:t xml:space="preserve"> </w:t>
      </w:r>
      <w:r w:rsidRPr="000157F4">
        <w:rPr>
          <w:lang w:val="bg-BG"/>
        </w:rPr>
        <w:t>"Асен Златарев" ПМС№260/24.11.2017г.;</w:t>
      </w:r>
    </w:p>
    <w:p w14:paraId="0B8B5F3A" w14:textId="04A99191" w:rsidR="00BC42CC" w:rsidRPr="000157F4" w:rsidRDefault="00BC42CC" w:rsidP="00A45DFD">
      <w:pPr>
        <w:pStyle w:val="Bullet"/>
        <w:numPr>
          <w:ilvl w:val="1"/>
          <w:numId w:val="1"/>
        </w:numPr>
        <w:rPr>
          <w:lang w:val="bg-BG"/>
        </w:rPr>
      </w:pPr>
      <w:r w:rsidRPr="000157F4">
        <w:rPr>
          <w:lang w:val="bg-BG"/>
        </w:rPr>
        <w:t>Рехабилитация на ул.</w:t>
      </w:r>
      <w:r w:rsidR="009142E8" w:rsidRPr="000157F4">
        <w:rPr>
          <w:lang w:val="bg-BG"/>
        </w:rPr>
        <w:t xml:space="preserve"> </w:t>
      </w:r>
      <w:r w:rsidRPr="000157F4">
        <w:rPr>
          <w:lang w:val="bg-BG"/>
        </w:rPr>
        <w:t>"Димитър Благоев" ПМС№165/07.08.2018г.;</w:t>
      </w:r>
    </w:p>
    <w:p w14:paraId="7CD0FCBF" w14:textId="7842220B" w:rsidR="00BC42CC" w:rsidRPr="000157F4" w:rsidRDefault="00BC42CC" w:rsidP="00A45DFD">
      <w:pPr>
        <w:pStyle w:val="Bullet"/>
        <w:numPr>
          <w:ilvl w:val="1"/>
          <w:numId w:val="1"/>
        </w:numPr>
        <w:rPr>
          <w:lang w:val="bg-BG"/>
        </w:rPr>
      </w:pPr>
      <w:r w:rsidRPr="000157F4">
        <w:rPr>
          <w:lang w:val="bg-BG"/>
        </w:rPr>
        <w:t xml:space="preserve">Основен ремонт на ул. </w:t>
      </w:r>
      <w:r w:rsidR="009142E8" w:rsidRPr="000157F4">
        <w:rPr>
          <w:lang w:val="bg-BG"/>
        </w:rPr>
        <w:t>"</w:t>
      </w:r>
      <w:r w:rsidRPr="000157F4">
        <w:rPr>
          <w:lang w:val="bg-BG"/>
        </w:rPr>
        <w:t>Георги Сава Раковски" ПМС 315 /19.12.2018.;</w:t>
      </w:r>
    </w:p>
    <w:p w14:paraId="787D32EE" w14:textId="37A1D5A9" w:rsidR="00BC42CC" w:rsidRPr="000157F4" w:rsidRDefault="00BC42CC" w:rsidP="00A45DFD">
      <w:pPr>
        <w:pStyle w:val="Bullet"/>
        <w:numPr>
          <w:ilvl w:val="1"/>
          <w:numId w:val="1"/>
        </w:numPr>
        <w:rPr>
          <w:lang w:val="bg-BG"/>
        </w:rPr>
      </w:pPr>
      <w:r w:rsidRPr="000157F4">
        <w:rPr>
          <w:lang w:val="bg-BG"/>
        </w:rPr>
        <w:t>Рехабилитация ул.</w:t>
      </w:r>
      <w:r w:rsidR="009142E8" w:rsidRPr="000157F4">
        <w:rPr>
          <w:lang w:val="bg-BG"/>
        </w:rPr>
        <w:t xml:space="preserve"> </w:t>
      </w:r>
      <w:r w:rsidRPr="000157F4">
        <w:rPr>
          <w:lang w:val="bg-BG"/>
        </w:rPr>
        <w:t>"Васил Левски" ПМС 348/2019 г.;</w:t>
      </w:r>
    </w:p>
    <w:p w14:paraId="7617C4ED" w14:textId="568E9460" w:rsidR="00BC42CC" w:rsidRPr="000157F4" w:rsidRDefault="00BC42CC" w:rsidP="00A45DFD">
      <w:pPr>
        <w:pStyle w:val="Bullet"/>
        <w:numPr>
          <w:ilvl w:val="1"/>
          <w:numId w:val="1"/>
        </w:numPr>
        <w:rPr>
          <w:lang w:val="bg-BG"/>
        </w:rPr>
      </w:pPr>
      <w:r w:rsidRPr="000157F4">
        <w:rPr>
          <w:lang w:val="bg-BG"/>
        </w:rPr>
        <w:t>Рехабилитация  ул.</w:t>
      </w:r>
      <w:r w:rsidR="009142E8" w:rsidRPr="000157F4">
        <w:rPr>
          <w:lang w:val="bg-BG"/>
        </w:rPr>
        <w:t xml:space="preserve"> </w:t>
      </w:r>
      <w:r w:rsidRPr="000157F4">
        <w:rPr>
          <w:lang w:val="bg-BG"/>
        </w:rPr>
        <w:t>"Климентина" ПМС 348/2019 г.;</w:t>
      </w:r>
    </w:p>
    <w:p w14:paraId="23CB4F5D" w14:textId="36DF1ADD" w:rsidR="00BC42CC" w:rsidRPr="000157F4" w:rsidRDefault="00BC42CC" w:rsidP="00A45DFD">
      <w:pPr>
        <w:pStyle w:val="Bullet"/>
        <w:numPr>
          <w:ilvl w:val="1"/>
          <w:numId w:val="1"/>
        </w:numPr>
        <w:rPr>
          <w:lang w:val="bg-BG"/>
        </w:rPr>
      </w:pPr>
      <w:r w:rsidRPr="000157F4">
        <w:rPr>
          <w:lang w:val="bg-BG"/>
        </w:rPr>
        <w:t>Ремонт на ул.</w:t>
      </w:r>
      <w:r w:rsidR="009142E8" w:rsidRPr="000157F4">
        <w:rPr>
          <w:lang w:val="bg-BG"/>
        </w:rPr>
        <w:t xml:space="preserve"> </w:t>
      </w:r>
      <w:r w:rsidRPr="000157F4">
        <w:rPr>
          <w:lang w:val="bg-BG"/>
        </w:rPr>
        <w:t>"Цвятко Радойнов".</w:t>
      </w:r>
    </w:p>
    <w:p w14:paraId="45004BE9" w14:textId="3BE4D38D" w:rsidR="00BF4ED0" w:rsidRPr="000157F4" w:rsidRDefault="00BF4ED0" w:rsidP="00A45DFD">
      <w:pPr>
        <w:pStyle w:val="Bullet"/>
        <w:rPr>
          <w:lang w:val="bg-BG"/>
        </w:rPr>
      </w:pPr>
      <w:r w:rsidRPr="000157F4">
        <w:rPr>
          <w:lang w:val="bg-BG"/>
        </w:rPr>
        <w:t>Рехабилитация и реконструкция на улица "Кръстьо Боков</w:t>
      </w:r>
      <w:r w:rsidR="009142E8" w:rsidRPr="000157F4">
        <w:rPr>
          <w:lang w:val="bg-BG"/>
        </w:rPr>
        <w:t>"</w:t>
      </w:r>
      <w:r w:rsidRPr="000157F4">
        <w:rPr>
          <w:lang w:val="bg-BG"/>
        </w:rPr>
        <w:t xml:space="preserve"> в с. Хайредин, ул. </w:t>
      </w:r>
      <w:r w:rsidR="009142E8" w:rsidRPr="000157F4">
        <w:rPr>
          <w:lang w:val="bg-BG"/>
        </w:rPr>
        <w:t>"</w:t>
      </w:r>
      <w:r w:rsidRPr="000157F4">
        <w:rPr>
          <w:lang w:val="bg-BG"/>
        </w:rPr>
        <w:t>Г. Димитров</w:t>
      </w:r>
      <w:r w:rsidR="009142E8" w:rsidRPr="000157F4">
        <w:rPr>
          <w:lang w:val="bg-BG"/>
        </w:rPr>
        <w:t>"</w:t>
      </w:r>
      <w:r w:rsidRPr="000157F4">
        <w:rPr>
          <w:lang w:val="bg-BG"/>
        </w:rPr>
        <w:t xml:space="preserve"> в с. Михайлово и ул. </w:t>
      </w:r>
      <w:r w:rsidR="009142E8" w:rsidRPr="000157F4">
        <w:rPr>
          <w:lang w:val="bg-BG"/>
        </w:rPr>
        <w:t>"</w:t>
      </w:r>
      <w:r w:rsidRPr="000157F4">
        <w:rPr>
          <w:lang w:val="bg-BG"/>
        </w:rPr>
        <w:t>Самуил</w:t>
      </w:r>
      <w:r w:rsidR="009142E8" w:rsidRPr="000157F4">
        <w:rPr>
          <w:lang w:val="bg-BG"/>
        </w:rPr>
        <w:t>"</w:t>
      </w:r>
      <w:r w:rsidRPr="000157F4">
        <w:rPr>
          <w:lang w:val="bg-BG"/>
        </w:rPr>
        <w:t xml:space="preserve"> в с. Манастирище</w:t>
      </w:r>
      <w:r w:rsidR="0063118C" w:rsidRPr="000157F4">
        <w:rPr>
          <w:lang w:val="bg-BG"/>
        </w:rPr>
        <w:t>; финансиран от ПРСР; изпълнява се в периода 2019 – 2022 г.</w:t>
      </w:r>
      <w:r w:rsidR="00F11717" w:rsidRPr="000157F4">
        <w:rPr>
          <w:lang w:val="bg-BG"/>
        </w:rPr>
        <w:t>;</w:t>
      </w:r>
    </w:p>
    <w:p w14:paraId="2A107EE6" w14:textId="2B0ADA9F" w:rsidR="00333D68" w:rsidRPr="000157F4" w:rsidRDefault="00BF4ED0" w:rsidP="00A45DFD">
      <w:pPr>
        <w:pStyle w:val="Bullet"/>
        <w:rPr>
          <w:lang w:val="bg-BG"/>
        </w:rPr>
      </w:pPr>
      <w:r w:rsidRPr="000157F4">
        <w:rPr>
          <w:lang w:val="bg-BG"/>
        </w:rPr>
        <w:t>„</w:t>
      </w:r>
      <w:r w:rsidR="00D25E8B" w:rsidRPr="000157F4">
        <w:rPr>
          <w:lang w:val="bg-BG"/>
        </w:rPr>
        <w:t xml:space="preserve">Инженеринг </w:t>
      </w:r>
      <w:r w:rsidRPr="000157F4">
        <w:rPr>
          <w:lang w:val="bg-BG"/>
        </w:rPr>
        <w:t>(проектиране и изграждане) на улици от уличната мрежа на с. Манастирище, Община Хайредин”</w:t>
      </w:r>
      <w:r w:rsidR="0063118C" w:rsidRPr="000157F4">
        <w:rPr>
          <w:lang w:val="bg-BG"/>
        </w:rPr>
        <w:t>; изпълняван през 2014 г.</w:t>
      </w:r>
    </w:p>
    <w:p w14:paraId="4B8416E5" w14:textId="77777777" w:rsidR="00C904F0" w:rsidRPr="000157F4" w:rsidRDefault="00C904F0" w:rsidP="00333D68">
      <w:pPr>
        <w:rPr>
          <w:lang w:val="bg-BG"/>
        </w:rPr>
      </w:pPr>
    </w:p>
    <w:p w14:paraId="2B17EAB7" w14:textId="515C3B79" w:rsidR="00BF4ED0" w:rsidRPr="000157F4" w:rsidRDefault="00AB4067" w:rsidP="00333D68">
      <w:pPr>
        <w:rPr>
          <w:lang w:val="bg-BG"/>
        </w:rPr>
      </w:pPr>
      <w:r w:rsidRPr="000157F4">
        <w:rPr>
          <w:lang w:val="bg-BG"/>
        </w:rPr>
        <w:t>В рамките на приори</w:t>
      </w:r>
      <w:r w:rsidR="00C904F0" w:rsidRPr="000157F4">
        <w:rPr>
          <w:lang w:val="bg-BG"/>
        </w:rPr>
        <w:t>тета е заложен и мащабен проект</w:t>
      </w:r>
      <w:r w:rsidRPr="000157F4">
        <w:rPr>
          <w:lang w:val="bg-BG"/>
        </w:rPr>
        <w:t xml:space="preserve"> за </w:t>
      </w:r>
      <w:r w:rsidR="00C904F0" w:rsidRPr="000157F4">
        <w:rPr>
          <w:lang w:val="bg-BG"/>
        </w:rPr>
        <w:t>реконструкция, модернизация и разширяване обхвата на уличното осветление в община Хайредин, но същият не е бил изпълнен в периода 2014-2020 г., като реализацията му ще се търси през следващия програмен период 2021-2027 г.</w:t>
      </w:r>
    </w:p>
    <w:p w14:paraId="1A73C0EA" w14:textId="77777777" w:rsidR="00AB4067" w:rsidRPr="000157F4" w:rsidRDefault="00AB4067" w:rsidP="00333D68">
      <w:pPr>
        <w:rPr>
          <w:lang w:val="bg-BG"/>
        </w:rPr>
      </w:pPr>
    </w:p>
    <w:p w14:paraId="29F01603" w14:textId="786D29CD" w:rsidR="00DC7D06" w:rsidRPr="000157F4" w:rsidRDefault="00DC7D06" w:rsidP="00DC7D06">
      <w:pPr>
        <w:pStyle w:val="Heading3"/>
        <w:rPr>
          <w:lang w:val="bg-BG"/>
        </w:rPr>
      </w:pPr>
      <w:bookmarkStart w:id="80" w:name="_Toc112858232"/>
      <w:r w:rsidRPr="000157F4">
        <w:rPr>
          <w:lang w:val="bg-BG"/>
        </w:rPr>
        <w:t>Приоритет 3.3. Обновяване на населените места и открояване на спецификите им</w:t>
      </w:r>
      <w:bookmarkEnd w:id="80"/>
    </w:p>
    <w:p w14:paraId="03F3EB20" w14:textId="239C6357" w:rsidR="008C7C7B" w:rsidRPr="000157F4" w:rsidRDefault="008C7C7B" w:rsidP="008C7C7B">
      <w:pPr>
        <w:pStyle w:val="Heading3"/>
        <w:numPr>
          <w:ilvl w:val="0"/>
          <w:numId w:val="0"/>
        </w:numPr>
        <w:rPr>
          <w:bCs w:val="0"/>
          <w:caps w:val="0"/>
          <w:color w:val="auto"/>
          <w:sz w:val="22"/>
          <w:szCs w:val="22"/>
          <w:lang w:val="bg-BG"/>
        </w:rPr>
      </w:pPr>
      <w:bookmarkStart w:id="81" w:name="_Toc112421053"/>
      <w:bookmarkStart w:id="82" w:name="_Toc112858233"/>
      <w:r w:rsidRPr="000157F4">
        <w:rPr>
          <w:bCs w:val="0"/>
          <w:caps w:val="0"/>
          <w:color w:val="auto"/>
          <w:sz w:val="22"/>
          <w:szCs w:val="22"/>
          <w:lang w:val="bg-BG"/>
        </w:rPr>
        <w:t xml:space="preserve">Третият приоритет към СЦ 3 се конкретизира в следните пет </w:t>
      </w:r>
      <w:r w:rsidRPr="000157F4">
        <w:rPr>
          <w:b/>
          <w:bCs w:val="0"/>
          <w:caps w:val="0"/>
          <w:color w:val="auto"/>
          <w:sz w:val="22"/>
          <w:szCs w:val="22"/>
          <w:lang w:val="bg-BG"/>
        </w:rPr>
        <w:t>мерки</w:t>
      </w:r>
      <w:r w:rsidRPr="000157F4">
        <w:rPr>
          <w:bCs w:val="0"/>
          <w:caps w:val="0"/>
          <w:color w:val="auto"/>
          <w:sz w:val="22"/>
          <w:szCs w:val="22"/>
          <w:lang w:val="bg-BG"/>
        </w:rPr>
        <w:t>:</w:t>
      </w:r>
      <w:bookmarkEnd w:id="81"/>
      <w:bookmarkEnd w:id="82"/>
    </w:p>
    <w:p w14:paraId="4565439E" w14:textId="0422A2FB" w:rsidR="008C7C7B" w:rsidRPr="000157F4" w:rsidRDefault="008C7C7B" w:rsidP="00A45DFD">
      <w:pPr>
        <w:pStyle w:val="ListParagraph"/>
        <w:numPr>
          <w:ilvl w:val="0"/>
          <w:numId w:val="66"/>
        </w:numPr>
        <w:rPr>
          <w:lang w:val="bg-BG"/>
        </w:rPr>
      </w:pPr>
      <w:r w:rsidRPr="000157F4">
        <w:rPr>
          <w:lang w:val="bg-BG"/>
        </w:rPr>
        <w:t>Мярка 3.3.1. Обновяване на откритите публични пространства и добавяне на нови функции към тях</w:t>
      </w:r>
      <w:r w:rsidRPr="000157F4">
        <w:rPr>
          <w:lang w:val="bg-BG"/>
        </w:rPr>
        <w:tab/>
      </w:r>
      <w:r w:rsidRPr="000157F4">
        <w:rPr>
          <w:lang w:val="bg-BG"/>
        </w:rPr>
        <w:tab/>
      </w:r>
      <w:r w:rsidRPr="000157F4">
        <w:rPr>
          <w:lang w:val="bg-BG"/>
        </w:rPr>
        <w:tab/>
      </w:r>
      <w:r w:rsidRPr="000157F4">
        <w:rPr>
          <w:lang w:val="bg-BG"/>
        </w:rPr>
        <w:tab/>
      </w:r>
    </w:p>
    <w:p w14:paraId="58DFDB3D" w14:textId="77777777" w:rsidR="008C7C7B" w:rsidRPr="000157F4" w:rsidRDefault="008C7C7B" w:rsidP="00A45DFD">
      <w:pPr>
        <w:pStyle w:val="ListParagraph"/>
        <w:numPr>
          <w:ilvl w:val="0"/>
          <w:numId w:val="66"/>
        </w:numPr>
        <w:rPr>
          <w:lang w:val="bg-BG"/>
        </w:rPr>
      </w:pPr>
      <w:r w:rsidRPr="000157F4">
        <w:rPr>
          <w:lang w:val="bg-BG"/>
        </w:rPr>
        <w:t>Мярка 3.3.2. Подобряване и поддръжка на елементите на зелената среда, включително паркове, градини, улично и площадно озеленяване</w:t>
      </w:r>
      <w:r w:rsidRPr="000157F4">
        <w:rPr>
          <w:lang w:val="bg-BG"/>
        </w:rPr>
        <w:tab/>
      </w:r>
      <w:r w:rsidRPr="000157F4">
        <w:rPr>
          <w:lang w:val="bg-BG"/>
        </w:rPr>
        <w:tab/>
      </w:r>
      <w:r w:rsidRPr="000157F4">
        <w:rPr>
          <w:lang w:val="bg-BG"/>
        </w:rPr>
        <w:tab/>
      </w:r>
      <w:r w:rsidRPr="000157F4">
        <w:rPr>
          <w:lang w:val="bg-BG"/>
        </w:rPr>
        <w:tab/>
      </w:r>
    </w:p>
    <w:p w14:paraId="1EEAA102" w14:textId="77777777" w:rsidR="008C7C7B" w:rsidRPr="000157F4" w:rsidRDefault="008C7C7B" w:rsidP="00A45DFD">
      <w:pPr>
        <w:pStyle w:val="ListParagraph"/>
        <w:numPr>
          <w:ilvl w:val="0"/>
          <w:numId w:val="66"/>
        </w:numPr>
        <w:rPr>
          <w:lang w:val="bg-BG"/>
        </w:rPr>
      </w:pPr>
      <w:r w:rsidRPr="000157F4">
        <w:rPr>
          <w:lang w:val="bg-BG"/>
        </w:rPr>
        <w:t>Мярка 3.3.3. Обновяване на публичната инфраструктура и въвеждане на мерки за енергийна ефективност в обществените сгради</w:t>
      </w:r>
      <w:r w:rsidRPr="000157F4">
        <w:rPr>
          <w:lang w:val="bg-BG"/>
        </w:rPr>
        <w:tab/>
      </w:r>
      <w:r w:rsidRPr="000157F4">
        <w:rPr>
          <w:lang w:val="bg-BG"/>
        </w:rPr>
        <w:tab/>
      </w:r>
      <w:r w:rsidRPr="000157F4">
        <w:rPr>
          <w:lang w:val="bg-BG"/>
        </w:rPr>
        <w:tab/>
      </w:r>
      <w:r w:rsidRPr="000157F4">
        <w:rPr>
          <w:lang w:val="bg-BG"/>
        </w:rPr>
        <w:tab/>
      </w:r>
    </w:p>
    <w:p w14:paraId="2A2F8825" w14:textId="77777777" w:rsidR="008C7C7B" w:rsidRPr="000157F4" w:rsidRDefault="008C7C7B" w:rsidP="00A45DFD">
      <w:pPr>
        <w:pStyle w:val="ListParagraph"/>
        <w:numPr>
          <w:ilvl w:val="0"/>
          <w:numId w:val="66"/>
        </w:numPr>
        <w:rPr>
          <w:lang w:val="bg-BG"/>
        </w:rPr>
      </w:pPr>
      <w:r w:rsidRPr="000157F4">
        <w:rPr>
          <w:lang w:val="bg-BG"/>
        </w:rPr>
        <w:t>Мярка 3.3.4. Подобряване на икономическата активност в населените места и открояване на спецификите им</w:t>
      </w:r>
      <w:r w:rsidRPr="000157F4">
        <w:rPr>
          <w:lang w:val="bg-BG"/>
        </w:rPr>
        <w:tab/>
      </w:r>
      <w:r w:rsidRPr="000157F4">
        <w:rPr>
          <w:lang w:val="bg-BG"/>
        </w:rPr>
        <w:tab/>
      </w:r>
      <w:r w:rsidRPr="000157F4">
        <w:rPr>
          <w:lang w:val="bg-BG"/>
        </w:rPr>
        <w:tab/>
      </w:r>
      <w:r w:rsidRPr="000157F4">
        <w:rPr>
          <w:lang w:val="bg-BG"/>
        </w:rPr>
        <w:tab/>
      </w:r>
    </w:p>
    <w:p w14:paraId="5DE72AF5" w14:textId="41F20AC0" w:rsidR="008C7C7B" w:rsidRPr="000157F4" w:rsidRDefault="008C7C7B" w:rsidP="00A45DFD">
      <w:pPr>
        <w:pStyle w:val="ListParagraph"/>
        <w:numPr>
          <w:ilvl w:val="0"/>
          <w:numId w:val="66"/>
        </w:numPr>
        <w:rPr>
          <w:lang w:val="bg-BG"/>
        </w:rPr>
      </w:pPr>
      <w:r w:rsidRPr="000157F4">
        <w:rPr>
          <w:lang w:val="bg-BG"/>
        </w:rPr>
        <w:t>Мярка 3.3.5. Устойчиво и балансирано устройствено планиране</w:t>
      </w:r>
      <w:r w:rsidRPr="000157F4">
        <w:rPr>
          <w:lang w:val="bg-BG"/>
        </w:rPr>
        <w:tab/>
      </w:r>
      <w:r w:rsidRPr="000157F4">
        <w:rPr>
          <w:lang w:val="bg-BG"/>
        </w:rPr>
        <w:tab/>
      </w:r>
      <w:r w:rsidRPr="000157F4">
        <w:rPr>
          <w:lang w:val="bg-BG"/>
        </w:rPr>
        <w:tab/>
      </w:r>
      <w:r w:rsidRPr="000157F4">
        <w:rPr>
          <w:lang w:val="bg-BG"/>
        </w:rPr>
        <w:tab/>
      </w:r>
    </w:p>
    <w:p w14:paraId="42AB3D1F" w14:textId="77777777" w:rsidR="00227913" w:rsidRPr="000157F4" w:rsidRDefault="00227913" w:rsidP="008C7C7B">
      <w:pPr>
        <w:rPr>
          <w:lang w:val="bg-BG"/>
        </w:rPr>
      </w:pPr>
    </w:p>
    <w:p w14:paraId="0867DF96" w14:textId="12041BCD" w:rsidR="008C7C7B" w:rsidRPr="000157F4" w:rsidRDefault="008C7C7B" w:rsidP="008C7C7B">
      <w:pPr>
        <w:rPr>
          <w:lang w:val="bg-BG"/>
        </w:rPr>
      </w:pPr>
      <w:r w:rsidRPr="000157F4">
        <w:rPr>
          <w:lang w:val="bg-BG"/>
        </w:rPr>
        <w:t xml:space="preserve">За изпълнение на мерките са предвидени следните </w:t>
      </w:r>
      <w:r w:rsidRPr="000157F4">
        <w:rPr>
          <w:b/>
          <w:lang w:val="bg-BG"/>
        </w:rPr>
        <w:t>проекти</w:t>
      </w:r>
      <w:r w:rsidRPr="000157F4">
        <w:rPr>
          <w:lang w:val="bg-BG"/>
        </w:rPr>
        <w:t xml:space="preserve"> в ОПР:</w:t>
      </w:r>
    </w:p>
    <w:p w14:paraId="73D725A3" w14:textId="77777777" w:rsidR="00834A28" w:rsidRPr="000157F4" w:rsidRDefault="00834A28" w:rsidP="00A45DFD">
      <w:pPr>
        <w:pStyle w:val="Caption"/>
        <w:framePr w:wrap="around" w:hAnchor="page" w:x="1281" w:y="180"/>
      </w:pPr>
      <w:bookmarkStart w:id="83" w:name="_Toc112425894"/>
      <w:bookmarkStart w:id="84" w:name="_Toc112700573"/>
      <w:r w:rsidRPr="000157F4">
        <w:t xml:space="preserve">таблица </w:t>
      </w:r>
      <w:r w:rsidR="00B61B6C">
        <w:fldChar w:fldCharType="begin"/>
      </w:r>
      <w:r w:rsidR="00B61B6C">
        <w:instrText xml:space="preserve"> SEQ таблица \* ARABIC </w:instrText>
      </w:r>
      <w:r w:rsidR="00B61B6C">
        <w:fldChar w:fldCharType="separate"/>
      </w:r>
      <w:r w:rsidRPr="000157F4">
        <w:rPr>
          <w:noProof/>
        </w:rPr>
        <w:t>20</w:t>
      </w:r>
      <w:r w:rsidR="00B61B6C">
        <w:rPr>
          <w:noProof/>
        </w:rPr>
        <w:fldChar w:fldCharType="end"/>
      </w:r>
      <w:r w:rsidRPr="000157F4">
        <w:rPr>
          <w:lang w:val="bg-BG"/>
        </w:rPr>
        <w:t xml:space="preserve"> изпълнени проекти по приоритет 3.3</w:t>
      </w:r>
      <w:bookmarkEnd w:id="83"/>
      <w:bookmarkEnd w:id="84"/>
    </w:p>
    <w:p w14:paraId="49DA75C0" w14:textId="6570DAFC" w:rsidR="008C7C7B" w:rsidRPr="000157F4" w:rsidRDefault="008C7C7B" w:rsidP="00227913">
      <w:pPr>
        <w:pStyle w:val="Caption"/>
        <w:framePr w:w="0" w:wrap="auto" w:vAnchor="margin" w:yAlign="inline"/>
        <w:rPr>
          <w:lang w:val="bg-BG"/>
        </w:rPr>
      </w:pPr>
    </w:p>
    <w:tbl>
      <w:tblPr>
        <w:tblStyle w:val="Civittatable"/>
        <w:tblpPr w:leftFromText="180" w:rightFromText="180" w:vertAnchor="text" w:tblpXSpec="center" w:tblpY="1"/>
        <w:tblOverlap w:val="never"/>
        <w:tblW w:w="10714" w:type="dxa"/>
        <w:tblInd w:w="0" w:type="dxa"/>
        <w:tblLayout w:type="fixed"/>
        <w:tblLook w:val="04A0" w:firstRow="1" w:lastRow="0" w:firstColumn="1" w:lastColumn="0" w:noHBand="0" w:noVBand="1"/>
      </w:tblPr>
      <w:tblGrid>
        <w:gridCol w:w="482"/>
        <w:gridCol w:w="2632"/>
        <w:gridCol w:w="1134"/>
        <w:gridCol w:w="1425"/>
        <w:gridCol w:w="1278"/>
        <w:gridCol w:w="1408"/>
        <w:gridCol w:w="2346"/>
        <w:gridCol w:w="9"/>
      </w:tblGrid>
      <w:tr w:rsidR="008C7C7B" w:rsidRPr="001B2339" w14:paraId="3F669F2F" w14:textId="77777777" w:rsidTr="001B2339">
        <w:trPr>
          <w:gridAfter w:val="1"/>
          <w:cnfStyle w:val="100000000000" w:firstRow="1" w:lastRow="0" w:firstColumn="0" w:lastColumn="0" w:oddVBand="0" w:evenVBand="0" w:oddHBand="0" w:evenHBand="0" w:firstRowFirstColumn="0" w:firstRowLastColumn="0" w:lastRowFirstColumn="0" w:lastRowLastColumn="0"/>
          <w:wAfter w:w="9" w:type="dxa"/>
        </w:trPr>
        <w:tc>
          <w:tcPr>
            <w:tcW w:w="482" w:type="dxa"/>
          </w:tcPr>
          <w:p w14:paraId="120D24BA" w14:textId="77777777" w:rsidR="008C7C7B" w:rsidRPr="001B2339" w:rsidRDefault="008C7C7B" w:rsidP="008C7C7B">
            <w:pPr>
              <w:spacing w:before="0"/>
              <w:jc w:val="left"/>
              <w:rPr>
                <w:rFonts w:cstheme="minorHAnsi"/>
                <w:b/>
                <w:szCs w:val="20"/>
                <w:lang w:val="bg-BG"/>
              </w:rPr>
            </w:pPr>
          </w:p>
        </w:tc>
        <w:tc>
          <w:tcPr>
            <w:tcW w:w="7877" w:type="dxa"/>
            <w:gridSpan w:val="5"/>
          </w:tcPr>
          <w:p w14:paraId="1D46BE6D" w14:textId="77777777" w:rsidR="008C7C7B" w:rsidRPr="001B2339" w:rsidRDefault="008C7C7B" w:rsidP="008C7C7B">
            <w:pPr>
              <w:spacing w:before="0"/>
              <w:jc w:val="left"/>
              <w:rPr>
                <w:rFonts w:cstheme="minorHAnsi"/>
                <w:b/>
                <w:szCs w:val="20"/>
                <w:lang w:val="bg-BG"/>
              </w:rPr>
            </w:pPr>
            <w:r w:rsidRPr="001B2339">
              <w:rPr>
                <w:rFonts w:cstheme="minorHAnsi"/>
                <w:b/>
                <w:szCs w:val="20"/>
                <w:lang w:val="bg-BG"/>
              </w:rPr>
              <w:t>планирано в ОПР</w:t>
            </w:r>
          </w:p>
        </w:tc>
        <w:tc>
          <w:tcPr>
            <w:tcW w:w="2346" w:type="dxa"/>
            <w:shd w:val="clear" w:color="auto" w:fill="ABCD3A" w:themeFill="accent5"/>
          </w:tcPr>
          <w:p w14:paraId="3E0420AF" w14:textId="77777777" w:rsidR="008C7C7B" w:rsidRPr="001B2339" w:rsidRDefault="008C7C7B" w:rsidP="008C7C7B">
            <w:pPr>
              <w:spacing w:before="0"/>
              <w:jc w:val="left"/>
              <w:rPr>
                <w:rFonts w:cstheme="minorHAnsi"/>
                <w:b/>
                <w:szCs w:val="20"/>
                <w:lang w:val="bg-BG"/>
              </w:rPr>
            </w:pPr>
            <w:r w:rsidRPr="001B2339">
              <w:rPr>
                <w:rFonts w:cstheme="minorHAnsi"/>
                <w:b/>
                <w:szCs w:val="20"/>
                <w:lang w:val="bg-BG"/>
              </w:rPr>
              <w:t>реално изпълнение</w:t>
            </w:r>
          </w:p>
        </w:tc>
      </w:tr>
      <w:tr w:rsidR="008C7C7B" w:rsidRPr="001B2339" w14:paraId="78E58C8B" w14:textId="77777777" w:rsidTr="001B2339">
        <w:trPr>
          <w:cnfStyle w:val="000000100000" w:firstRow="0" w:lastRow="0" w:firstColumn="0" w:lastColumn="0" w:oddVBand="0" w:evenVBand="0" w:oddHBand="1" w:evenHBand="0" w:firstRowFirstColumn="0" w:firstRowLastColumn="0" w:lastRowFirstColumn="0" w:lastRowLastColumn="0"/>
        </w:trPr>
        <w:tc>
          <w:tcPr>
            <w:tcW w:w="482" w:type="dxa"/>
            <w:shd w:val="clear" w:color="auto" w:fill="3CA1BC" w:themeFill="background2"/>
          </w:tcPr>
          <w:p w14:paraId="5EF59E19" w14:textId="358DE86A" w:rsidR="008C7C7B" w:rsidRPr="001B2339" w:rsidRDefault="00834A28" w:rsidP="008C7C7B">
            <w:pPr>
              <w:spacing w:before="0"/>
              <w:jc w:val="left"/>
              <w:rPr>
                <w:rFonts w:cstheme="minorHAnsi"/>
                <w:b/>
                <w:szCs w:val="20"/>
                <w:lang w:val="bg-BG"/>
              </w:rPr>
            </w:pPr>
            <w:r w:rsidRPr="001B2339">
              <w:rPr>
                <w:rFonts w:cstheme="minorHAnsi"/>
                <w:b/>
                <w:szCs w:val="20"/>
                <w:lang w:val="bg-BG"/>
              </w:rPr>
              <w:t>№</w:t>
            </w:r>
          </w:p>
        </w:tc>
        <w:tc>
          <w:tcPr>
            <w:tcW w:w="2632" w:type="dxa"/>
            <w:shd w:val="clear" w:color="auto" w:fill="3CA1BC" w:themeFill="background2"/>
          </w:tcPr>
          <w:p w14:paraId="0FBEFEA0" w14:textId="77777777" w:rsidR="008C7C7B" w:rsidRPr="001B2339" w:rsidRDefault="008C7C7B" w:rsidP="008C7C7B">
            <w:pPr>
              <w:spacing w:before="0"/>
              <w:ind w:right="173"/>
              <w:jc w:val="left"/>
              <w:rPr>
                <w:rFonts w:cstheme="minorHAnsi"/>
                <w:b/>
                <w:szCs w:val="20"/>
                <w:lang w:val="bg-BG"/>
              </w:rPr>
            </w:pPr>
            <w:r w:rsidRPr="001B2339">
              <w:rPr>
                <w:rFonts w:cstheme="minorHAnsi"/>
                <w:b/>
                <w:szCs w:val="20"/>
                <w:lang w:val="bg-BG"/>
              </w:rPr>
              <w:t>Проект</w:t>
            </w:r>
          </w:p>
        </w:tc>
        <w:tc>
          <w:tcPr>
            <w:tcW w:w="1134" w:type="dxa"/>
            <w:shd w:val="clear" w:color="auto" w:fill="3CA1BC" w:themeFill="background2"/>
          </w:tcPr>
          <w:p w14:paraId="2D3AF5ED" w14:textId="77777777" w:rsidR="008C7C7B" w:rsidRPr="001B2339" w:rsidRDefault="008C7C7B" w:rsidP="008C7C7B">
            <w:pPr>
              <w:spacing w:before="0"/>
              <w:jc w:val="left"/>
              <w:rPr>
                <w:rFonts w:cstheme="minorHAnsi"/>
                <w:b/>
                <w:szCs w:val="20"/>
                <w:lang w:val="bg-BG"/>
              </w:rPr>
            </w:pPr>
            <w:r w:rsidRPr="001B2339">
              <w:rPr>
                <w:rFonts w:cstheme="minorHAnsi"/>
                <w:b/>
                <w:szCs w:val="20"/>
                <w:lang w:val="bg-BG"/>
              </w:rPr>
              <w:t>Стойност (лева)</w:t>
            </w:r>
          </w:p>
        </w:tc>
        <w:tc>
          <w:tcPr>
            <w:tcW w:w="1425" w:type="dxa"/>
            <w:shd w:val="clear" w:color="auto" w:fill="3CA1BC" w:themeFill="background2"/>
          </w:tcPr>
          <w:p w14:paraId="49F9489C" w14:textId="77777777" w:rsidR="008C7C7B" w:rsidRPr="001B2339" w:rsidRDefault="008C7C7B" w:rsidP="008C7C7B">
            <w:pPr>
              <w:spacing w:before="0"/>
              <w:jc w:val="left"/>
              <w:rPr>
                <w:rFonts w:cstheme="minorHAnsi"/>
                <w:b/>
                <w:szCs w:val="20"/>
                <w:lang w:val="bg-BG"/>
              </w:rPr>
            </w:pPr>
            <w:r w:rsidRPr="001B2339">
              <w:rPr>
                <w:rFonts w:cstheme="minorHAnsi"/>
                <w:b/>
                <w:szCs w:val="20"/>
                <w:lang w:val="bg-BG"/>
              </w:rPr>
              <w:t xml:space="preserve">Източник на финансиране </w:t>
            </w:r>
          </w:p>
        </w:tc>
        <w:tc>
          <w:tcPr>
            <w:tcW w:w="1278" w:type="dxa"/>
            <w:shd w:val="clear" w:color="auto" w:fill="3CA1BC" w:themeFill="background2"/>
          </w:tcPr>
          <w:p w14:paraId="7B635565" w14:textId="77777777" w:rsidR="008C7C7B" w:rsidRPr="001B2339" w:rsidRDefault="008C7C7B" w:rsidP="008C7C7B">
            <w:pPr>
              <w:spacing w:before="0"/>
              <w:jc w:val="left"/>
              <w:rPr>
                <w:rFonts w:cstheme="minorHAnsi"/>
                <w:b/>
                <w:szCs w:val="20"/>
                <w:lang w:val="bg-BG"/>
              </w:rPr>
            </w:pPr>
            <w:r w:rsidRPr="001B2339">
              <w:rPr>
                <w:rFonts w:cstheme="minorHAnsi"/>
                <w:b/>
                <w:szCs w:val="20"/>
                <w:lang w:val="bg-BG"/>
              </w:rPr>
              <w:t>Отговорник</w:t>
            </w:r>
          </w:p>
        </w:tc>
        <w:tc>
          <w:tcPr>
            <w:tcW w:w="1408" w:type="dxa"/>
            <w:shd w:val="clear" w:color="auto" w:fill="3CA1BC" w:themeFill="background2"/>
          </w:tcPr>
          <w:p w14:paraId="2CD003E5" w14:textId="77777777" w:rsidR="008C7C7B" w:rsidRPr="001B2339" w:rsidRDefault="008C7C7B" w:rsidP="008C7C7B">
            <w:pPr>
              <w:spacing w:before="0"/>
              <w:jc w:val="left"/>
              <w:rPr>
                <w:rFonts w:cstheme="minorHAnsi"/>
                <w:b/>
                <w:szCs w:val="20"/>
                <w:lang w:val="bg-BG"/>
              </w:rPr>
            </w:pPr>
            <w:r w:rsidRPr="001B2339">
              <w:rPr>
                <w:rFonts w:cstheme="minorHAnsi"/>
                <w:b/>
                <w:szCs w:val="20"/>
                <w:lang w:val="bg-BG"/>
              </w:rPr>
              <w:t>Период на изпълнение</w:t>
            </w:r>
          </w:p>
        </w:tc>
        <w:tc>
          <w:tcPr>
            <w:tcW w:w="2355" w:type="dxa"/>
            <w:gridSpan w:val="2"/>
            <w:shd w:val="clear" w:color="auto" w:fill="DDEBB0" w:themeFill="accent5" w:themeFillTint="66"/>
          </w:tcPr>
          <w:p w14:paraId="433239F0" w14:textId="77777777" w:rsidR="008C7C7B" w:rsidRPr="001B2339" w:rsidRDefault="008C7C7B" w:rsidP="008C7C7B">
            <w:pPr>
              <w:spacing w:before="0"/>
              <w:jc w:val="left"/>
              <w:rPr>
                <w:rFonts w:cstheme="minorHAnsi"/>
                <w:b/>
                <w:szCs w:val="20"/>
                <w:lang w:val="bg-BG"/>
              </w:rPr>
            </w:pPr>
            <w:r w:rsidRPr="001B2339">
              <w:rPr>
                <w:rFonts w:cstheme="minorHAnsi"/>
                <w:b/>
                <w:szCs w:val="20"/>
                <w:lang w:val="bg-BG"/>
              </w:rPr>
              <w:t>Изпълнение към края на 2020 г.</w:t>
            </w:r>
          </w:p>
        </w:tc>
      </w:tr>
      <w:tr w:rsidR="008C7C7B" w:rsidRPr="001B2339" w14:paraId="56DC1F98" w14:textId="77777777" w:rsidTr="001B2339">
        <w:trPr>
          <w:cnfStyle w:val="000000010000" w:firstRow="0" w:lastRow="0" w:firstColumn="0" w:lastColumn="0" w:oddVBand="0" w:evenVBand="0" w:oddHBand="0" w:evenHBand="1" w:firstRowFirstColumn="0" w:firstRowLastColumn="0" w:lastRowFirstColumn="0" w:lastRowLastColumn="0"/>
        </w:trPr>
        <w:tc>
          <w:tcPr>
            <w:tcW w:w="482" w:type="dxa"/>
            <w:shd w:val="clear" w:color="auto" w:fill="CCE188" w:themeFill="accent5" w:themeFillTint="99"/>
          </w:tcPr>
          <w:p w14:paraId="194DA0F7" w14:textId="77777777" w:rsidR="008C7C7B" w:rsidRPr="001B2339" w:rsidRDefault="008C7C7B" w:rsidP="008C7C7B">
            <w:pPr>
              <w:spacing w:before="0"/>
              <w:jc w:val="left"/>
              <w:rPr>
                <w:rFonts w:cstheme="minorHAnsi"/>
                <w:szCs w:val="20"/>
                <w:lang w:val="bg-BG"/>
              </w:rPr>
            </w:pPr>
            <w:r w:rsidRPr="001B2339">
              <w:rPr>
                <w:rFonts w:cstheme="minorHAnsi"/>
                <w:szCs w:val="20"/>
                <w:lang w:val="bg-BG"/>
              </w:rPr>
              <w:t>1</w:t>
            </w:r>
          </w:p>
        </w:tc>
        <w:tc>
          <w:tcPr>
            <w:tcW w:w="2632" w:type="dxa"/>
            <w:shd w:val="clear" w:color="auto" w:fill="CCE188" w:themeFill="accent5" w:themeFillTint="99"/>
          </w:tcPr>
          <w:p w14:paraId="5224EFEF" w14:textId="14CBAF52" w:rsidR="008C7C7B" w:rsidRPr="001B2339" w:rsidRDefault="008C7C7B" w:rsidP="008C7C7B">
            <w:pPr>
              <w:spacing w:before="0"/>
              <w:jc w:val="left"/>
              <w:rPr>
                <w:rFonts w:cstheme="minorHAnsi"/>
                <w:szCs w:val="20"/>
                <w:lang w:val="bg-BG"/>
              </w:rPr>
            </w:pPr>
            <w:r w:rsidRPr="001B2339">
              <w:rPr>
                <w:rFonts w:cstheme="minorHAnsi"/>
                <w:szCs w:val="20"/>
                <w:lang w:val="bg-BG"/>
              </w:rPr>
              <w:t>Рехабилитация на площадни пространства в с.Михайлово, с.Манастирище, с.Рогозен, с.Ботево и с.Бързина</w:t>
            </w:r>
          </w:p>
        </w:tc>
        <w:tc>
          <w:tcPr>
            <w:tcW w:w="1134" w:type="dxa"/>
            <w:shd w:val="clear" w:color="auto" w:fill="CCE188" w:themeFill="accent5" w:themeFillTint="99"/>
          </w:tcPr>
          <w:p w14:paraId="6E15733F" w14:textId="36906BA7" w:rsidR="008C7C7B" w:rsidRPr="001B2339" w:rsidRDefault="008C7C7B" w:rsidP="008C7C7B">
            <w:pPr>
              <w:spacing w:before="0"/>
              <w:jc w:val="left"/>
              <w:rPr>
                <w:rFonts w:cstheme="minorHAnsi"/>
                <w:szCs w:val="20"/>
                <w:lang w:val="bg-BG"/>
              </w:rPr>
            </w:pPr>
            <w:r w:rsidRPr="001B2339">
              <w:rPr>
                <w:rFonts w:cstheme="minorHAnsi"/>
                <w:szCs w:val="20"/>
                <w:lang w:val="bg-BG"/>
              </w:rPr>
              <w:t>1 900 000</w:t>
            </w:r>
          </w:p>
        </w:tc>
        <w:tc>
          <w:tcPr>
            <w:tcW w:w="1425" w:type="dxa"/>
            <w:shd w:val="clear" w:color="auto" w:fill="CCE188" w:themeFill="accent5" w:themeFillTint="99"/>
          </w:tcPr>
          <w:p w14:paraId="47F32668" w14:textId="77777777" w:rsidR="008C7C7B" w:rsidRPr="001B2339" w:rsidRDefault="008C7C7B" w:rsidP="008C7C7B">
            <w:pPr>
              <w:spacing w:before="0"/>
              <w:jc w:val="left"/>
              <w:rPr>
                <w:rFonts w:cstheme="minorHAnsi"/>
                <w:szCs w:val="20"/>
                <w:lang w:val="bg-BG"/>
              </w:rPr>
            </w:pPr>
            <w:r w:rsidRPr="001B2339">
              <w:rPr>
                <w:rFonts w:cstheme="minorHAnsi"/>
                <w:szCs w:val="20"/>
                <w:lang w:val="bg-BG"/>
              </w:rPr>
              <w:t>ПРСР</w:t>
            </w:r>
          </w:p>
        </w:tc>
        <w:tc>
          <w:tcPr>
            <w:tcW w:w="1278" w:type="dxa"/>
            <w:shd w:val="clear" w:color="auto" w:fill="CCE188" w:themeFill="accent5" w:themeFillTint="99"/>
          </w:tcPr>
          <w:p w14:paraId="56153A9F" w14:textId="77777777" w:rsidR="008C7C7B" w:rsidRPr="001B2339" w:rsidRDefault="008C7C7B" w:rsidP="008C7C7B">
            <w:pPr>
              <w:spacing w:before="0"/>
              <w:jc w:val="left"/>
              <w:rPr>
                <w:rFonts w:cstheme="minorHAnsi"/>
                <w:szCs w:val="20"/>
                <w:lang w:val="bg-BG"/>
              </w:rPr>
            </w:pPr>
            <w:r w:rsidRPr="001B2339">
              <w:rPr>
                <w:rFonts w:cstheme="minorHAnsi"/>
                <w:szCs w:val="20"/>
                <w:lang w:val="bg-BG"/>
              </w:rPr>
              <w:t>Община Хайредин</w:t>
            </w:r>
          </w:p>
        </w:tc>
        <w:tc>
          <w:tcPr>
            <w:tcW w:w="1408" w:type="dxa"/>
            <w:shd w:val="clear" w:color="auto" w:fill="CCE188" w:themeFill="accent5" w:themeFillTint="99"/>
          </w:tcPr>
          <w:p w14:paraId="0776D39C" w14:textId="6C2A7E7C" w:rsidR="008C7C7B" w:rsidRPr="001B2339" w:rsidRDefault="008C7C7B" w:rsidP="008C7C7B">
            <w:pPr>
              <w:spacing w:before="0"/>
              <w:jc w:val="left"/>
              <w:rPr>
                <w:rFonts w:cstheme="minorHAnsi"/>
                <w:szCs w:val="20"/>
                <w:lang w:val="bg-BG"/>
              </w:rPr>
            </w:pPr>
            <w:r w:rsidRPr="001B2339">
              <w:rPr>
                <w:rFonts w:cstheme="minorHAnsi"/>
                <w:szCs w:val="20"/>
                <w:lang w:val="bg-BG"/>
              </w:rPr>
              <w:t>2016-2020</w:t>
            </w:r>
          </w:p>
        </w:tc>
        <w:tc>
          <w:tcPr>
            <w:tcW w:w="2355" w:type="dxa"/>
            <w:gridSpan w:val="2"/>
            <w:shd w:val="clear" w:color="auto" w:fill="CCE188" w:themeFill="accent5" w:themeFillTint="99"/>
          </w:tcPr>
          <w:p w14:paraId="49FD1954" w14:textId="1C97FC20" w:rsidR="00E96D80" w:rsidRPr="001B2339" w:rsidRDefault="00AC3921" w:rsidP="00E96D80">
            <w:pPr>
              <w:pStyle w:val="ListParagraph"/>
              <w:numPr>
                <w:ilvl w:val="0"/>
                <w:numId w:val="41"/>
              </w:numPr>
              <w:spacing w:before="120"/>
              <w:ind w:left="175" w:hanging="141"/>
              <w:jc w:val="left"/>
              <w:rPr>
                <w:rFonts w:cstheme="minorHAnsi"/>
                <w:color w:val="000000" w:themeColor="text1"/>
                <w:szCs w:val="20"/>
                <w:lang w:val="bg-BG"/>
              </w:rPr>
            </w:pPr>
            <w:r w:rsidRPr="001B2339">
              <w:rPr>
                <w:rFonts w:cstheme="minorHAnsi"/>
                <w:color w:val="000000" w:themeColor="text1"/>
                <w:szCs w:val="20"/>
                <w:lang w:val="bg-BG"/>
              </w:rPr>
              <w:t>Ремонт и подобряване на площадни пространства в Община Хайредин - село Хайредин, село Манастирище, село Рогозен</w:t>
            </w:r>
            <w:r w:rsidR="00E96D80" w:rsidRPr="001B2339">
              <w:rPr>
                <w:rFonts w:cstheme="minorHAnsi"/>
                <w:color w:val="000000" w:themeColor="text1"/>
                <w:szCs w:val="20"/>
                <w:lang w:val="bg-BG"/>
              </w:rPr>
              <w:t>; стойност на инвестицията 782 053.70 лв.</w:t>
            </w:r>
          </w:p>
          <w:p w14:paraId="51BD620D" w14:textId="022B03A7" w:rsidR="00AC3921" w:rsidRPr="001B2339" w:rsidRDefault="00D05313" w:rsidP="00E57FED">
            <w:pPr>
              <w:pStyle w:val="ListParagraph"/>
              <w:numPr>
                <w:ilvl w:val="0"/>
                <w:numId w:val="41"/>
              </w:numPr>
              <w:spacing w:before="120"/>
              <w:ind w:left="175" w:hanging="141"/>
              <w:jc w:val="left"/>
              <w:rPr>
                <w:rFonts w:cstheme="minorHAnsi"/>
                <w:color w:val="000000" w:themeColor="text1"/>
                <w:szCs w:val="20"/>
                <w:lang w:val="bg-BG"/>
              </w:rPr>
            </w:pPr>
            <w:r w:rsidRPr="001B2339">
              <w:rPr>
                <w:rFonts w:cstheme="minorHAnsi"/>
                <w:color w:val="000000" w:themeColor="text1"/>
                <w:szCs w:val="20"/>
                <w:lang w:val="bg-BG"/>
              </w:rPr>
              <w:t xml:space="preserve">Рехабилитация, изграждане и възстановяване на Площаден център с. Хайредин по проект </w:t>
            </w:r>
            <w:r w:rsidR="00920833" w:rsidRPr="001B2339">
              <w:rPr>
                <w:rFonts w:cstheme="minorHAnsi"/>
                <w:color w:val="auto"/>
                <w:szCs w:val="20"/>
                <w:lang w:val="bg-BG"/>
              </w:rPr>
              <w:t>"</w:t>
            </w:r>
            <w:r w:rsidR="00AC3921" w:rsidRPr="001B2339">
              <w:rPr>
                <w:rFonts w:cstheme="minorHAnsi"/>
                <w:color w:val="000000" w:themeColor="text1"/>
                <w:szCs w:val="20"/>
                <w:lang w:val="bg-BG"/>
              </w:rPr>
              <w:t>Реконструкция и рехабилитация на централен площад, паркове, обществени зелени площи и детски площадки в населените места на Община Хайредин</w:t>
            </w:r>
            <w:r w:rsidR="00920833" w:rsidRPr="001B2339">
              <w:rPr>
                <w:rFonts w:cstheme="minorHAnsi"/>
                <w:color w:val="auto"/>
                <w:szCs w:val="20"/>
                <w:lang w:val="bg-BG"/>
              </w:rPr>
              <w:t xml:space="preserve">"; </w:t>
            </w:r>
            <w:r w:rsidR="00E96D80" w:rsidRPr="001B2339">
              <w:rPr>
                <w:rFonts w:cstheme="minorHAnsi"/>
                <w:color w:val="000000" w:themeColor="text1"/>
                <w:szCs w:val="20"/>
                <w:lang w:val="bg-BG"/>
              </w:rPr>
              <w:t xml:space="preserve">стойност на </w:t>
            </w:r>
            <w:r w:rsidRPr="001B2339">
              <w:rPr>
                <w:rFonts w:cstheme="minorHAnsi"/>
                <w:color w:val="000000" w:themeColor="text1"/>
                <w:szCs w:val="20"/>
                <w:lang w:val="bg-BG"/>
              </w:rPr>
              <w:t xml:space="preserve">проекта </w:t>
            </w:r>
            <w:r w:rsidR="00E96D80" w:rsidRPr="001B2339">
              <w:rPr>
                <w:rFonts w:cstheme="minorHAnsi"/>
                <w:color w:val="000000" w:themeColor="text1"/>
                <w:szCs w:val="20"/>
                <w:lang w:val="bg-BG"/>
              </w:rPr>
              <w:t>1 220 334.13 лв.</w:t>
            </w:r>
          </w:p>
          <w:p w14:paraId="74A0C616" w14:textId="530F3199" w:rsidR="00AC3921" w:rsidRPr="001B2339" w:rsidRDefault="00AC3921" w:rsidP="00E57FED">
            <w:pPr>
              <w:pStyle w:val="ListParagraph"/>
              <w:numPr>
                <w:ilvl w:val="0"/>
                <w:numId w:val="41"/>
              </w:numPr>
              <w:spacing w:before="120"/>
              <w:ind w:left="175" w:hanging="141"/>
              <w:jc w:val="left"/>
              <w:rPr>
                <w:rFonts w:cstheme="minorHAnsi"/>
                <w:color w:val="000000" w:themeColor="text1"/>
                <w:szCs w:val="20"/>
                <w:lang w:val="bg-BG"/>
              </w:rPr>
            </w:pPr>
            <w:r w:rsidRPr="001B2339">
              <w:rPr>
                <w:rFonts w:cstheme="minorHAnsi"/>
                <w:color w:val="000000" w:themeColor="text1"/>
                <w:szCs w:val="20"/>
                <w:lang w:val="bg-BG"/>
              </w:rPr>
              <w:lastRenderedPageBreak/>
              <w:t>Рехабилитация площадните пространства в Община Хайредин</w:t>
            </w:r>
            <w:r w:rsidR="00E96D80" w:rsidRPr="001B2339">
              <w:rPr>
                <w:rFonts w:cstheme="minorHAnsi"/>
                <w:color w:val="000000" w:themeColor="text1"/>
                <w:szCs w:val="20"/>
                <w:lang w:val="bg-BG"/>
              </w:rPr>
              <w:t>; стойност на инвестицията 68 282</w:t>
            </w:r>
            <w:r w:rsidR="00097B9E" w:rsidRPr="001B2339">
              <w:rPr>
                <w:rFonts w:cstheme="minorHAnsi"/>
                <w:color w:val="000000" w:themeColor="text1"/>
                <w:szCs w:val="20"/>
                <w:lang w:val="bg-BG"/>
              </w:rPr>
              <w:t>.00 лв.</w:t>
            </w:r>
          </w:p>
        </w:tc>
      </w:tr>
      <w:tr w:rsidR="008C7C7B" w:rsidRPr="001B2339" w14:paraId="6034E3B7" w14:textId="77777777" w:rsidTr="001B2339">
        <w:trPr>
          <w:cnfStyle w:val="000000100000" w:firstRow="0" w:lastRow="0" w:firstColumn="0" w:lastColumn="0" w:oddVBand="0" w:evenVBand="0" w:oddHBand="1" w:evenHBand="0" w:firstRowFirstColumn="0" w:firstRowLastColumn="0" w:lastRowFirstColumn="0" w:lastRowLastColumn="0"/>
        </w:trPr>
        <w:tc>
          <w:tcPr>
            <w:tcW w:w="482" w:type="dxa"/>
            <w:shd w:val="clear" w:color="auto" w:fill="CCE188" w:themeFill="accent5" w:themeFillTint="99"/>
          </w:tcPr>
          <w:p w14:paraId="55B4EFBF" w14:textId="77777777" w:rsidR="008C7C7B" w:rsidRPr="001B2339" w:rsidRDefault="008C7C7B" w:rsidP="008C7C7B">
            <w:pPr>
              <w:spacing w:before="0"/>
              <w:jc w:val="left"/>
              <w:rPr>
                <w:rFonts w:cstheme="minorHAnsi"/>
                <w:szCs w:val="20"/>
                <w:lang w:val="bg-BG"/>
              </w:rPr>
            </w:pPr>
            <w:r w:rsidRPr="001B2339">
              <w:rPr>
                <w:rFonts w:cstheme="minorHAnsi"/>
                <w:szCs w:val="20"/>
                <w:lang w:val="bg-BG"/>
              </w:rPr>
              <w:lastRenderedPageBreak/>
              <w:t>2</w:t>
            </w:r>
          </w:p>
        </w:tc>
        <w:tc>
          <w:tcPr>
            <w:tcW w:w="2632" w:type="dxa"/>
            <w:shd w:val="clear" w:color="auto" w:fill="CCE188" w:themeFill="accent5" w:themeFillTint="99"/>
          </w:tcPr>
          <w:p w14:paraId="195E50F3" w14:textId="681AA125" w:rsidR="008C7C7B" w:rsidRPr="001B2339" w:rsidRDefault="008C7C7B" w:rsidP="008C7C7B">
            <w:pPr>
              <w:spacing w:before="0"/>
              <w:jc w:val="left"/>
              <w:rPr>
                <w:rFonts w:cstheme="minorHAnsi"/>
                <w:szCs w:val="20"/>
                <w:lang w:val="bg-BG"/>
              </w:rPr>
            </w:pPr>
            <w:r w:rsidRPr="001B2339">
              <w:rPr>
                <w:rFonts w:cstheme="minorHAnsi"/>
                <w:szCs w:val="20"/>
                <w:lang w:val="bg-BG"/>
              </w:rPr>
              <w:t xml:space="preserve">Изграждане на детски площадки в </w:t>
            </w:r>
            <w:r w:rsidR="00E0792E" w:rsidRPr="001B2339">
              <w:rPr>
                <w:rFonts w:cstheme="minorHAnsi"/>
                <w:szCs w:val="20"/>
                <w:lang w:val="bg-BG"/>
              </w:rPr>
              <w:t>с</w:t>
            </w:r>
            <w:r w:rsidRPr="001B2339">
              <w:rPr>
                <w:rFonts w:cstheme="minorHAnsi"/>
                <w:szCs w:val="20"/>
                <w:lang w:val="bg-BG"/>
              </w:rPr>
              <w:t>.</w:t>
            </w:r>
            <w:r w:rsidR="00E0792E" w:rsidRPr="001B2339">
              <w:rPr>
                <w:rFonts w:cstheme="minorHAnsi"/>
                <w:szCs w:val="20"/>
                <w:lang w:val="bg-BG"/>
              </w:rPr>
              <w:t xml:space="preserve"> </w:t>
            </w:r>
            <w:r w:rsidRPr="001B2339">
              <w:rPr>
                <w:rFonts w:cstheme="minorHAnsi"/>
                <w:szCs w:val="20"/>
                <w:lang w:val="bg-BG"/>
              </w:rPr>
              <w:t>Хайредин, с.</w:t>
            </w:r>
            <w:r w:rsidR="00E0792E" w:rsidRPr="001B2339">
              <w:rPr>
                <w:rFonts w:cstheme="minorHAnsi"/>
                <w:szCs w:val="20"/>
                <w:lang w:val="bg-BG"/>
              </w:rPr>
              <w:t xml:space="preserve"> </w:t>
            </w:r>
            <w:r w:rsidRPr="001B2339">
              <w:rPr>
                <w:rFonts w:cstheme="minorHAnsi"/>
                <w:szCs w:val="20"/>
                <w:lang w:val="bg-BG"/>
              </w:rPr>
              <w:t>Манастирище и с.</w:t>
            </w:r>
            <w:r w:rsidR="00E0792E" w:rsidRPr="001B2339">
              <w:rPr>
                <w:rFonts w:cstheme="minorHAnsi"/>
                <w:szCs w:val="20"/>
                <w:lang w:val="bg-BG"/>
              </w:rPr>
              <w:t xml:space="preserve"> </w:t>
            </w:r>
            <w:r w:rsidRPr="001B2339">
              <w:rPr>
                <w:rFonts w:cstheme="minorHAnsi"/>
                <w:szCs w:val="20"/>
                <w:lang w:val="bg-BG"/>
              </w:rPr>
              <w:t>Рогозен</w:t>
            </w:r>
          </w:p>
        </w:tc>
        <w:tc>
          <w:tcPr>
            <w:tcW w:w="1134" w:type="dxa"/>
            <w:shd w:val="clear" w:color="auto" w:fill="CCE188" w:themeFill="accent5" w:themeFillTint="99"/>
          </w:tcPr>
          <w:p w14:paraId="52543698" w14:textId="44448F8B" w:rsidR="008C7C7B" w:rsidRPr="001B2339" w:rsidRDefault="008C7C7B" w:rsidP="008C7C7B">
            <w:pPr>
              <w:spacing w:before="0"/>
              <w:jc w:val="left"/>
              <w:rPr>
                <w:rFonts w:cstheme="minorHAnsi"/>
                <w:szCs w:val="20"/>
                <w:lang w:val="bg-BG"/>
              </w:rPr>
            </w:pPr>
            <w:r w:rsidRPr="001B2339">
              <w:rPr>
                <w:rFonts w:cstheme="minorHAnsi"/>
                <w:szCs w:val="20"/>
                <w:lang w:val="bg-BG"/>
              </w:rPr>
              <w:t>350 000</w:t>
            </w:r>
          </w:p>
        </w:tc>
        <w:tc>
          <w:tcPr>
            <w:tcW w:w="1425" w:type="dxa"/>
            <w:shd w:val="clear" w:color="auto" w:fill="CCE188" w:themeFill="accent5" w:themeFillTint="99"/>
          </w:tcPr>
          <w:p w14:paraId="03BF4787" w14:textId="77777777" w:rsidR="008C7C7B" w:rsidRPr="001B2339" w:rsidRDefault="008C7C7B" w:rsidP="008C7C7B">
            <w:pPr>
              <w:spacing w:before="0"/>
              <w:jc w:val="left"/>
              <w:rPr>
                <w:rFonts w:cstheme="minorHAnsi"/>
                <w:szCs w:val="20"/>
                <w:lang w:val="bg-BG"/>
              </w:rPr>
            </w:pPr>
            <w:r w:rsidRPr="001B2339">
              <w:rPr>
                <w:rFonts w:cstheme="minorHAnsi"/>
                <w:szCs w:val="20"/>
                <w:lang w:val="bg-BG"/>
              </w:rPr>
              <w:t>ПРСР</w:t>
            </w:r>
          </w:p>
        </w:tc>
        <w:tc>
          <w:tcPr>
            <w:tcW w:w="1278" w:type="dxa"/>
            <w:shd w:val="clear" w:color="auto" w:fill="CCE188" w:themeFill="accent5" w:themeFillTint="99"/>
          </w:tcPr>
          <w:p w14:paraId="5C27C581" w14:textId="77777777" w:rsidR="008C7C7B" w:rsidRPr="001B2339" w:rsidRDefault="008C7C7B" w:rsidP="008C7C7B">
            <w:pPr>
              <w:spacing w:before="0"/>
              <w:jc w:val="left"/>
              <w:rPr>
                <w:rFonts w:cstheme="minorHAnsi"/>
                <w:szCs w:val="20"/>
                <w:lang w:val="bg-BG"/>
              </w:rPr>
            </w:pPr>
            <w:r w:rsidRPr="001B2339">
              <w:rPr>
                <w:rFonts w:cstheme="minorHAnsi"/>
                <w:szCs w:val="20"/>
                <w:lang w:val="bg-BG"/>
              </w:rPr>
              <w:t>Община Хайредин</w:t>
            </w:r>
          </w:p>
        </w:tc>
        <w:tc>
          <w:tcPr>
            <w:tcW w:w="1408" w:type="dxa"/>
            <w:shd w:val="clear" w:color="auto" w:fill="CCE188" w:themeFill="accent5" w:themeFillTint="99"/>
          </w:tcPr>
          <w:p w14:paraId="7CD0E04B" w14:textId="203A0185" w:rsidR="008C7C7B" w:rsidRPr="001B2339" w:rsidRDefault="008C7C7B" w:rsidP="008C7C7B">
            <w:pPr>
              <w:spacing w:before="0"/>
              <w:jc w:val="left"/>
              <w:rPr>
                <w:rFonts w:cstheme="minorHAnsi"/>
                <w:szCs w:val="20"/>
                <w:lang w:val="bg-BG"/>
              </w:rPr>
            </w:pPr>
            <w:r w:rsidRPr="001B2339">
              <w:rPr>
                <w:rFonts w:cstheme="minorHAnsi"/>
                <w:szCs w:val="20"/>
                <w:lang w:val="bg-BG"/>
              </w:rPr>
              <w:t>2015-2016</w:t>
            </w:r>
          </w:p>
        </w:tc>
        <w:tc>
          <w:tcPr>
            <w:tcW w:w="2355" w:type="dxa"/>
            <w:gridSpan w:val="2"/>
            <w:shd w:val="clear" w:color="auto" w:fill="CCE188" w:themeFill="accent5" w:themeFillTint="99"/>
          </w:tcPr>
          <w:p w14:paraId="50989EAE" w14:textId="77777777" w:rsidR="008C7C7B" w:rsidRPr="001B2339" w:rsidRDefault="00AC3921" w:rsidP="005A0971">
            <w:pPr>
              <w:pStyle w:val="ListParagraph"/>
              <w:numPr>
                <w:ilvl w:val="0"/>
                <w:numId w:val="41"/>
              </w:numPr>
              <w:spacing w:before="120"/>
              <w:ind w:left="175" w:hanging="141"/>
              <w:jc w:val="left"/>
              <w:rPr>
                <w:rFonts w:cstheme="minorHAnsi"/>
                <w:color w:val="000000" w:themeColor="text1"/>
                <w:szCs w:val="20"/>
                <w:lang w:val="bg-BG"/>
              </w:rPr>
            </w:pPr>
            <w:r w:rsidRPr="001B2339">
              <w:rPr>
                <w:rFonts w:cstheme="minorHAnsi"/>
                <w:color w:val="000000" w:themeColor="text1"/>
                <w:szCs w:val="20"/>
                <w:lang w:val="bg-BG"/>
              </w:rPr>
              <w:t>Изграждане на детски площадки</w:t>
            </w:r>
            <w:r w:rsidR="00097B9E" w:rsidRPr="001B2339">
              <w:rPr>
                <w:rFonts w:cstheme="minorHAnsi"/>
                <w:color w:val="000000" w:themeColor="text1"/>
                <w:szCs w:val="20"/>
                <w:lang w:val="bg-BG"/>
              </w:rPr>
              <w:t>; стойност на инвестицията 65 944.00 лв.</w:t>
            </w:r>
          </w:p>
          <w:p w14:paraId="743995CE" w14:textId="74460412" w:rsidR="00D05313" w:rsidRPr="001B2339" w:rsidRDefault="00D05313" w:rsidP="005A0971">
            <w:pPr>
              <w:pStyle w:val="ListParagraph"/>
              <w:numPr>
                <w:ilvl w:val="0"/>
                <w:numId w:val="41"/>
              </w:numPr>
              <w:spacing w:before="120"/>
              <w:ind w:left="175" w:hanging="141"/>
              <w:jc w:val="left"/>
              <w:rPr>
                <w:rFonts w:cstheme="minorHAnsi"/>
                <w:szCs w:val="20"/>
                <w:lang w:val="bg-BG"/>
              </w:rPr>
            </w:pPr>
            <w:r w:rsidRPr="001B2339">
              <w:rPr>
                <w:rFonts w:cstheme="minorHAnsi"/>
                <w:color w:val="000000" w:themeColor="text1"/>
                <w:szCs w:val="20"/>
                <w:lang w:val="bg-BG"/>
              </w:rPr>
              <w:t>Изграждане на детски площадки по проект „Реконструкция и рехабилитация на централен площад, паркове, обществени зелени площи и детски площадки в населените места на Община Хайредин” (посочен и на горния ред)</w:t>
            </w:r>
          </w:p>
        </w:tc>
      </w:tr>
      <w:tr w:rsidR="008C7C7B" w:rsidRPr="001B2339" w14:paraId="32C6980F" w14:textId="77777777" w:rsidTr="001B2339">
        <w:trPr>
          <w:cnfStyle w:val="000000010000" w:firstRow="0" w:lastRow="0" w:firstColumn="0" w:lastColumn="0" w:oddVBand="0" w:evenVBand="0" w:oddHBand="0" w:evenHBand="1" w:firstRowFirstColumn="0" w:firstRowLastColumn="0" w:lastRowFirstColumn="0" w:lastRowLastColumn="0"/>
        </w:trPr>
        <w:tc>
          <w:tcPr>
            <w:tcW w:w="482" w:type="dxa"/>
            <w:shd w:val="clear" w:color="auto" w:fill="CCE188" w:themeFill="accent5" w:themeFillTint="99"/>
          </w:tcPr>
          <w:p w14:paraId="6810C243" w14:textId="77777777" w:rsidR="008C7C7B" w:rsidRPr="001B2339" w:rsidRDefault="008C7C7B" w:rsidP="008C7C7B">
            <w:pPr>
              <w:spacing w:before="0"/>
              <w:jc w:val="left"/>
              <w:rPr>
                <w:rFonts w:cstheme="minorHAnsi"/>
                <w:szCs w:val="20"/>
                <w:lang w:val="bg-BG"/>
              </w:rPr>
            </w:pPr>
            <w:r w:rsidRPr="001B2339">
              <w:rPr>
                <w:rFonts w:cstheme="minorHAnsi"/>
                <w:szCs w:val="20"/>
                <w:lang w:val="bg-BG"/>
              </w:rPr>
              <w:t>3</w:t>
            </w:r>
          </w:p>
        </w:tc>
        <w:tc>
          <w:tcPr>
            <w:tcW w:w="2632" w:type="dxa"/>
            <w:shd w:val="clear" w:color="auto" w:fill="CCE188" w:themeFill="accent5" w:themeFillTint="99"/>
          </w:tcPr>
          <w:p w14:paraId="65F97BEC" w14:textId="6BB70E1A" w:rsidR="008C7C7B" w:rsidRPr="001B2339" w:rsidRDefault="008C7C7B" w:rsidP="008C7C7B">
            <w:pPr>
              <w:spacing w:before="0"/>
              <w:jc w:val="left"/>
              <w:rPr>
                <w:rFonts w:cstheme="minorHAnsi"/>
                <w:szCs w:val="20"/>
                <w:lang w:val="bg-BG"/>
              </w:rPr>
            </w:pPr>
            <w:r w:rsidRPr="001B2339">
              <w:rPr>
                <w:rFonts w:cstheme="minorHAnsi"/>
                <w:szCs w:val="20"/>
                <w:lang w:val="bg-BG"/>
              </w:rPr>
              <w:t>Озеленяването, засаждане на дървета и храсти и поддържането на зелените площи във всички населени места на Община Хайредин</w:t>
            </w:r>
          </w:p>
        </w:tc>
        <w:tc>
          <w:tcPr>
            <w:tcW w:w="1134" w:type="dxa"/>
            <w:shd w:val="clear" w:color="auto" w:fill="CCE188" w:themeFill="accent5" w:themeFillTint="99"/>
          </w:tcPr>
          <w:p w14:paraId="2F14090B" w14:textId="46B1ABF2" w:rsidR="008C7C7B" w:rsidRPr="001B2339" w:rsidRDefault="008C7C7B" w:rsidP="008C7C7B">
            <w:pPr>
              <w:spacing w:before="0"/>
              <w:jc w:val="left"/>
              <w:rPr>
                <w:rFonts w:cstheme="minorHAnsi"/>
                <w:szCs w:val="20"/>
                <w:lang w:val="bg-BG"/>
              </w:rPr>
            </w:pPr>
            <w:r w:rsidRPr="001B2339">
              <w:rPr>
                <w:rFonts w:cstheme="minorHAnsi"/>
                <w:szCs w:val="20"/>
                <w:lang w:val="bg-BG"/>
              </w:rPr>
              <w:t>300 000</w:t>
            </w:r>
          </w:p>
        </w:tc>
        <w:tc>
          <w:tcPr>
            <w:tcW w:w="1425" w:type="dxa"/>
            <w:shd w:val="clear" w:color="auto" w:fill="CCE188" w:themeFill="accent5" w:themeFillTint="99"/>
          </w:tcPr>
          <w:p w14:paraId="2EABAB96" w14:textId="3298A70A" w:rsidR="008C7C7B" w:rsidRPr="001B2339" w:rsidRDefault="008C7C7B" w:rsidP="008C7C7B">
            <w:pPr>
              <w:spacing w:before="0"/>
              <w:jc w:val="left"/>
              <w:rPr>
                <w:rFonts w:cstheme="minorHAnsi"/>
                <w:szCs w:val="20"/>
                <w:lang w:val="bg-BG"/>
              </w:rPr>
            </w:pPr>
            <w:r w:rsidRPr="001B2339">
              <w:rPr>
                <w:rFonts w:cstheme="minorHAnsi"/>
                <w:szCs w:val="20"/>
                <w:lang w:val="bg-BG"/>
              </w:rPr>
              <w:t>ПРСР; ПУДООС; Общински бюджет</w:t>
            </w:r>
          </w:p>
        </w:tc>
        <w:tc>
          <w:tcPr>
            <w:tcW w:w="1278" w:type="dxa"/>
            <w:shd w:val="clear" w:color="auto" w:fill="CCE188" w:themeFill="accent5" w:themeFillTint="99"/>
          </w:tcPr>
          <w:p w14:paraId="0AE26300" w14:textId="77777777" w:rsidR="008C7C7B" w:rsidRPr="001B2339" w:rsidRDefault="008C7C7B" w:rsidP="008C7C7B">
            <w:pPr>
              <w:spacing w:before="0"/>
              <w:jc w:val="left"/>
              <w:rPr>
                <w:rFonts w:cstheme="minorHAnsi"/>
                <w:szCs w:val="20"/>
                <w:lang w:val="bg-BG"/>
              </w:rPr>
            </w:pPr>
            <w:r w:rsidRPr="001B2339">
              <w:rPr>
                <w:rFonts w:cstheme="minorHAnsi"/>
                <w:szCs w:val="20"/>
                <w:lang w:val="bg-BG"/>
              </w:rPr>
              <w:t>Община Хайредин</w:t>
            </w:r>
          </w:p>
        </w:tc>
        <w:tc>
          <w:tcPr>
            <w:tcW w:w="1408" w:type="dxa"/>
            <w:shd w:val="clear" w:color="auto" w:fill="CCE188" w:themeFill="accent5" w:themeFillTint="99"/>
          </w:tcPr>
          <w:p w14:paraId="29FCB1BF" w14:textId="6D5BED7D" w:rsidR="008C7C7B" w:rsidRPr="001B2339" w:rsidRDefault="008C7C7B" w:rsidP="008C7C7B">
            <w:pPr>
              <w:spacing w:before="0"/>
              <w:jc w:val="left"/>
              <w:rPr>
                <w:rFonts w:cstheme="minorHAnsi"/>
                <w:szCs w:val="20"/>
                <w:lang w:val="bg-BG"/>
              </w:rPr>
            </w:pPr>
            <w:r w:rsidRPr="001B2339">
              <w:rPr>
                <w:rFonts w:cstheme="minorHAnsi"/>
                <w:szCs w:val="20"/>
                <w:lang w:val="bg-BG"/>
              </w:rPr>
              <w:t>2014-2020</w:t>
            </w:r>
          </w:p>
        </w:tc>
        <w:tc>
          <w:tcPr>
            <w:tcW w:w="2355" w:type="dxa"/>
            <w:gridSpan w:val="2"/>
            <w:shd w:val="clear" w:color="auto" w:fill="CCE188" w:themeFill="accent5" w:themeFillTint="99"/>
          </w:tcPr>
          <w:p w14:paraId="5E3BAF72" w14:textId="0A0406F6" w:rsidR="008C7C7B" w:rsidRPr="001B2339" w:rsidRDefault="00AC3921" w:rsidP="008C7C7B">
            <w:pPr>
              <w:spacing w:before="0"/>
              <w:jc w:val="left"/>
              <w:rPr>
                <w:rFonts w:cstheme="minorHAnsi"/>
                <w:szCs w:val="20"/>
                <w:lang w:val="bg-BG"/>
              </w:rPr>
            </w:pPr>
            <w:r w:rsidRPr="001B2339">
              <w:rPr>
                <w:rFonts w:cstheme="minorHAnsi"/>
                <w:szCs w:val="20"/>
                <w:lang w:val="bg-BG"/>
              </w:rPr>
              <w:t>Оборудване за изпълнение на дейности по озеленяване и поддръжка на зелени площи</w:t>
            </w:r>
            <w:r w:rsidR="00097B9E" w:rsidRPr="001B2339">
              <w:rPr>
                <w:rFonts w:cstheme="minorHAnsi"/>
                <w:szCs w:val="20"/>
                <w:lang w:val="bg-BG"/>
              </w:rPr>
              <w:t>; стойност на инвестицията 147 842.00 лв.</w:t>
            </w:r>
          </w:p>
        </w:tc>
      </w:tr>
      <w:tr w:rsidR="008C7C7B" w:rsidRPr="001B2339" w14:paraId="69B8F509" w14:textId="77777777" w:rsidTr="001B2339">
        <w:trPr>
          <w:cnfStyle w:val="000000100000" w:firstRow="0" w:lastRow="0" w:firstColumn="0" w:lastColumn="0" w:oddVBand="0" w:evenVBand="0" w:oddHBand="1" w:evenHBand="0" w:firstRowFirstColumn="0" w:firstRowLastColumn="0" w:lastRowFirstColumn="0" w:lastRowLastColumn="0"/>
        </w:trPr>
        <w:tc>
          <w:tcPr>
            <w:tcW w:w="482" w:type="dxa"/>
          </w:tcPr>
          <w:p w14:paraId="10152C6E" w14:textId="0D1B00CD" w:rsidR="008C7C7B" w:rsidRPr="001B2339" w:rsidRDefault="008C7C7B" w:rsidP="008C7C7B">
            <w:pPr>
              <w:spacing w:before="0"/>
              <w:jc w:val="left"/>
              <w:rPr>
                <w:rFonts w:cstheme="minorHAnsi"/>
                <w:szCs w:val="20"/>
                <w:lang w:val="bg-BG"/>
              </w:rPr>
            </w:pPr>
            <w:r w:rsidRPr="001B2339">
              <w:rPr>
                <w:rFonts w:cstheme="minorHAnsi"/>
                <w:szCs w:val="20"/>
                <w:lang w:val="bg-BG"/>
              </w:rPr>
              <w:t>4</w:t>
            </w:r>
          </w:p>
        </w:tc>
        <w:tc>
          <w:tcPr>
            <w:tcW w:w="2632" w:type="dxa"/>
          </w:tcPr>
          <w:p w14:paraId="1756231F" w14:textId="07388AD8" w:rsidR="008C7C7B" w:rsidRPr="001B2339" w:rsidRDefault="008C7C7B" w:rsidP="008C7C7B">
            <w:pPr>
              <w:spacing w:before="0"/>
              <w:jc w:val="left"/>
              <w:rPr>
                <w:rFonts w:cstheme="minorHAnsi"/>
                <w:szCs w:val="20"/>
                <w:lang w:val="bg-BG"/>
              </w:rPr>
            </w:pPr>
            <w:r w:rsidRPr="001B2339">
              <w:rPr>
                <w:rFonts w:cstheme="minorHAnsi"/>
                <w:szCs w:val="20"/>
                <w:lang w:val="bg-BG"/>
              </w:rPr>
              <w:t>Основен ремонт, реконструкция и модернизация на сграда, находяща се в центъра на с.Хайредин, публична общинска собственост, за административна сграда</w:t>
            </w:r>
          </w:p>
        </w:tc>
        <w:tc>
          <w:tcPr>
            <w:tcW w:w="1134" w:type="dxa"/>
          </w:tcPr>
          <w:p w14:paraId="5E8E27B7" w14:textId="4D91D4DD" w:rsidR="008C7C7B" w:rsidRPr="001B2339" w:rsidRDefault="008C7C7B" w:rsidP="008C7C7B">
            <w:pPr>
              <w:spacing w:before="0"/>
              <w:jc w:val="left"/>
              <w:rPr>
                <w:rFonts w:cstheme="minorHAnsi"/>
                <w:szCs w:val="20"/>
                <w:lang w:val="bg-BG"/>
              </w:rPr>
            </w:pPr>
            <w:r w:rsidRPr="001B2339">
              <w:rPr>
                <w:rFonts w:cstheme="minorHAnsi"/>
                <w:szCs w:val="20"/>
                <w:lang w:val="bg-BG"/>
              </w:rPr>
              <w:t>1 400 000</w:t>
            </w:r>
          </w:p>
        </w:tc>
        <w:tc>
          <w:tcPr>
            <w:tcW w:w="1425" w:type="dxa"/>
          </w:tcPr>
          <w:p w14:paraId="0E966DF3" w14:textId="41BA91D3" w:rsidR="008C7C7B" w:rsidRPr="001B2339" w:rsidRDefault="008C7C7B" w:rsidP="008C7C7B">
            <w:pPr>
              <w:spacing w:before="0"/>
              <w:jc w:val="left"/>
              <w:rPr>
                <w:rFonts w:cstheme="minorHAnsi"/>
                <w:szCs w:val="20"/>
                <w:lang w:val="bg-BG"/>
              </w:rPr>
            </w:pPr>
            <w:r w:rsidRPr="001B2339">
              <w:rPr>
                <w:rFonts w:cstheme="minorHAnsi"/>
                <w:szCs w:val="20"/>
                <w:lang w:val="bg-BG"/>
              </w:rPr>
              <w:t>ПРСР; Държавен бюджет; Общински бюджет</w:t>
            </w:r>
          </w:p>
        </w:tc>
        <w:tc>
          <w:tcPr>
            <w:tcW w:w="1278" w:type="dxa"/>
          </w:tcPr>
          <w:p w14:paraId="3C04CE48" w14:textId="07432FB8" w:rsidR="008C7C7B" w:rsidRPr="001B2339" w:rsidRDefault="008C7C7B" w:rsidP="008C7C7B">
            <w:pPr>
              <w:spacing w:before="0"/>
              <w:jc w:val="left"/>
              <w:rPr>
                <w:rFonts w:cstheme="minorHAnsi"/>
                <w:szCs w:val="20"/>
                <w:lang w:val="bg-BG"/>
              </w:rPr>
            </w:pPr>
            <w:r w:rsidRPr="001B2339">
              <w:rPr>
                <w:rFonts w:cstheme="minorHAnsi"/>
                <w:szCs w:val="20"/>
                <w:lang w:val="bg-BG"/>
              </w:rPr>
              <w:t>Община Хайредин</w:t>
            </w:r>
          </w:p>
        </w:tc>
        <w:tc>
          <w:tcPr>
            <w:tcW w:w="1408" w:type="dxa"/>
          </w:tcPr>
          <w:p w14:paraId="1F6A732E" w14:textId="07F02B6A" w:rsidR="008C7C7B" w:rsidRPr="001B2339" w:rsidRDefault="008C7C7B" w:rsidP="008C7C7B">
            <w:pPr>
              <w:spacing w:before="0"/>
              <w:jc w:val="left"/>
              <w:rPr>
                <w:rFonts w:cstheme="minorHAnsi"/>
                <w:szCs w:val="20"/>
                <w:lang w:val="bg-BG"/>
              </w:rPr>
            </w:pPr>
            <w:r w:rsidRPr="001B2339">
              <w:rPr>
                <w:rFonts w:cstheme="minorHAnsi"/>
                <w:szCs w:val="20"/>
                <w:lang w:val="bg-BG"/>
              </w:rPr>
              <w:t>2014-2016</w:t>
            </w:r>
          </w:p>
        </w:tc>
        <w:tc>
          <w:tcPr>
            <w:tcW w:w="2355" w:type="dxa"/>
            <w:gridSpan w:val="2"/>
          </w:tcPr>
          <w:p w14:paraId="51D16914" w14:textId="3456CAFE" w:rsidR="008C7C7B" w:rsidRPr="001B2339" w:rsidRDefault="00AC3921" w:rsidP="008C7C7B">
            <w:pPr>
              <w:spacing w:before="0"/>
              <w:jc w:val="left"/>
              <w:rPr>
                <w:rFonts w:cstheme="minorHAnsi"/>
                <w:szCs w:val="20"/>
                <w:lang w:val="bg-BG"/>
              </w:rPr>
            </w:pPr>
            <w:r w:rsidRPr="001B2339">
              <w:rPr>
                <w:rFonts w:cstheme="minorHAnsi"/>
                <w:szCs w:val="20"/>
                <w:lang w:val="bg-BG"/>
              </w:rPr>
              <w:t>Няма данни за изпълнени проекти в тази сфера  през периода на действие на ОПР</w:t>
            </w:r>
          </w:p>
        </w:tc>
      </w:tr>
      <w:tr w:rsidR="008C7C7B" w:rsidRPr="001B2339" w14:paraId="0BC7F099" w14:textId="77777777" w:rsidTr="001B2339">
        <w:trPr>
          <w:cnfStyle w:val="000000010000" w:firstRow="0" w:lastRow="0" w:firstColumn="0" w:lastColumn="0" w:oddVBand="0" w:evenVBand="0" w:oddHBand="0" w:evenHBand="1" w:firstRowFirstColumn="0" w:firstRowLastColumn="0" w:lastRowFirstColumn="0" w:lastRowLastColumn="0"/>
        </w:trPr>
        <w:tc>
          <w:tcPr>
            <w:tcW w:w="482" w:type="dxa"/>
            <w:shd w:val="clear" w:color="auto" w:fill="CCE188" w:themeFill="accent5" w:themeFillTint="99"/>
          </w:tcPr>
          <w:p w14:paraId="1D289FF6" w14:textId="54B0B2A2" w:rsidR="008C7C7B" w:rsidRPr="001B2339" w:rsidRDefault="008C7C7B" w:rsidP="008C7C7B">
            <w:pPr>
              <w:spacing w:before="0"/>
              <w:jc w:val="left"/>
              <w:rPr>
                <w:rFonts w:cstheme="minorHAnsi"/>
                <w:szCs w:val="20"/>
                <w:lang w:val="bg-BG"/>
              </w:rPr>
            </w:pPr>
            <w:r w:rsidRPr="001B2339">
              <w:rPr>
                <w:rFonts w:cstheme="minorHAnsi"/>
                <w:szCs w:val="20"/>
                <w:lang w:val="bg-BG"/>
              </w:rPr>
              <w:t>5</w:t>
            </w:r>
          </w:p>
        </w:tc>
        <w:tc>
          <w:tcPr>
            <w:tcW w:w="2632" w:type="dxa"/>
            <w:shd w:val="clear" w:color="auto" w:fill="CCE188" w:themeFill="accent5" w:themeFillTint="99"/>
          </w:tcPr>
          <w:p w14:paraId="3A8D5AD0" w14:textId="079F4DFF" w:rsidR="008C7C7B" w:rsidRPr="001B2339" w:rsidRDefault="008C7C7B" w:rsidP="008C7C7B">
            <w:pPr>
              <w:spacing w:before="0"/>
              <w:jc w:val="left"/>
              <w:rPr>
                <w:rFonts w:cstheme="minorHAnsi"/>
                <w:szCs w:val="20"/>
                <w:lang w:val="bg-BG"/>
              </w:rPr>
            </w:pPr>
            <w:r w:rsidRPr="001B2339">
              <w:rPr>
                <w:rFonts w:cstheme="minorHAnsi"/>
                <w:szCs w:val="20"/>
                <w:lang w:val="bg-BG"/>
              </w:rPr>
              <w:t>Разработването на ОУП, дейности по цифровизация на регулационните и кадастрални планове на населените места, изработка на нови кадастрални и регулационни планове на населените места.</w:t>
            </w:r>
          </w:p>
        </w:tc>
        <w:tc>
          <w:tcPr>
            <w:tcW w:w="1134" w:type="dxa"/>
            <w:shd w:val="clear" w:color="auto" w:fill="CCE188" w:themeFill="accent5" w:themeFillTint="99"/>
          </w:tcPr>
          <w:p w14:paraId="5BE1AB1D" w14:textId="15D0756B" w:rsidR="008C7C7B" w:rsidRPr="001B2339" w:rsidRDefault="008C7C7B" w:rsidP="008C7C7B">
            <w:pPr>
              <w:spacing w:before="0"/>
              <w:jc w:val="left"/>
              <w:rPr>
                <w:rFonts w:cstheme="minorHAnsi"/>
                <w:szCs w:val="20"/>
                <w:lang w:val="bg-BG"/>
              </w:rPr>
            </w:pPr>
            <w:r w:rsidRPr="001B2339">
              <w:rPr>
                <w:rFonts w:cstheme="minorHAnsi"/>
                <w:szCs w:val="20"/>
                <w:lang w:val="bg-BG"/>
              </w:rPr>
              <w:t>140 000</w:t>
            </w:r>
          </w:p>
        </w:tc>
        <w:tc>
          <w:tcPr>
            <w:tcW w:w="1425" w:type="dxa"/>
            <w:shd w:val="clear" w:color="auto" w:fill="CCE188" w:themeFill="accent5" w:themeFillTint="99"/>
          </w:tcPr>
          <w:p w14:paraId="7B6E514C" w14:textId="3F7D8AD6" w:rsidR="008C7C7B" w:rsidRPr="001B2339" w:rsidRDefault="008C7C7B" w:rsidP="008C7C7B">
            <w:pPr>
              <w:spacing w:before="0"/>
              <w:jc w:val="left"/>
              <w:rPr>
                <w:rFonts w:cstheme="minorHAnsi"/>
                <w:szCs w:val="20"/>
                <w:lang w:val="bg-BG"/>
              </w:rPr>
            </w:pPr>
            <w:r w:rsidRPr="001B2339">
              <w:rPr>
                <w:rFonts w:cstheme="minorHAnsi"/>
                <w:szCs w:val="20"/>
                <w:lang w:val="bg-BG"/>
              </w:rPr>
              <w:t>ОПДУ; Държавен бюджет; Общински бюджет</w:t>
            </w:r>
          </w:p>
        </w:tc>
        <w:tc>
          <w:tcPr>
            <w:tcW w:w="1278" w:type="dxa"/>
            <w:shd w:val="clear" w:color="auto" w:fill="CCE188" w:themeFill="accent5" w:themeFillTint="99"/>
          </w:tcPr>
          <w:p w14:paraId="5231C1AD" w14:textId="68DA26C4" w:rsidR="008C7C7B" w:rsidRPr="001B2339" w:rsidRDefault="008C7C7B" w:rsidP="008C7C7B">
            <w:pPr>
              <w:spacing w:before="0"/>
              <w:jc w:val="left"/>
              <w:rPr>
                <w:rFonts w:cstheme="minorHAnsi"/>
                <w:szCs w:val="20"/>
                <w:lang w:val="bg-BG"/>
              </w:rPr>
            </w:pPr>
            <w:r w:rsidRPr="001B2339">
              <w:rPr>
                <w:rFonts w:cstheme="minorHAnsi"/>
                <w:szCs w:val="20"/>
                <w:lang w:val="bg-BG"/>
              </w:rPr>
              <w:t>Община Хайредин</w:t>
            </w:r>
          </w:p>
        </w:tc>
        <w:tc>
          <w:tcPr>
            <w:tcW w:w="1408" w:type="dxa"/>
            <w:shd w:val="clear" w:color="auto" w:fill="CCE188" w:themeFill="accent5" w:themeFillTint="99"/>
          </w:tcPr>
          <w:p w14:paraId="59DFE76F" w14:textId="0F6CC212" w:rsidR="008C7C7B" w:rsidRPr="001B2339" w:rsidRDefault="008C7C7B" w:rsidP="008C7C7B">
            <w:pPr>
              <w:spacing w:before="0"/>
              <w:jc w:val="left"/>
              <w:rPr>
                <w:rFonts w:cstheme="minorHAnsi"/>
                <w:szCs w:val="20"/>
                <w:lang w:val="bg-BG"/>
              </w:rPr>
            </w:pPr>
            <w:r w:rsidRPr="001B2339">
              <w:rPr>
                <w:rFonts w:cstheme="minorHAnsi"/>
                <w:szCs w:val="20"/>
                <w:lang w:val="bg-BG"/>
              </w:rPr>
              <w:t>2014-2017</w:t>
            </w:r>
          </w:p>
        </w:tc>
        <w:tc>
          <w:tcPr>
            <w:tcW w:w="2355" w:type="dxa"/>
            <w:gridSpan w:val="2"/>
            <w:shd w:val="clear" w:color="auto" w:fill="CCE188" w:themeFill="accent5" w:themeFillTint="99"/>
          </w:tcPr>
          <w:p w14:paraId="33590F83" w14:textId="61489BB5" w:rsidR="008C7C7B" w:rsidRPr="001B2339" w:rsidRDefault="00AC3921" w:rsidP="00E57FED">
            <w:pPr>
              <w:pStyle w:val="ListParagraph"/>
              <w:numPr>
                <w:ilvl w:val="0"/>
                <w:numId w:val="41"/>
              </w:numPr>
              <w:spacing w:before="120"/>
              <w:ind w:left="175" w:hanging="141"/>
              <w:jc w:val="left"/>
              <w:rPr>
                <w:rFonts w:cstheme="minorHAnsi"/>
                <w:color w:val="000000" w:themeColor="text1"/>
                <w:szCs w:val="20"/>
                <w:lang w:val="bg-BG"/>
              </w:rPr>
            </w:pPr>
            <w:r w:rsidRPr="001B2339">
              <w:rPr>
                <w:rFonts w:cstheme="minorHAnsi"/>
                <w:color w:val="000000" w:themeColor="text1"/>
                <w:szCs w:val="20"/>
                <w:lang w:val="bg-BG"/>
              </w:rPr>
              <w:t>Изработване на проект за Общ устройствен план на Община Хайредин</w:t>
            </w:r>
            <w:r w:rsidR="00097B9E" w:rsidRPr="001B2339">
              <w:rPr>
                <w:rFonts w:cstheme="minorHAnsi"/>
                <w:color w:val="000000" w:themeColor="text1"/>
                <w:szCs w:val="20"/>
                <w:lang w:val="bg-BG"/>
              </w:rPr>
              <w:t>; стойност на инвестицията 121 000.00 лв.</w:t>
            </w:r>
          </w:p>
          <w:p w14:paraId="7DBE6224" w14:textId="7D933778" w:rsidR="00AC3921" w:rsidRPr="001B2339" w:rsidRDefault="00097B9E" w:rsidP="00642E0C">
            <w:pPr>
              <w:pStyle w:val="ListParagraph"/>
              <w:numPr>
                <w:ilvl w:val="0"/>
                <w:numId w:val="41"/>
              </w:numPr>
              <w:spacing w:before="120"/>
              <w:ind w:left="175" w:hanging="141"/>
              <w:jc w:val="left"/>
              <w:rPr>
                <w:rFonts w:cstheme="minorHAnsi"/>
                <w:color w:val="000000" w:themeColor="text1"/>
                <w:szCs w:val="20"/>
                <w:lang w:val="bg-BG"/>
              </w:rPr>
            </w:pPr>
            <w:r w:rsidRPr="001B2339">
              <w:rPr>
                <w:rFonts w:cstheme="minorHAnsi"/>
                <w:color w:val="000000" w:themeColor="text1"/>
                <w:szCs w:val="20"/>
                <w:lang w:val="bg-BG"/>
              </w:rPr>
              <w:t>Цифровизация /кадастрални планове/, oбновяване на модули и изготвяне на карти за общинските гори; стойност на инвестицията 41 683.00 лв.</w:t>
            </w:r>
          </w:p>
        </w:tc>
      </w:tr>
      <w:tr w:rsidR="008C7C7B" w:rsidRPr="001B2339" w14:paraId="484CFFAE" w14:textId="77777777" w:rsidTr="001B2339">
        <w:trPr>
          <w:cnfStyle w:val="000000100000" w:firstRow="0" w:lastRow="0" w:firstColumn="0" w:lastColumn="0" w:oddVBand="0" w:evenVBand="0" w:oddHBand="1" w:evenHBand="0" w:firstRowFirstColumn="0" w:firstRowLastColumn="0" w:lastRowFirstColumn="0" w:lastRowLastColumn="0"/>
        </w:trPr>
        <w:tc>
          <w:tcPr>
            <w:tcW w:w="482" w:type="dxa"/>
            <w:shd w:val="clear" w:color="auto" w:fill="CCE188" w:themeFill="accent5" w:themeFillTint="99"/>
          </w:tcPr>
          <w:p w14:paraId="7CC097E8" w14:textId="0546F86C" w:rsidR="008C7C7B" w:rsidRPr="001B2339" w:rsidRDefault="008C7C7B" w:rsidP="008C7C7B">
            <w:pPr>
              <w:spacing w:before="0"/>
              <w:jc w:val="left"/>
              <w:rPr>
                <w:rFonts w:cstheme="minorHAnsi"/>
                <w:szCs w:val="20"/>
                <w:lang w:val="bg-BG"/>
              </w:rPr>
            </w:pPr>
            <w:r w:rsidRPr="001B2339">
              <w:rPr>
                <w:rFonts w:cstheme="minorHAnsi"/>
                <w:szCs w:val="20"/>
                <w:lang w:val="bg-BG"/>
              </w:rPr>
              <w:lastRenderedPageBreak/>
              <w:t>6</w:t>
            </w:r>
          </w:p>
        </w:tc>
        <w:tc>
          <w:tcPr>
            <w:tcW w:w="2632" w:type="dxa"/>
            <w:shd w:val="clear" w:color="auto" w:fill="CCE188" w:themeFill="accent5" w:themeFillTint="99"/>
          </w:tcPr>
          <w:p w14:paraId="039090A7" w14:textId="3384345D" w:rsidR="008C7C7B" w:rsidRPr="001B2339" w:rsidRDefault="008C7C7B" w:rsidP="008C7C7B">
            <w:pPr>
              <w:spacing w:before="0"/>
              <w:jc w:val="left"/>
              <w:rPr>
                <w:rFonts w:cstheme="minorHAnsi"/>
                <w:szCs w:val="20"/>
                <w:lang w:val="bg-BG"/>
              </w:rPr>
            </w:pPr>
            <w:r w:rsidRPr="001B2339">
              <w:rPr>
                <w:rFonts w:cstheme="minorHAnsi"/>
                <w:szCs w:val="20"/>
                <w:lang w:val="bg-BG"/>
              </w:rPr>
              <w:t>Рехабилитация на прилежащото пространство на Посетителски център „Рогозенско съкровище" в с.</w:t>
            </w:r>
            <w:r w:rsidR="00E0792E" w:rsidRPr="001B2339">
              <w:rPr>
                <w:rFonts w:cstheme="minorHAnsi"/>
                <w:szCs w:val="20"/>
                <w:lang w:val="bg-BG"/>
              </w:rPr>
              <w:t xml:space="preserve"> </w:t>
            </w:r>
            <w:r w:rsidRPr="001B2339">
              <w:rPr>
                <w:rFonts w:cstheme="minorHAnsi"/>
                <w:szCs w:val="20"/>
                <w:lang w:val="bg-BG"/>
              </w:rPr>
              <w:t>Рогозен</w:t>
            </w:r>
          </w:p>
        </w:tc>
        <w:tc>
          <w:tcPr>
            <w:tcW w:w="1134" w:type="dxa"/>
            <w:shd w:val="clear" w:color="auto" w:fill="CCE188" w:themeFill="accent5" w:themeFillTint="99"/>
          </w:tcPr>
          <w:p w14:paraId="5C0A0366" w14:textId="491924A9" w:rsidR="008C7C7B" w:rsidRPr="001B2339" w:rsidRDefault="008C7C7B" w:rsidP="008C7C7B">
            <w:pPr>
              <w:spacing w:before="0"/>
              <w:jc w:val="left"/>
              <w:rPr>
                <w:rFonts w:cstheme="minorHAnsi"/>
                <w:szCs w:val="20"/>
                <w:lang w:val="bg-BG"/>
              </w:rPr>
            </w:pPr>
            <w:r w:rsidRPr="001B2339">
              <w:rPr>
                <w:rFonts w:cstheme="minorHAnsi"/>
                <w:szCs w:val="20"/>
                <w:lang w:val="bg-BG"/>
              </w:rPr>
              <w:t>80 000</w:t>
            </w:r>
          </w:p>
        </w:tc>
        <w:tc>
          <w:tcPr>
            <w:tcW w:w="1425" w:type="dxa"/>
            <w:shd w:val="clear" w:color="auto" w:fill="CCE188" w:themeFill="accent5" w:themeFillTint="99"/>
          </w:tcPr>
          <w:p w14:paraId="07314AC2" w14:textId="3314B2F3" w:rsidR="008C7C7B" w:rsidRPr="001B2339" w:rsidRDefault="008C7C7B" w:rsidP="008C7C7B">
            <w:pPr>
              <w:spacing w:before="0"/>
              <w:jc w:val="left"/>
              <w:rPr>
                <w:rFonts w:cstheme="minorHAnsi"/>
                <w:szCs w:val="20"/>
                <w:lang w:val="bg-BG"/>
              </w:rPr>
            </w:pPr>
            <w:r w:rsidRPr="001B2339">
              <w:rPr>
                <w:rFonts w:cstheme="minorHAnsi"/>
                <w:szCs w:val="20"/>
                <w:lang w:val="bg-BG"/>
              </w:rPr>
              <w:t>ПРСР; ПУДООС; Общински бюджет</w:t>
            </w:r>
          </w:p>
        </w:tc>
        <w:tc>
          <w:tcPr>
            <w:tcW w:w="1278" w:type="dxa"/>
            <w:shd w:val="clear" w:color="auto" w:fill="CCE188" w:themeFill="accent5" w:themeFillTint="99"/>
          </w:tcPr>
          <w:p w14:paraId="090D9AC5" w14:textId="63AFA597" w:rsidR="008C7C7B" w:rsidRPr="001B2339" w:rsidRDefault="008C7C7B" w:rsidP="008C7C7B">
            <w:pPr>
              <w:spacing w:before="0"/>
              <w:jc w:val="left"/>
              <w:rPr>
                <w:rFonts w:cstheme="minorHAnsi"/>
                <w:szCs w:val="20"/>
                <w:lang w:val="bg-BG"/>
              </w:rPr>
            </w:pPr>
            <w:r w:rsidRPr="001B2339">
              <w:rPr>
                <w:rFonts w:cstheme="minorHAnsi"/>
                <w:szCs w:val="20"/>
                <w:lang w:val="bg-BG"/>
              </w:rPr>
              <w:t>Община Хайредин</w:t>
            </w:r>
          </w:p>
        </w:tc>
        <w:tc>
          <w:tcPr>
            <w:tcW w:w="1408" w:type="dxa"/>
            <w:shd w:val="clear" w:color="auto" w:fill="CCE188" w:themeFill="accent5" w:themeFillTint="99"/>
          </w:tcPr>
          <w:p w14:paraId="69F72412" w14:textId="5A4B6151" w:rsidR="008C7C7B" w:rsidRPr="001B2339" w:rsidRDefault="008C7C7B" w:rsidP="008C7C7B">
            <w:pPr>
              <w:spacing w:before="0"/>
              <w:jc w:val="left"/>
              <w:rPr>
                <w:rFonts w:cstheme="minorHAnsi"/>
                <w:szCs w:val="20"/>
                <w:lang w:val="bg-BG"/>
              </w:rPr>
            </w:pPr>
            <w:r w:rsidRPr="001B2339">
              <w:rPr>
                <w:rFonts w:cstheme="minorHAnsi"/>
                <w:szCs w:val="20"/>
                <w:lang w:val="bg-BG"/>
              </w:rPr>
              <w:t>2016</w:t>
            </w:r>
          </w:p>
        </w:tc>
        <w:tc>
          <w:tcPr>
            <w:tcW w:w="2355" w:type="dxa"/>
            <w:gridSpan w:val="2"/>
            <w:shd w:val="clear" w:color="auto" w:fill="CCE188" w:themeFill="accent5" w:themeFillTint="99"/>
          </w:tcPr>
          <w:p w14:paraId="492FC2B2" w14:textId="3136C443" w:rsidR="008C7C7B" w:rsidRPr="001B2339" w:rsidRDefault="00AC3921" w:rsidP="008C7C7B">
            <w:pPr>
              <w:spacing w:before="0"/>
              <w:jc w:val="left"/>
              <w:rPr>
                <w:rFonts w:cstheme="minorHAnsi"/>
                <w:szCs w:val="20"/>
                <w:lang w:val="bg-BG"/>
              </w:rPr>
            </w:pPr>
            <w:r w:rsidRPr="001B2339">
              <w:rPr>
                <w:rFonts w:cstheme="minorHAnsi"/>
                <w:szCs w:val="20"/>
                <w:lang w:val="bg-BG"/>
              </w:rPr>
              <w:t>Изграждане на Посетителски център "Рогозенско съкровище" в село Рогозен</w:t>
            </w:r>
            <w:r w:rsidR="00097B9E" w:rsidRPr="001B2339">
              <w:rPr>
                <w:rFonts w:cstheme="minorHAnsi"/>
                <w:szCs w:val="20"/>
                <w:lang w:val="bg-BG"/>
              </w:rPr>
              <w:t>; стойност на инвестицията 367 824.92 лв.</w:t>
            </w:r>
          </w:p>
        </w:tc>
      </w:tr>
      <w:tr w:rsidR="008C7C7B" w:rsidRPr="001B2339" w14:paraId="2245083C" w14:textId="77777777" w:rsidTr="001B2339">
        <w:trPr>
          <w:cnfStyle w:val="000000010000" w:firstRow="0" w:lastRow="0" w:firstColumn="0" w:lastColumn="0" w:oddVBand="0" w:evenVBand="0" w:oddHBand="0" w:evenHBand="1" w:firstRowFirstColumn="0" w:firstRowLastColumn="0" w:lastRowFirstColumn="0" w:lastRowLastColumn="0"/>
        </w:trPr>
        <w:tc>
          <w:tcPr>
            <w:tcW w:w="482" w:type="dxa"/>
          </w:tcPr>
          <w:p w14:paraId="07C443A8" w14:textId="7660EF5E" w:rsidR="008C7C7B" w:rsidRPr="001B2339" w:rsidRDefault="008C7C7B" w:rsidP="008C7C7B">
            <w:pPr>
              <w:spacing w:before="0"/>
              <w:jc w:val="left"/>
              <w:rPr>
                <w:rFonts w:cstheme="minorHAnsi"/>
                <w:szCs w:val="20"/>
                <w:lang w:val="bg-BG"/>
              </w:rPr>
            </w:pPr>
            <w:r w:rsidRPr="001B2339">
              <w:rPr>
                <w:rFonts w:cstheme="minorHAnsi"/>
                <w:szCs w:val="20"/>
                <w:lang w:val="bg-BG"/>
              </w:rPr>
              <w:t>7</w:t>
            </w:r>
          </w:p>
        </w:tc>
        <w:tc>
          <w:tcPr>
            <w:tcW w:w="2632" w:type="dxa"/>
          </w:tcPr>
          <w:p w14:paraId="0F642D18" w14:textId="0FB4827B" w:rsidR="008C7C7B" w:rsidRPr="001B2339" w:rsidRDefault="008C7C7B" w:rsidP="008C7C7B">
            <w:pPr>
              <w:spacing w:before="0"/>
              <w:jc w:val="left"/>
              <w:rPr>
                <w:rFonts w:cstheme="minorHAnsi"/>
                <w:szCs w:val="20"/>
                <w:lang w:val="bg-BG"/>
              </w:rPr>
            </w:pPr>
            <w:r w:rsidRPr="001B2339">
              <w:rPr>
                <w:rFonts w:cstheme="minorHAnsi"/>
                <w:szCs w:val="20"/>
                <w:lang w:val="bg-BG"/>
              </w:rPr>
              <w:t>Възстановяване на паметниците и паметни плочи във всички населени места на Община Хайредин</w:t>
            </w:r>
          </w:p>
        </w:tc>
        <w:tc>
          <w:tcPr>
            <w:tcW w:w="1134" w:type="dxa"/>
          </w:tcPr>
          <w:p w14:paraId="1122B9E1" w14:textId="57DD13AB" w:rsidR="008C7C7B" w:rsidRPr="001B2339" w:rsidRDefault="008C7C7B" w:rsidP="008C7C7B">
            <w:pPr>
              <w:spacing w:before="0"/>
              <w:jc w:val="left"/>
              <w:rPr>
                <w:rFonts w:cstheme="minorHAnsi"/>
                <w:szCs w:val="20"/>
                <w:lang w:val="bg-BG"/>
              </w:rPr>
            </w:pPr>
            <w:r w:rsidRPr="001B2339">
              <w:rPr>
                <w:rFonts w:cstheme="minorHAnsi"/>
                <w:szCs w:val="20"/>
                <w:lang w:val="bg-BG"/>
              </w:rPr>
              <w:t>120 000</w:t>
            </w:r>
          </w:p>
        </w:tc>
        <w:tc>
          <w:tcPr>
            <w:tcW w:w="1425" w:type="dxa"/>
          </w:tcPr>
          <w:p w14:paraId="7C419D23" w14:textId="0E256FF6" w:rsidR="008C7C7B" w:rsidRPr="001B2339" w:rsidRDefault="008C7C7B" w:rsidP="008C7C7B">
            <w:pPr>
              <w:spacing w:before="0"/>
              <w:jc w:val="left"/>
              <w:rPr>
                <w:rFonts w:cstheme="minorHAnsi"/>
                <w:szCs w:val="20"/>
                <w:lang w:val="bg-BG"/>
              </w:rPr>
            </w:pPr>
            <w:r w:rsidRPr="001B2339">
              <w:rPr>
                <w:rFonts w:cstheme="minorHAnsi"/>
                <w:szCs w:val="20"/>
                <w:lang w:val="bg-BG"/>
              </w:rPr>
              <w:t>Общински бюджет; Фондове; Частно финансиране</w:t>
            </w:r>
          </w:p>
        </w:tc>
        <w:tc>
          <w:tcPr>
            <w:tcW w:w="1278" w:type="dxa"/>
          </w:tcPr>
          <w:p w14:paraId="7C3654F4" w14:textId="449D99D5" w:rsidR="008C7C7B" w:rsidRPr="001B2339" w:rsidRDefault="008C7C7B" w:rsidP="008C7C7B">
            <w:pPr>
              <w:spacing w:before="0"/>
              <w:jc w:val="left"/>
              <w:rPr>
                <w:rFonts w:cstheme="minorHAnsi"/>
                <w:szCs w:val="20"/>
                <w:lang w:val="bg-BG"/>
              </w:rPr>
            </w:pPr>
            <w:r w:rsidRPr="001B2339">
              <w:rPr>
                <w:rFonts w:cstheme="minorHAnsi"/>
                <w:szCs w:val="20"/>
                <w:lang w:val="bg-BG"/>
              </w:rPr>
              <w:t>Община Хайредин; НПО; Бизнеса</w:t>
            </w:r>
          </w:p>
        </w:tc>
        <w:tc>
          <w:tcPr>
            <w:tcW w:w="1408" w:type="dxa"/>
          </w:tcPr>
          <w:p w14:paraId="4B65FD9D" w14:textId="77777777" w:rsidR="008C7C7B" w:rsidRPr="001B2339" w:rsidRDefault="008C7C7B" w:rsidP="008C7C7B">
            <w:pPr>
              <w:spacing w:before="0"/>
              <w:jc w:val="left"/>
              <w:rPr>
                <w:rFonts w:cstheme="minorHAnsi"/>
                <w:szCs w:val="20"/>
                <w:lang w:val="bg-BG"/>
              </w:rPr>
            </w:pPr>
            <w:r w:rsidRPr="001B2339">
              <w:rPr>
                <w:rFonts w:cstheme="minorHAnsi"/>
                <w:szCs w:val="20"/>
                <w:lang w:val="bg-BG"/>
              </w:rPr>
              <w:t>2014-2020</w:t>
            </w:r>
          </w:p>
        </w:tc>
        <w:tc>
          <w:tcPr>
            <w:tcW w:w="2355" w:type="dxa"/>
            <w:gridSpan w:val="2"/>
          </w:tcPr>
          <w:p w14:paraId="22BF5C4F" w14:textId="26B15F5C" w:rsidR="008C7C7B" w:rsidRPr="001B2339" w:rsidRDefault="00AC3921" w:rsidP="008C7C7B">
            <w:pPr>
              <w:spacing w:before="0"/>
              <w:jc w:val="left"/>
              <w:rPr>
                <w:rFonts w:cstheme="minorHAnsi"/>
                <w:szCs w:val="20"/>
                <w:lang w:val="bg-BG"/>
              </w:rPr>
            </w:pPr>
            <w:r w:rsidRPr="001B2339">
              <w:rPr>
                <w:rFonts w:cstheme="minorHAnsi"/>
                <w:szCs w:val="20"/>
                <w:lang w:val="bg-BG"/>
              </w:rPr>
              <w:t>Няма данни за изпълнени проекти в тази сфера  през периода на действие на ОПР</w:t>
            </w:r>
          </w:p>
        </w:tc>
      </w:tr>
    </w:tbl>
    <w:p w14:paraId="56BD37BB" w14:textId="77777777" w:rsidR="002E0EFE" w:rsidRPr="000157F4" w:rsidRDefault="002E0EFE">
      <w:pPr>
        <w:spacing w:after="0"/>
        <w:jc w:val="left"/>
        <w:rPr>
          <w:lang w:val="bg-BG"/>
        </w:rPr>
      </w:pPr>
    </w:p>
    <w:p w14:paraId="13CD240C" w14:textId="58AEE94C" w:rsidR="002E0EFE" w:rsidRPr="000157F4" w:rsidRDefault="00AC3921" w:rsidP="00865674">
      <w:pPr>
        <w:rPr>
          <w:lang w:val="bg-BG"/>
        </w:rPr>
      </w:pPr>
      <w:r w:rsidRPr="000157F4">
        <w:rPr>
          <w:lang w:val="bg-BG"/>
        </w:rPr>
        <w:t>През периода на изпълнение на ОПР, Община Хайредин изпълнява следните проекти:</w:t>
      </w:r>
    </w:p>
    <w:p w14:paraId="30878A2B" w14:textId="3B031690" w:rsidR="00865674" w:rsidRPr="000157F4" w:rsidRDefault="00865674" w:rsidP="00A45DFD">
      <w:pPr>
        <w:pStyle w:val="Bullet"/>
        <w:rPr>
          <w:lang w:val="bg-BG"/>
        </w:rPr>
      </w:pPr>
      <w:r w:rsidRPr="000157F4">
        <w:rPr>
          <w:lang w:val="bg-BG"/>
        </w:rPr>
        <w:t>Ремонт и подобряване на площадни пространства в Община Хайредин - село Хайредин, село Манастирище, село Рогозен</w:t>
      </w:r>
      <w:r w:rsidR="008F56A9" w:rsidRPr="000157F4">
        <w:rPr>
          <w:lang w:val="bg-BG"/>
        </w:rPr>
        <w:t>; финансиран от ПРСР; изпълнява се през 2019 – 2022 г.</w:t>
      </w:r>
    </w:p>
    <w:p w14:paraId="5B907E01" w14:textId="30567605" w:rsidR="00865674" w:rsidRPr="000157F4" w:rsidRDefault="00920833" w:rsidP="00A45DFD">
      <w:pPr>
        <w:pStyle w:val="Bullet"/>
        <w:rPr>
          <w:lang w:val="bg-BG"/>
        </w:rPr>
      </w:pPr>
      <w:r w:rsidRPr="000157F4">
        <w:rPr>
          <w:color w:val="auto"/>
          <w:lang w:val="bg-BG"/>
        </w:rPr>
        <w:t>"</w:t>
      </w:r>
      <w:r w:rsidR="00865674" w:rsidRPr="000157F4">
        <w:rPr>
          <w:lang w:val="bg-BG"/>
        </w:rPr>
        <w:t>Реконструкция и рехабилитация на централен площад, паркове, обществени зелени площи и детски площадки в населените места на Община Хайредин</w:t>
      </w:r>
      <w:r w:rsidRPr="000157F4">
        <w:rPr>
          <w:color w:val="auto"/>
          <w:lang w:val="bg-BG"/>
        </w:rPr>
        <w:t>"</w:t>
      </w:r>
      <w:r w:rsidR="00865674" w:rsidRPr="000157F4">
        <w:rPr>
          <w:lang w:val="bg-BG"/>
        </w:rPr>
        <w:t>- рехабилитация, изграждане и възстановяване на Площаден център с. Хайредин и изграждане на паркове с детски площадки в с. Михайлово</w:t>
      </w:r>
      <w:r w:rsidR="008F56A9" w:rsidRPr="000157F4">
        <w:rPr>
          <w:lang w:val="bg-BG"/>
        </w:rPr>
        <w:t>; финансиран от ПРСР 2007 – 2013 г.; изпълняван</w:t>
      </w:r>
      <w:r w:rsidR="009620A5" w:rsidRPr="000157F4">
        <w:rPr>
          <w:lang w:val="bg-BG"/>
        </w:rPr>
        <w:t xml:space="preserve"> и приключен през</w:t>
      </w:r>
      <w:r w:rsidR="008F56A9" w:rsidRPr="000157F4">
        <w:rPr>
          <w:lang w:val="bg-BG"/>
        </w:rPr>
        <w:t xml:space="preserve"> 2015 г.</w:t>
      </w:r>
      <w:r w:rsidR="009620A5" w:rsidRPr="000157F4">
        <w:rPr>
          <w:lang w:val="bg-BG"/>
        </w:rPr>
        <w:t xml:space="preserve"> Проектът съдържа няколко обекта, както следва:</w:t>
      </w:r>
    </w:p>
    <w:p w14:paraId="1642E6CF" w14:textId="138EBF49" w:rsidR="009620A5" w:rsidRPr="000157F4" w:rsidRDefault="009620A5" w:rsidP="00A45DFD">
      <w:pPr>
        <w:pStyle w:val="Bullet"/>
        <w:numPr>
          <w:ilvl w:val="1"/>
          <w:numId w:val="1"/>
        </w:numPr>
        <w:rPr>
          <w:lang w:val="bg-BG"/>
        </w:rPr>
      </w:pPr>
      <w:r w:rsidRPr="000157F4">
        <w:rPr>
          <w:lang w:val="bg-BG"/>
        </w:rPr>
        <w:t xml:space="preserve">Обект №1 </w:t>
      </w:r>
      <w:r w:rsidR="00920833" w:rsidRPr="000157F4">
        <w:rPr>
          <w:color w:val="auto"/>
          <w:lang w:val="bg-BG"/>
        </w:rPr>
        <w:t>"</w:t>
      </w:r>
      <w:r w:rsidRPr="000157F4">
        <w:rPr>
          <w:lang w:val="bg-BG"/>
        </w:rPr>
        <w:t>Рехабилитация, изграждане и възстановяване на Площаден център с.</w:t>
      </w:r>
      <w:r w:rsidR="00B328D4" w:rsidRPr="000157F4">
        <w:rPr>
          <w:lang w:val="bg-BG"/>
        </w:rPr>
        <w:t xml:space="preserve"> </w:t>
      </w:r>
      <w:r w:rsidRPr="000157F4">
        <w:rPr>
          <w:lang w:val="bg-BG"/>
        </w:rPr>
        <w:t>Хайредин</w:t>
      </w:r>
      <w:r w:rsidR="00920833" w:rsidRPr="000157F4">
        <w:rPr>
          <w:color w:val="auto"/>
          <w:lang w:val="bg-BG"/>
        </w:rPr>
        <w:t>"</w:t>
      </w:r>
      <w:r w:rsidRPr="000157F4">
        <w:rPr>
          <w:lang w:val="bg-BG"/>
        </w:rPr>
        <w:t xml:space="preserve">– строителството включва разваляне на съществуваща настилка, полагане на паркови настилки и монтаж на парково обзавеждане и оборудване; </w:t>
      </w:r>
    </w:p>
    <w:p w14:paraId="64E75D94" w14:textId="56E7DD07" w:rsidR="009620A5" w:rsidRPr="000157F4" w:rsidRDefault="009620A5" w:rsidP="00A45DFD">
      <w:pPr>
        <w:pStyle w:val="Bullet"/>
        <w:numPr>
          <w:ilvl w:val="1"/>
          <w:numId w:val="1"/>
        </w:numPr>
        <w:rPr>
          <w:lang w:val="bg-BG"/>
        </w:rPr>
      </w:pPr>
      <w:r w:rsidRPr="000157F4">
        <w:rPr>
          <w:lang w:val="bg-BG"/>
        </w:rPr>
        <w:t xml:space="preserve">Обект №2 </w:t>
      </w:r>
      <w:r w:rsidR="00920833" w:rsidRPr="000157F4">
        <w:rPr>
          <w:color w:val="auto"/>
          <w:lang w:val="bg-BG"/>
        </w:rPr>
        <w:t>"</w:t>
      </w:r>
      <w:r w:rsidRPr="000157F4">
        <w:rPr>
          <w:lang w:val="bg-BG"/>
        </w:rPr>
        <w:t>Рехабилитация, изграждане и възстановяване на зона за обществен отдих - парк с детска площадка в кв.102 по плана на с.</w:t>
      </w:r>
      <w:r w:rsidR="00B328D4" w:rsidRPr="000157F4">
        <w:rPr>
          <w:lang w:val="bg-BG"/>
        </w:rPr>
        <w:t xml:space="preserve"> </w:t>
      </w:r>
      <w:r w:rsidRPr="000157F4">
        <w:rPr>
          <w:lang w:val="bg-BG"/>
        </w:rPr>
        <w:t>Михайлово</w:t>
      </w:r>
      <w:r w:rsidR="00920833" w:rsidRPr="000157F4">
        <w:rPr>
          <w:color w:val="auto"/>
          <w:lang w:val="bg-BG"/>
        </w:rPr>
        <w:t>"</w:t>
      </w:r>
      <w:r w:rsidRPr="000157F4">
        <w:rPr>
          <w:lang w:val="bg-BG"/>
        </w:rPr>
        <w:t xml:space="preserve">– строителството включва земни работи, полагане на паркови настилки, монтаж на парково и градинско оборудване и детски съоръжения; </w:t>
      </w:r>
    </w:p>
    <w:p w14:paraId="597082D9" w14:textId="4F7F7D56" w:rsidR="009620A5" w:rsidRPr="000157F4" w:rsidRDefault="009620A5" w:rsidP="00A45DFD">
      <w:pPr>
        <w:pStyle w:val="Bullet"/>
        <w:numPr>
          <w:ilvl w:val="1"/>
          <w:numId w:val="1"/>
        </w:numPr>
        <w:rPr>
          <w:lang w:val="bg-BG"/>
        </w:rPr>
      </w:pPr>
      <w:r w:rsidRPr="000157F4">
        <w:rPr>
          <w:lang w:val="bg-BG"/>
        </w:rPr>
        <w:t xml:space="preserve">Обект №3 </w:t>
      </w:r>
      <w:r w:rsidR="00920833" w:rsidRPr="000157F4">
        <w:rPr>
          <w:color w:val="auto"/>
          <w:lang w:val="bg-BG"/>
        </w:rPr>
        <w:t>"</w:t>
      </w:r>
      <w:r w:rsidRPr="000157F4">
        <w:rPr>
          <w:lang w:val="bg-BG"/>
        </w:rPr>
        <w:t>Рехабилитация, изграждане и възстановяване на зона за обществен отдих - парк с детска площадка в УПИ I, кв.36 по плана на с.</w:t>
      </w:r>
      <w:r w:rsidR="00B328D4" w:rsidRPr="000157F4">
        <w:rPr>
          <w:lang w:val="bg-BG"/>
        </w:rPr>
        <w:t xml:space="preserve"> </w:t>
      </w:r>
      <w:r w:rsidRPr="000157F4">
        <w:rPr>
          <w:lang w:val="bg-BG"/>
        </w:rPr>
        <w:t>Михайлово</w:t>
      </w:r>
      <w:r w:rsidR="00920833" w:rsidRPr="000157F4">
        <w:rPr>
          <w:color w:val="auto"/>
          <w:lang w:val="bg-BG"/>
        </w:rPr>
        <w:t>"</w:t>
      </w:r>
      <w:r w:rsidRPr="000157F4">
        <w:rPr>
          <w:lang w:val="bg-BG"/>
        </w:rPr>
        <w:t>- строителството включва земни работи, полагане на паркови настилки, монтаж на парково и градинско оборудване и детски съоръжения;</w:t>
      </w:r>
    </w:p>
    <w:p w14:paraId="35AAFA9E" w14:textId="06A7BBD8" w:rsidR="009620A5" w:rsidRPr="000157F4" w:rsidRDefault="009620A5" w:rsidP="00A45DFD">
      <w:pPr>
        <w:pStyle w:val="Bullet"/>
        <w:numPr>
          <w:ilvl w:val="1"/>
          <w:numId w:val="1"/>
        </w:numPr>
        <w:rPr>
          <w:lang w:val="bg-BG"/>
        </w:rPr>
      </w:pPr>
      <w:r w:rsidRPr="000157F4">
        <w:rPr>
          <w:lang w:val="bg-BG"/>
        </w:rPr>
        <w:t xml:space="preserve">Обект №4 </w:t>
      </w:r>
      <w:r w:rsidR="00920833" w:rsidRPr="000157F4">
        <w:rPr>
          <w:color w:val="auto"/>
          <w:lang w:val="bg-BG"/>
        </w:rPr>
        <w:t>"</w:t>
      </w:r>
      <w:r w:rsidRPr="000157F4">
        <w:rPr>
          <w:lang w:val="bg-BG"/>
        </w:rPr>
        <w:t>Изграждане на детска площадка в кв.36 по плана на с.</w:t>
      </w:r>
      <w:r w:rsidR="00B328D4" w:rsidRPr="000157F4">
        <w:rPr>
          <w:lang w:val="bg-BG"/>
        </w:rPr>
        <w:t xml:space="preserve"> </w:t>
      </w:r>
      <w:r w:rsidRPr="000157F4">
        <w:rPr>
          <w:lang w:val="bg-BG"/>
        </w:rPr>
        <w:t>Михайлово</w:t>
      </w:r>
      <w:r w:rsidR="00920833" w:rsidRPr="000157F4">
        <w:rPr>
          <w:color w:val="auto"/>
          <w:lang w:val="bg-BG"/>
        </w:rPr>
        <w:t xml:space="preserve">" </w:t>
      </w:r>
      <w:r w:rsidRPr="000157F4">
        <w:rPr>
          <w:lang w:val="bg-BG"/>
        </w:rPr>
        <w:t>- строителството включва земни работи, полагане на паркови настилки, монтаж на парково и градинско оборудване и детски съоръжения.</w:t>
      </w:r>
    </w:p>
    <w:p w14:paraId="3502BC18" w14:textId="437ED435" w:rsidR="002E0EFE" w:rsidRPr="000157F4" w:rsidRDefault="00865674" w:rsidP="00A45DFD">
      <w:pPr>
        <w:pStyle w:val="Bullet"/>
        <w:rPr>
          <w:lang w:val="bg-BG"/>
        </w:rPr>
      </w:pPr>
      <w:r w:rsidRPr="000157F4">
        <w:rPr>
          <w:lang w:val="bg-BG"/>
        </w:rPr>
        <w:t xml:space="preserve">Рехабилитация </w:t>
      </w:r>
      <w:r w:rsidR="00553E7D" w:rsidRPr="000157F4">
        <w:rPr>
          <w:lang w:val="bg-BG"/>
        </w:rPr>
        <w:t xml:space="preserve">на </w:t>
      </w:r>
      <w:r w:rsidRPr="000157F4">
        <w:rPr>
          <w:lang w:val="bg-BG"/>
        </w:rPr>
        <w:t>площадните пространства в Община Хайредин</w:t>
      </w:r>
      <w:r w:rsidR="009620A5" w:rsidRPr="000157F4">
        <w:rPr>
          <w:lang w:val="bg-BG"/>
        </w:rPr>
        <w:t xml:space="preserve">; финансиран от </w:t>
      </w:r>
      <w:r w:rsidR="00BC42CC" w:rsidRPr="000157F4">
        <w:rPr>
          <w:lang w:val="bg-BG"/>
        </w:rPr>
        <w:t>д</w:t>
      </w:r>
      <w:r w:rsidR="009620A5" w:rsidRPr="000157F4">
        <w:rPr>
          <w:lang w:val="bg-BG"/>
        </w:rPr>
        <w:t>ържавен бюджет; изпълняван през 2016 – 2017 г.;</w:t>
      </w:r>
      <w:r w:rsidRPr="000157F4">
        <w:rPr>
          <w:lang w:val="bg-BG"/>
        </w:rPr>
        <w:t xml:space="preserve"> </w:t>
      </w:r>
    </w:p>
    <w:p w14:paraId="0F57696C" w14:textId="2AE6B48C" w:rsidR="00865674" w:rsidRPr="000157F4" w:rsidRDefault="00865674" w:rsidP="00A45DFD">
      <w:pPr>
        <w:pStyle w:val="Bullet"/>
        <w:rPr>
          <w:lang w:val="bg-BG"/>
        </w:rPr>
      </w:pPr>
      <w:r w:rsidRPr="000157F4">
        <w:rPr>
          <w:lang w:val="bg-BG"/>
        </w:rPr>
        <w:t>Изграждане на детски площадки</w:t>
      </w:r>
      <w:r w:rsidR="00553E7D" w:rsidRPr="000157F4">
        <w:rPr>
          <w:lang w:val="bg-BG"/>
        </w:rPr>
        <w:t xml:space="preserve"> в различни населени места</w:t>
      </w:r>
      <w:r w:rsidR="009620A5" w:rsidRPr="000157F4">
        <w:rPr>
          <w:lang w:val="bg-BG"/>
        </w:rPr>
        <w:t>; финансиран от ЕС; изпълняван през 2015 г.;</w:t>
      </w:r>
    </w:p>
    <w:p w14:paraId="0595D556" w14:textId="5BC218E7" w:rsidR="00097B9E" w:rsidRPr="000157F4" w:rsidRDefault="00553E7D" w:rsidP="00A45DFD">
      <w:pPr>
        <w:pStyle w:val="Bullet"/>
        <w:rPr>
          <w:lang w:val="bg-BG"/>
        </w:rPr>
      </w:pPr>
      <w:r w:rsidRPr="000157F4">
        <w:rPr>
          <w:lang w:val="bg-BG"/>
        </w:rPr>
        <w:t xml:space="preserve">Дейности по оборудване </w:t>
      </w:r>
      <w:r w:rsidR="00865674" w:rsidRPr="000157F4">
        <w:rPr>
          <w:lang w:val="bg-BG"/>
        </w:rPr>
        <w:t>за изпълнение на озеленяване и поддръжка на зелени площи</w:t>
      </w:r>
      <w:r w:rsidR="009620A5" w:rsidRPr="000157F4">
        <w:rPr>
          <w:lang w:val="bg-BG"/>
        </w:rPr>
        <w:t>; финансиран</w:t>
      </w:r>
      <w:r w:rsidRPr="000157F4">
        <w:rPr>
          <w:lang w:val="bg-BG"/>
        </w:rPr>
        <w:t>е</w:t>
      </w:r>
      <w:r w:rsidR="009620A5" w:rsidRPr="000157F4">
        <w:rPr>
          <w:lang w:val="bg-BG"/>
        </w:rPr>
        <w:t xml:space="preserve"> от ЕС и </w:t>
      </w:r>
      <w:r w:rsidR="00B328D4" w:rsidRPr="000157F4">
        <w:rPr>
          <w:lang w:val="bg-BG"/>
        </w:rPr>
        <w:t>дъ</w:t>
      </w:r>
      <w:r w:rsidR="009620A5" w:rsidRPr="000157F4">
        <w:rPr>
          <w:lang w:val="bg-BG"/>
        </w:rPr>
        <w:t>ржавния бюджет; изпълняван</w:t>
      </w:r>
      <w:r w:rsidRPr="000157F4">
        <w:rPr>
          <w:lang w:val="bg-BG"/>
        </w:rPr>
        <w:t>е</w:t>
      </w:r>
      <w:r w:rsidR="009620A5" w:rsidRPr="000157F4">
        <w:rPr>
          <w:lang w:val="bg-BG"/>
        </w:rPr>
        <w:t xml:space="preserve"> през 2015 – 2020 г.</w:t>
      </w:r>
      <w:r w:rsidRPr="000157F4">
        <w:rPr>
          <w:lang w:val="bg-BG"/>
        </w:rPr>
        <w:t>, като включва</w:t>
      </w:r>
      <w:r w:rsidRPr="000157F4">
        <w:rPr>
          <w:color w:val="auto"/>
          <w:lang w:val="bg-BG"/>
        </w:rPr>
        <w:t xml:space="preserve"> доставка на следната техника</w:t>
      </w:r>
      <w:r w:rsidR="00097B9E" w:rsidRPr="000157F4">
        <w:rPr>
          <w:color w:val="auto"/>
          <w:lang w:val="bg-BG"/>
        </w:rPr>
        <w:t>:</w:t>
      </w:r>
      <w:r w:rsidR="00D80DDD" w:rsidRPr="000157F4">
        <w:rPr>
          <w:lang w:val="bg-BG"/>
        </w:rPr>
        <w:t xml:space="preserve"> </w:t>
      </w:r>
    </w:p>
    <w:p w14:paraId="3C92E0D5" w14:textId="77777777" w:rsidR="00717108" w:rsidRPr="000157F4" w:rsidRDefault="00717108" w:rsidP="00A45DFD">
      <w:pPr>
        <w:pStyle w:val="Bullet"/>
        <w:numPr>
          <w:ilvl w:val="1"/>
          <w:numId w:val="1"/>
        </w:numPr>
        <w:rPr>
          <w:lang w:val="bg-BG"/>
        </w:rPr>
      </w:pPr>
      <w:r w:rsidRPr="000157F4">
        <w:rPr>
          <w:lang w:val="bg-BG"/>
        </w:rPr>
        <w:t>ЩИЛ</w:t>
      </w:r>
      <w:r w:rsidR="00D80DDD" w:rsidRPr="000157F4">
        <w:rPr>
          <w:lang w:val="bg-BG"/>
        </w:rPr>
        <w:t xml:space="preserve"> FS 360 C -E –храсторез;</w:t>
      </w:r>
    </w:p>
    <w:p w14:paraId="69297E16" w14:textId="77777777" w:rsidR="00717108" w:rsidRPr="000157F4" w:rsidRDefault="00D80DDD" w:rsidP="00A45DFD">
      <w:pPr>
        <w:pStyle w:val="Bullet"/>
        <w:numPr>
          <w:ilvl w:val="1"/>
          <w:numId w:val="1"/>
        </w:numPr>
        <w:rPr>
          <w:lang w:val="bg-BG"/>
        </w:rPr>
      </w:pPr>
      <w:r w:rsidRPr="000157F4">
        <w:rPr>
          <w:lang w:val="bg-BG"/>
        </w:rPr>
        <w:t>Ямокопател;</w:t>
      </w:r>
    </w:p>
    <w:p w14:paraId="0FFE3ED7" w14:textId="77777777" w:rsidR="00717108" w:rsidRPr="000157F4" w:rsidRDefault="00D80DDD" w:rsidP="00A45DFD">
      <w:pPr>
        <w:pStyle w:val="Bullet"/>
        <w:numPr>
          <w:ilvl w:val="1"/>
          <w:numId w:val="1"/>
        </w:numPr>
        <w:rPr>
          <w:lang w:val="bg-BG"/>
        </w:rPr>
      </w:pPr>
      <w:r w:rsidRPr="000157F4">
        <w:rPr>
          <w:lang w:val="bg-BG"/>
        </w:rPr>
        <w:t>Резачка за асфалт;</w:t>
      </w:r>
    </w:p>
    <w:p w14:paraId="7400D1AB" w14:textId="551E8C6E" w:rsidR="00D80DDD" w:rsidRPr="000157F4" w:rsidRDefault="00D80DDD" w:rsidP="00A45DFD">
      <w:pPr>
        <w:pStyle w:val="Bullet"/>
        <w:numPr>
          <w:ilvl w:val="1"/>
          <w:numId w:val="1"/>
        </w:numPr>
        <w:rPr>
          <w:lang w:val="bg-BG"/>
        </w:rPr>
      </w:pPr>
      <w:r w:rsidRPr="000157F4">
        <w:rPr>
          <w:lang w:val="bg-BG"/>
        </w:rPr>
        <w:t>Храсторез;</w:t>
      </w:r>
    </w:p>
    <w:p w14:paraId="5E7881A2" w14:textId="1404F200" w:rsidR="00D80DDD" w:rsidRPr="000157F4" w:rsidRDefault="00D80DDD" w:rsidP="00A45DFD">
      <w:pPr>
        <w:pStyle w:val="Bullet"/>
        <w:numPr>
          <w:ilvl w:val="1"/>
          <w:numId w:val="1"/>
        </w:numPr>
        <w:rPr>
          <w:lang w:val="bg-BG"/>
        </w:rPr>
      </w:pPr>
      <w:r w:rsidRPr="000157F4">
        <w:rPr>
          <w:lang w:val="bg-BG"/>
        </w:rPr>
        <w:t>Пръскачка;</w:t>
      </w:r>
    </w:p>
    <w:p w14:paraId="50120F13" w14:textId="656AB568" w:rsidR="00D80DDD" w:rsidRPr="000157F4" w:rsidRDefault="00D80DDD" w:rsidP="00A45DFD">
      <w:pPr>
        <w:pStyle w:val="Bullet"/>
        <w:numPr>
          <w:ilvl w:val="1"/>
          <w:numId w:val="1"/>
        </w:numPr>
        <w:rPr>
          <w:lang w:val="bg-BG"/>
        </w:rPr>
      </w:pPr>
      <w:r w:rsidRPr="000157F4">
        <w:rPr>
          <w:lang w:val="bg-BG"/>
        </w:rPr>
        <w:t>ЩИЛ Ъглошлайф;</w:t>
      </w:r>
    </w:p>
    <w:p w14:paraId="5FD922F8" w14:textId="6E949E43" w:rsidR="00D80DDD" w:rsidRPr="000157F4" w:rsidRDefault="00D80DDD" w:rsidP="00A45DFD">
      <w:pPr>
        <w:pStyle w:val="Bullet"/>
        <w:numPr>
          <w:ilvl w:val="1"/>
          <w:numId w:val="1"/>
        </w:numPr>
        <w:rPr>
          <w:lang w:val="bg-BG"/>
        </w:rPr>
      </w:pPr>
      <w:r w:rsidRPr="000157F4">
        <w:rPr>
          <w:lang w:val="bg-BG"/>
        </w:rPr>
        <w:t>Малогабаритен валяк;</w:t>
      </w:r>
    </w:p>
    <w:p w14:paraId="281F607B" w14:textId="00EE68CF" w:rsidR="00D80DDD" w:rsidRPr="000157F4" w:rsidRDefault="00D80DDD" w:rsidP="00A45DFD">
      <w:pPr>
        <w:pStyle w:val="Bullet"/>
        <w:numPr>
          <w:ilvl w:val="1"/>
          <w:numId w:val="1"/>
        </w:numPr>
        <w:rPr>
          <w:lang w:val="bg-BG"/>
        </w:rPr>
      </w:pPr>
      <w:r w:rsidRPr="000157F4">
        <w:rPr>
          <w:lang w:val="bg-BG"/>
        </w:rPr>
        <w:lastRenderedPageBreak/>
        <w:t>Основен ремонт на храсторези ЩИЛ 360 - 7 бр.;</w:t>
      </w:r>
    </w:p>
    <w:p w14:paraId="56C52719" w14:textId="23840209" w:rsidR="00D80DDD" w:rsidRPr="000157F4" w:rsidRDefault="00D80DDD" w:rsidP="00A45DFD">
      <w:pPr>
        <w:pStyle w:val="Bullet"/>
        <w:numPr>
          <w:ilvl w:val="1"/>
          <w:numId w:val="1"/>
        </w:numPr>
        <w:rPr>
          <w:lang w:val="bg-BG"/>
        </w:rPr>
      </w:pPr>
      <w:r w:rsidRPr="000157F4">
        <w:rPr>
          <w:lang w:val="bg-BG"/>
        </w:rPr>
        <w:t>Основен ремонт на моторни резачки 6бр.;</w:t>
      </w:r>
    </w:p>
    <w:p w14:paraId="6479D0CF" w14:textId="3D44AE1E" w:rsidR="00D80DDD" w:rsidRPr="000157F4" w:rsidRDefault="00D80DDD" w:rsidP="00A45DFD">
      <w:pPr>
        <w:pStyle w:val="Bullet"/>
        <w:numPr>
          <w:ilvl w:val="1"/>
          <w:numId w:val="1"/>
        </w:numPr>
        <w:rPr>
          <w:lang w:val="bg-BG"/>
        </w:rPr>
      </w:pPr>
      <w:r w:rsidRPr="000157F4">
        <w:rPr>
          <w:lang w:val="bg-BG"/>
        </w:rPr>
        <w:t>ЩИЛ 430 за км-во Михайлово;</w:t>
      </w:r>
    </w:p>
    <w:p w14:paraId="304C702A" w14:textId="3067ABDF" w:rsidR="00D80DDD" w:rsidRPr="000157F4" w:rsidRDefault="00D80DDD" w:rsidP="00A45DFD">
      <w:pPr>
        <w:pStyle w:val="Bullet"/>
        <w:numPr>
          <w:ilvl w:val="1"/>
          <w:numId w:val="1"/>
        </w:numPr>
        <w:rPr>
          <w:lang w:val="bg-BG"/>
        </w:rPr>
      </w:pPr>
      <w:r w:rsidRPr="000157F4">
        <w:rPr>
          <w:lang w:val="bg-BG"/>
        </w:rPr>
        <w:t>ЩИЛ 450 за км-во Михайлово;</w:t>
      </w:r>
    </w:p>
    <w:p w14:paraId="7F77C25C" w14:textId="1F5F0438" w:rsidR="00D80DDD" w:rsidRPr="000157F4" w:rsidRDefault="00D80DDD" w:rsidP="00A45DFD">
      <w:pPr>
        <w:pStyle w:val="Bullet"/>
        <w:numPr>
          <w:ilvl w:val="1"/>
          <w:numId w:val="1"/>
        </w:numPr>
        <w:rPr>
          <w:lang w:val="bg-BG"/>
        </w:rPr>
      </w:pPr>
      <w:r w:rsidRPr="000157F4">
        <w:rPr>
          <w:lang w:val="bg-BG"/>
        </w:rPr>
        <w:t>ЩИЛ Викинг МВ 655;</w:t>
      </w:r>
    </w:p>
    <w:p w14:paraId="2D21E9D7" w14:textId="2CB8DD08" w:rsidR="00D80DDD" w:rsidRPr="000157F4" w:rsidRDefault="00D80DDD" w:rsidP="00A45DFD">
      <w:pPr>
        <w:pStyle w:val="Bullet"/>
        <w:numPr>
          <w:ilvl w:val="1"/>
          <w:numId w:val="1"/>
        </w:numPr>
        <w:rPr>
          <w:lang w:val="bg-BG"/>
        </w:rPr>
      </w:pPr>
      <w:r w:rsidRPr="000157F4">
        <w:rPr>
          <w:lang w:val="bg-BG"/>
        </w:rPr>
        <w:t>Трактор – Болгар - 2бр.;</w:t>
      </w:r>
    </w:p>
    <w:p w14:paraId="09149A67" w14:textId="53C462B0" w:rsidR="00D80DDD" w:rsidRPr="000157F4" w:rsidRDefault="00D80DDD" w:rsidP="00A45DFD">
      <w:pPr>
        <w:pStyle w:val="Bullet"/>
        <w:numPr>
          <w:ilvl w:val="1"/>
          <w:numId w:val="1"/>
        </w:numPr>
        <w:rPr>
          <w:lang w:val="bg-BG"/>
        </w:rPr>
      </w:pPr>
      <w:r w:rsidRPr="000157F4">
        <w:rPr>
          <w:lang w:val="bg-BG"/>
        </w:rPr>
        <w:t>Мулчери - 3 бр;</w:t>
      </w:r>
    </w:p>
    <w:p w14:paraId="767404DB" w14:textId="13D03E60" w:rsidR="00D80DDD" w:rsidRPr="000157F4" w:rsidRDefault="00D80DDD" w:rsidP="00A45DFD">
      <w:pPr>
        <w:pStyle w:val="Bullet"/>
        <w:numPr>
          <w:ilvl w:val="1"/>
          <w:numId w:val="1"/>
        </w:numPr>
        <w:rPr>
          <w:lang w:val="bg-BG"/>
        </w:rPr>
      </w:pPr>
      <w:r w:rsidRPr="000157F4">
        <w:rPr>
          <w:lang w:val="bg-BG"/>
        </w:rPr>
        <w:t>Закупуване на храсторези;</w:t>
      </w:r>
    </w:p>
    <w:p w14:paraId="5BEB428A" w14:textId="315DE43E" w:rsidR="00D80DDD" w:rsidRPr="000157F4" w:rsidRDefault="00D80DDD" w:rsidP="00A45DFD">
      <w:pPr>
        <w:pStyle w:val="Bullet"/>
        <w:numPr>
          <w:ilvl w:val="1"/>
          <w:numId w:val="1"/>
        </w:numPr>
        <w:rPr>
          <w:lang w:val="bg-BG"/>
        </w:rPr>
      </w:pPr>
      <w:r w:rsidRPr="000157F4">
        <w:rPr>
          <w:lang w:val="bg-BG"/>
        </w:rPr>
        <w:t>Мотоблок 9 к.с.;</w:t>
      </w:r>
    </w:p>
    <w:p w14:paraId="6B648112" w14:textId="3328B566" w:rsidR="00D80DDD" w:rsidRPr="000157F4" w:rsidRDefault="00D80DDD" w:rsidP="00A45DFD">
      <w:pPr>
        <w:pStyle w:val="Bullet"/>
        <w:numPr>
          <w:ilvl w:val="1"/>
          <w:numId w:val="1"/>
        </w:numPr>
        <w:rPr>
          <w:lang w:val="bg-BG"/>
        </w:rPr>
      </w:pPr>
      <w:r w:rsidRPr="000157F4">
        <w:rPr>
          <w:lang w:val="bg-BG"/>
        </w:rPr>
        <w:t>Роторна косачка КРМ – 1;</w:t>
      </w:r>
    </w:p>
    <w:p w14:paraId="09B880AF" w14:textId="0DD5D515" w:rsidR="00D80DDD" w:rsidRPr="000157F4" w:rsidRDefault="00717108" w:rsidP="00A45DFD">
      <w:pPr>
        <w:pStyle w:val="Bullet"/>
        <w:numPr>
          <w:ilvl w:val="1"/>
          <w:numId w:val="1"/>
        </w:numPr>
        <w:rPr>
          <w:lang w:val="bg-BG"/>
        </w:rPr>
      </w:pPr>
      <w:r w:rsidRPr="000157F4">
        <w:rPr>
          <w:lang w:val="bg-BG"/>
        </w:rPr>
        <w:t>С</w:t>
      </w:r>
      <w:r w:rsidR="00D80DDD" w:rsidRPr="000157F4">
        <w:rPr>
          <w:lang w:val="bg-BG"/>
        </w:rPr>
        <w:t>негорини СН-1М;</w:t>
      </w:r>
    </w:p>
    <w:p w14:paraId="062D77D8" w14:textId="211D30F6" w:rsidR="00D80DDD" w:rsidRPr="000157F4" w:rsidRDefault="00717108" w:rsidP="00A45DFD">
      <w:pPr>
        <w:pStyle w:val="Bullet"/>
        <w:numPr>
          <w:ilvl w:val="1"/>
          <w:numId w:val="1"/>
        </w:numPr>
        <w:rPr>
          <w:lang w:val="bg-BG"/>
        </w:rPr>
      </w:pPr>
      <w:r w:rsidRPr="000157F4">
        <w:rPr>
          <w:lang w:val="bg-BG"/>
        </w:rPr>
        <w:t>С</w:t>
      </w:r>
      <w:r w:rsidR="00D80DDD" w:rsidRPr="000157F4">
        <w:rPr>
          <w:lang w:val="bg-BG"/>
        </w:rPr>
        <w:t>тартерна зарядна количка</w:t>
      </w:r>
      <w:r w:rsidRPr="000157F4">
        <w:rPr>
          <w:lang w:val="bg-BG"/>
        </w:rPr>
        <w:t>;</w:t>
      </w:r>
    </w:p>
    <w:p w14:paraId="477918EB" w14:textId="26F70A1C" w:rsidR="00BC42CC" w:rsidRPr="000157F4" w:rsidRDefault="00717108" w:rsidP="00A45DFD">
      <w:pPr>
        <w:pStyle w:val="Bullet"/>
        <w:numPr>
          <w:ilvl w:val="1"/>
          <w:numId w:val="1"/>
        </w:numPr>
        <w:rPr>
          <w:lang w:val="bg-BG"/>
        </w:rPr>
      </w:pPr>
      <w:r w:rsidRPr="000157F4">
        <w:rPr>
          <w:lang w:val="bg-BG"/>
        </w:rPr>
        <w:t>Г</w:t>
      </w:r>
      <w:r w:rsidR="00D80DDD" w:rsidRPr="000157F4">
        <w:rPr>
          <w:lang w:val="bg-BG"/>
        </w:rPr>
        <w:t>радинско ремарке -</w:t>
      </w:r>
      <w:r w:rsidRPr="000157F4">
        <w:rPr>
          <w:lang w:val="bg-BG"/>
        </w:rPr>
        <w:t xml:space="preserve"> </w:t>
      </w:r>
      <w:r w:rsidR="00D80DDD" w:rsidRPr="000157F4">
        <w:rPr>
          <w:lang w:val="bg-BG"/>
        </w:rPr>
        <w:t>мотоблок 7 бр.</w:t>
      </w:r>
      <w:r w:rsidR="00553E7D" w:rsidRPr="000157F4">
        <w:rPr>
          <w:lang w:val="bg-BG"/>
        </w:rPr>
        <w:t>;</w:t>
      </w:r>
    </w:p>
    <w:p w14:paraId="6E4BAE3C" w14:textId="23443D80" w:rsidR="00553E7D" w:rsidRPr="000157F4" w:rsidRDefault="00553E7D" w:rsidP="00A45DFD">
      <w:pPr>
        <w:pStyle w:val="Bullet"/>
        <w:numPr>
          <w:ilvl w:val="1"/>
          <w:numId w:val="1"/>
        </w:numPr>
        <w:rPr>
          <w:lang w:val="bg-BG"/>
        </w:rPr>
      </w:pPr>
      <w:r w:rsidRPr="000157F4">
        <w:rPr>
          <w:lang w:val="bg-BG"/>
        </w:rPr>
        <w:t>Изпълнение на дейности по първоначално залесяване на неземеделски земи.</w:t>
      </w:r>
    </w:p>
    <w:p w14:paraId="7920DA8D" w14:textId="0B51D602" w:rsidR="00D80DDD" w:rsidRPr="000157F4" w:rsidRDefault="00D80DDD" w:rsidP="00920833">
      <w:pPr>
        <w:ind w:left="1800"/>
        <w:jc w:val="left"/>
        <w:rPr>
          <w:color w:val="000000" w:themeColor="text1"/>
          <w:lang w:val="bg-BG"/>
        </w:rPr>
      </w:pPr>
    </w:p>
    <w:p w14:paraId="264F0573" w14:textId="5653F017" w:rsidR="00865674" w:rsidRPr="000157F4" w:rsidRDefault="00865674" w:rsidP="00A45DFD">
      <w:pPr>
        <w:pStyle w:val="Bullet"/>
        <w:rPr>
          <w:lang w:val="bg-BG"/>
        </w:rPr>
      </w:pPr>
      <w:r w:rsidRPr="000157F4">
        <w:rPr>
          <w:lang w:val="bg-BG"/>
        </w:rPr>
        <w:t>Изработване на проект за Общ устройствен план на Община Хайредин</w:t>
      </w:r>
      <w:r w:rsidR="009620A5" w:rsidRPr="000157F4">
        <w:rPr>
          <w:lang w:val="bg-BG"/>
        </w:rPr>
        <w:t>; финансиран от МРРБ; в процес на изпълнение.</w:t>
      </w:r>
    </w:p>
    <w:p w14:paraId="3A8F5EA7" w14:textId="53017A19" w:rsidR="00B328D4" w:rsidRPr="000157F4" w:rsidRDefault="00097B9E" w:rsidP="00A45DFD">
      <w:pPr>
        <w:pStyle w:val="Bullet"/>
        <w:rPr>
          <w:lang w:val="bg-BG"/>
        </w:rPr>
      </w:pPr>
      <w:r w:rsidRPr="000157F4">
        <w:rPr>
          <w:lang w:val="bg-BG"/>
        </w:rPr>
        <w:t xml:space="preserve">Цифровизация /кадастрални планове/, </w:t>
      </w:r>
      <w:r w:rsidR="00553E7D" w:rsidRPr="000157F4">
        <w:rPr>
          <w:lang w:val="bg-BG"/>
        </w:rPr>
        <w:t>обновяване</w:t>
      </w:r>
      <w:r w:rsidRPr="000157F4">
        <w:rPr>
          <w:lang w:val="bg-BG"/>
        </w:rPr>
        <w:t xml:space="preserve"> на модули и изготвяне на карти за общинските гори</w:t>
      </w:r>
      <w:r w:rsidR="009620A5" w:rsidRPr="000157F4">
        <w:rPr>
          <w:lang w:val="bg-BG"/>
        </w:rPr>
        <w:t>;</w:t>
      </w:r>
      <w:r w:rsidR="00905CBC" w:rsidRPr="000157F4">
        <w:rPr>
          <w:lang w:val="bg-BG"/>
        </w:rPr>
        <w:t xml:space="preserve"> изпълняван през 2017 – 2020.</w:t>
      </w:r>
      <w:r w:rsidRPr="000157F4">
        <w:rPr>
          <w:lang w:val="bg-BG"/>
        </w:rPr>
        <w:t xml:space="preserve"> ; </w:t>
      </w:r>
      <w:r w:rsidRPr="000157F4">
        <w:rPr>
          <w:color w:val="auto"/>
          <w:lang w:val="bg-BG"/>
        </w:rPr>
        <w:t xml:space="preserve">част от дейностите </w:t>
      </w:r>
      <w:r w:rsidR="00553E7D" w:rsidRPr="000157F4">
        <w:rPr>
          <w:color w:val="auto"/>
          <w:lang w:val="bg-BG"/>
        </w:rPr>
        <w:t>включват</w:t>
      </w:r>
      <w:r w:rsidRPr="000157F4">
        <w:rPr>
          <w:color w:val="auto"/>
          <w:lang w:val="bg-BG"/>
        </w:rPr>
        <w:t>:</w:t>
      </w:r>
    </w:p>
    <w:p w14:paraId="5586DEC4" w14:textId="55E8E8D5" w:rsidR="00B328D4" w:rsidRPr="000157F4" w:rsidRDefault="00553E7D" w:rsidP="00A45DFD">
      <w:pPr>
        <w:pStyle w:val="Bullet"/>
        <w:numPr>
          <w:ilvl w:val="1"/>
          <w:numId w:val="1"/>
        </w:numPr>
        <w:rPr>
          <w:lang w:val="bg-BG"/>
        </w:rPr>
      </w:pPr>
      <w:r w:rsidRPr="000157F4">
        <w:rPr>
          <w:lang w:val="bg-BG"/>
        </w:rPr>
        <w:t xml:space="preserve">Изработване на модул  </w:t>
      </w:r>
      <w:r w:rsidR="006B5A75" w:rsidRPr="000157F4">
        <w:rPr>
          <w:lang w:val="bg-BG"/>
        </w:rPr>
        <w:t>КАРТИ</w:t>
      </w:r>
      <w:r w:rsidR="00B328D4" w:rsidRPr="000157F4">
        <w:rPr>
          <w:lang w:val="bg-BG"/>
        </w:rPr>
        <w:t>;</w:t>
      </w:r>
    </w:p>
    <w:p w14:paraId="321CDFA5" w14:textId="10ECF4E2" w:rsidR="00B328D4" w:rsidRPr="000157F4" w:rsidRDefault="00553E7D" w:rsidP="00A45DFD">
      <w:pPr>
        <w:pStyle w:val="Bullet"/>
        <w:numPr>
          <w:ilvl w:val="1"/>
          <w:numId w:val="1"/>
        </w:numPr>
        <w:rPr>
          <w:lang w:val="bg-BG"/>
        </w:rPr>
      </w:pPr>
      <w:r w:rsidRPr="000157F4">
        <w:rPr>
          <w:lang w:val="bg-BG"/>
        </w:rPr>
        <w:t xml:space="preserve">Изработване на модул  </w:t>
      </w:r>
      <w:r w:rsidR="006B5A75" w:rsidRPr="000157F4">
        <w:rPr>
          <w:lang w:val="bg-BG"/>
        </w:rPr>
        <w:t>ИМОТИ</w:t>
      </w:r>
      <w:r w:rsidR="00B328D4" w:rsidRPr="000157F4">
        <w:rPr>
          <w:lang w:val="bg-BG"/>
        </w:rPr>
        <w:t>;</w:t>
      </w:r>
    </w:p>
    <w:p w14:paraId="62E9D7BE" w14:textId="77777777" w:rsidR="00553E7D" w:rsidRPr="000157F4" w:rsidRDefault="00B328D4" w:rsidP="00A45DFD">
      <w:pPr>
        <w:pStyle w:val="Bullet"/>
        <w:numPr>
          <w:ilvl w:val="1"/>
          <w:numId w:val="1"/>
        </w:numPr>
        <w:rPr>
          <w:lang w:val="bg-BG"/>
        </w:rPr>
      </w:pPr>
      <w:r w:rsidRPr="000157F4">
        <w:rPr>
          <w:lang w:val="bg-BG"/>
        </w:rPr>
        <w:t>Изготвяне на карти за общинските гори</w:t>
      </w:r>
      <w:r w:rsidR="00553E7D" w:rsidRPr="000157F4">
        <w:rPr>
          <w:lang w:val="bg-BG"/>
        </w:rPr>
        <w:t>;</w:t>
      </w:r>
    </w:p>
    <w:p w14:paraId="041C27D7" w14:textId="7AB5FF99" w:rsidR="00B328D4" w:rsidRDefault="00553E7D" w:rsidP="00A45DFD">
      <w:pPr>
        <w:pStyle w:val="Bullet"/>
        <w:numPr>
          <w:ilvl w:val="1"/>
          <w:numId w:val="1"/>
        </w:numPr>
        <w:rPr>
          <w:lang w:val="bg-BG"/>
        </w:rPr>
      </w:pPr>
      <w:r w:rsidRPr="000157F4">
        <w:rPr>
          <w:lang w:val="bg-BG"/>
        </w:rPr>
        <w:t>Цифровизация на кадастрални планове.</w:t>
      </w:r>
    </w:p>
    <w:p w14:paraId="73530171" w14:textId="77777777" w:rsidR="00553E7D" w:rsidRPr="000157F4" w:rsidRDefault="00553E7D" w:rsidP="00642E0C">
      <w:pPr>
        <w:pStyle w:val="ListParagraph"/>
        <w:ind w:left="1440"/>
        <w:jc w:val="left"/>
        <w:rPr>
          <w:color w:val="000000" w:themeColor="text1"/>
          <w:lang w:val="bg-BG"/>
        </w:rPr>
      </w:pPr>
    </w:p>
    <w:p w14:paraId="655B87F7" w14:textId="1307E35C" w:rsidR="006544D3" w:rsidRPr="000157F4" w:rsidRDefault="00A16712" w:rsidP="00A45DFD">
      <w:pPr>
        <w:rPr>
          <w:lang w:val="bg-BG"/>
        </w:rPr>
      </w:pPr>
      <w:r w:rsidRPr="000157F4">
        <w:rPr>
          <w:lang w:val="bg-BG"/>
        </w:rPr>
        <w:t>През периода на действие на ОПР 2014-2020 няма информация за изпълнение на предвидения проект за рехабилитация на прилежащото пространство на Посетителски център „Рогозенско съкровище" в с.</w:t>
      </w:r>
      <w:r w:rsidR="00553E7D" w:rsidRPr="000157F4">
        <w:rPr>
          <w:lang w:val="bg-BG"/>
        </w:rPr>
        <w:t xml:space="preserve"> </w:t>
      </w:r>
      <w:r w:rsidRPr="000157F4">
        <w:rPr>
          <w:lang w:val="bg-BG"/>
        </w:rPr>
        <w:t xml:space="preserve">Рогозен, но през </w:t>
      </w:r>
      <w:r w:rsidR="007B7A8D" w:rsidRPr="000157F4">
        <w:rPr>
          <w:lang w:val="bg-BG"/>
        </w:rPr>
        <w:t>2015</w:t>
      </w:r>
      <w:r w:rsidRPr="000157F4">
        <w:rPr>
          <w:lang w:val="bg-BG"/>
        </w:rPr>
        <w:t xml:space="preserve"> г.</w:t>
      </w:r>
      <w:r w:rsidR="00943C32" w:rsidRPr="000157F4">
        <w:rPr>
          <w:lang w:val="bg-BG"/>
        </w:rPr>
        <w:t xml:space="preserve"> (в рамките на периода на действие на настоящия ОПР)</w:t>
      </w:r>
      <w:r w:rsidRPr="000157F4">
        <w:rPr>
          <w:lang w:val="bg-BG"/>
        </w:rPr>
        <w:t xml:space="preserve"> приключва изпълнението на дейности</w:t>
      </w:r>
      <w:r w:rsidR="00CB2C91" w:rsidRPr="000157F4">
        <w:rPr>
          <w:lang w:val="bg-BG"/>
        </w:rPr>
        <w:t xml:space="preserve"> по </w:t>
      </w:r>
      <w:r w:rsidR="00943C32" w:rsidRPr="000157F4">
        <w:rPr>
          <w:lang w:val="bg-BG"/>
        </w:rPr>
        <w:t xml:space="preserve">изграждане </w:t>
      </w:r>
      <w:r w:rsidR="00865674" w:rsidRPr="000157F4">
        <w:rPr>
          <w:lang w:val="bg-BG"/>
        </w:rPr>
        <w:t>на Посетителски</w:t>
      </w:r>
      <w:r w:rsidR="001C38B2" w:rsidRPr="000157F4">
        <w:rPr>
          <w:lang w:val="bg-BG"/>
        </w:rPr>
        <w:t xml:space="preserve"> </w:t>
      </w:r>
      <w:r w:rsidR="00865674" w:rsidRPr="000157F4">
        <w:rPr>
          <w:lang w:val="bg-BG"/>
        </w:rPr>
        <w:t xml:space="preserve"> център "Рогозенско съкровище" в село Рогозен</w:t>
      </w:r>
      <w:r w:rsidR="00CB2C91" w:rsidRPr="000157F4">
        <w:rPr>
          <w:lang w:val="bg-BG"/>
        </w:rPr>
        <w:t xml:space="preserve">, </w:t>
      </w:r>
      <w:r w:rsidRPr="000157F4">
        <w:rPr>
          <w:lang w:val="bg-BG"/>
        </w:rPr>
        <w:t>в рамките на проект "Създаване на условия за развитие на селски туризъм в Община Хайредин чрез изграждане на подходяща туристическа инфраструктура“</w:t>
      </w:r>
      <w:r w:rsidR="00943C32" w:rsidRPr="000157F4">
        <w:rPr>
          <w:lang w:val="bg-BG"/>
        </w:rPr>
        <w:t>,</w:t>
      </w:r>
      <w:r w:rsidRPr="000157F4">
        <w:rPr>
          <w:lang w:val="bg-BG"/>
        </w:rPr>
        <w:t xml:space="preserve"> </w:t>
      </w:r>
      <w:r w:rsidR="00905CBC" w:rsidRPr="000157F4">
        <w:rPr>
          <w:lang w:val="bg-BG"/>
        </w:rPr>
        <w:t>финансиран от ПРСР 2007 – 2013</w:t>
      </w:r>
      <w:r w:rsidRPr="000157F4">
        <w:rPr>
          <w:lang w:val="bg-BG"/>
        </w:rPr>
        <w:t>.</w:t>
      </w:r>
    </w:p>
    <w:p w14:paraId="673B4988" w14:textId="77777777" w:rsidR="00CB2C91" w:rsidRPr="000157F4" w:rsidRDefault="00CB2C91" w:rsidP="00A45DFD">
      <w:pPr>
        <w:rPr>
          <w:lang w:val="bg-BG"/>
        </w:rPr>
      </w:pPr>
    </w:p>
    <w:p w14:paraId="43970555" w14:textId="2436CFFB" w:rsidR="006544D3" w:rsidRPr="000157F4" w:rsidRDefault="006544D3" w:rsidP="00A45DFD">
      <w:pPr>
        <w:rPr>
          <w:lang w:val="bg-BG"/>
        </w:rPr>
      </w:pPr>
      <w:r w:rsidRPr="000157F4">
        <w:rPr>
          <w:lang w:val="bg-BG"/>
        </w:rPr>
        <w:t>В допълнение на посоченото по-горе в таблицата, Община Хайредин е изпълнила</w:t>
      </w:r>
      <w:r w:rsidR="001C38B2" w:rsidRPr="000157F4">
        <w:rPr>
          <w:lang w:val="bg-BG"/>
        </w:rPr>
        <w:t xml:space="preserve"> и следните инвестиции през периода 2014-2020 г. на обща стойност 28 056.00 лв., насочени към </w:t>
      </w:r>
      <w:r w:rsidRPr="000157F4">
        <w:rPr>
          <w:lang w:val="bg-BG"/>
        </w:rPr>
        <w:t xml:space="preserve"> обновяване на населените места (приоритет 3.3 от ОПР):</w:t>
      </w:r>
    </w:p>
    <w:p w14:paraId="20AA15D6" w14:textId="18A7DB46" w:rsidR="00CB2C91" w:rsidRPr="000157F4" w:rsidRDefault="00CB2C91" w:rsidP="00A45DFD">
      <w:pPr>
        <w:pStyle w:val="Bullet"/>
        <w:rPr>
          <w:lang w:val="bg-BG"/>
        </w:rPr>
      </w:pPr>
      <w:r w:rsidRPr="000157F4">
        <w:rPr>
          <w:lang w:val="bg-BG"/>
        </w:rPr>
        <w:t>Ремонт на административни сгради в общинския център:</w:t>
      </w:r>
    </w:p>
    <w:p w14:paraId="38146C24" w14:textId="77777777" w:rsidR="00CB2C91" w:rsidRPr="000157F4" w:rsidRDefault="00CB2C91" w:rsidP="00A45DFD">
      <w:pPr>
        <w:pStyle w:val="Bullet"/>
        <w:numPr>
          <w:ilvl w:val="1"/>
          <w:numId w:val="1"/>
        </w:numPr>
        <w:rPr>
          <w:lang w:val="bg-BG"/>
        </w:rPr>
      </w:pPr>
      <w:r w:rsidRPr="000157F4">
        <w:rPr>
          <w:lang w:val="bg-BG"/>
        </w:rPr>
        <w:t>Ремонт на покривна конструкция - Заседателна зала;</w:t>
      </w:r>
    </w:p>
    <w:p w14:paraId="028570CE" w14:textId="77777777" w:rsidR="00CB2C91" w:rsidRPr="000157F4" w:rsidRDefault="00CB2C91" w:rsidP="00A45DFD">
      <w:pPr>
        <w:pStyle w:val="Bullet"/>
        <w:numPr>
          <w:ilvl w:val="1"/>
          <w:numId w:val="1"/>
        </w:numPr>
        <w:rPr>
          <w:lang w:val="bg-BG"/>
        </w:rPr>
      </w:pPr>
      <w:r w:rsidRPr="000157F4">
        <w:rPr>
          <w:lang w:val="bg-BG"/>
        </w:rPr>
        <w:t>Основен ремонт на Пожарна сграда в с. Хайредин.</w:t>
      </w:r>
    </w:p>
    <w:p w14:paraId="54454C80" w14:textId="77777777" w:rsidR="00CB2C91" w:rsidRPr="000157F4" w:rsidRDefault="00CB2C91" w:rsidP="00A45DFD">
      <w:pPr>
        <w:pStyle w:val="Bullet"/>
        <w:rPr>
          <w:lang w:val="bg-BG"/>
        </w:rPr>
      </w:pPr>
      <w:r w:rsidRPr="000157F4">
        <w:rPr>
          <w:lang w:val="bg-BG"/>
        </w:rPr>
        <w:t>Ремонт на зали в административни сгради:</w:t>
      </w:r>
    </w:p>
    <w:p w14:paraId="0194B727" w14:textId="77777777" w:rsidR="00CB2C91" w:rsidRPr="000157F4" w:rsidRDefault="00CB2C91" w:rsidP="00A45DFD">
      <w:pPr>
        <w:pStyle w:val="Bullet"/>
        <w:numPr>
          <w:ilvl w:val="1"/>
          <w:numId w:val="1"/>
        </w:numPr>
        <w:rPr>
          <w:lang w:val="bg-BG"/>
        </w:rPr>
      </w:pPr>
      <w:r w:rsidRPr="000157F4">
        <w:rPr>
          <w:lang w:val="bg-BG"/>
        </w:rPr>
        <w:t>Ремонт конферентна зала (южна част);</w:t>
      </w:r>
    </w:p>
    <w:p w14:paraId="414305D2" w14:textId="77777777" w:rsidR="00CB2C91" w:rsidRPr="000157F4" w:rsidRDefault="00CB2C91" w:rsidP="00A45DFD">
      <w:pPr>
        <w:pStyle w:val="Bullet"/>
        <w:numPr>
          <w:ilvl w:val="1"/>
          <w:numId w:val="1"/>
        </w:numPr>
        <w:rPr>
          <w:lang w:val="bg-BG"/>
        </w:rPr>
      </w:pPr>
      <w:r w:rsidRPr="000157F4">
        <w:rPr>
          <w:lang w:val="bg-BG"/>
        </w:rPr>
        <w:t>Заседателна зала (северно крило);</w:t>
      </w:r>
    </w:p>
    <w:p w14:paraId="15C99C26" w14:textId="7D088A02" w:rsidR="00CB2C91" w:rsidRPr="000157F4" w:rsidRDefault="00CB2C91" w:rsidP="00A45DFD">
      <w:pPr>
        <w:pStyle w:val="Bullet"/>
        <w:numPr>
          <w:ilvl w:val="1"/>
          <w:numId w:val="1"/>
        </w:numPr>
        <w:rPr>
          <w:lang w:val="bg-BG"/>
        </w:rPr>
      </w:pPr>
      <w:r w:rsidRPr="000157F4">
        <w:rPr>
          <w:lang w:val="bg-BG"/>
        </w:rPr>
        <w:t>Ремонт на Ритуална зала.</w:t>
      </w:r>
    </w:p>
    <w:p w14:paraId="11BF42DD" w14:textId="3434D83C" w:rsidR="002E0EFE" w:rsidRPr="000157F4" w:rsidRDefault="002E0EFE">
      <w:pPr>
        <w:spacing w:after="0"/>
        <w:jc w:val="left"/>
        <w:rPr>
          <w:lang w:val="bg-BG"/>
        </w:rPr>
      </w:pPr>
    </w:p>
    <w:p w14:paraId="6321D394" w14:textId="6AC0A0C5" w:rsidR="002E0EFE" w:rsidRPr="000157F4" w:rsidRDefault="002E0EFE" w:rsidP="002E0EFE">
      <w:pPr>
        <w:pStyle w:val="Heading3"/>
        <w:rPr>
          <w:lang w:val="bg-BG"/>
        </w:rPr>
      </w:pPr>
      <w:bookmarkStart w:id="85" w:name="_Toc112858234"/>
      <w:r w:rsidRPr="000157F4">
        <w:rPr>
          <w:lang w:val="bg-BG"/>
        </w:rPr>
        <w:lastRenderedPageBreak/>
        <w:t>Приоритет 3.4. Опазване на околната среда и природните ресурси и развитие на екологичната инфраструктура</w:t>
      </w:r>
      <w:bookmarkEnd w:id="85"/>
    </w:p>
    <w:p w14:paraId="556EDE13" w14:textId="042395A1" w:rsidR="001517CB" w:rsidRPr="000157F4" w:rsidRDefault="001517CB" w:rsidP="001517CB">
      <w:pPr>
        <w:pStyle w:val="Heading3"/>
        <w:numPr>
          <w:ilvl w:val="0"/>
          <w:numId w:val="0"/>
        </w:numPr>
        <w:rPr>
          <w:bCs w:val="0"/>
          <w:caps w:val="0"/>
          <w:color w:val="auto"/>
          <w:sz w:val="22"/>
          <w:szCs w:val="22"/>
          <w:lang w:val="bg-BG"/>
        </w:rPr>
      </w:pPr>
      <w:bookmarkStart w:id="86" w:name="_Toc112421055"/>
      <w:bookmarkStart w:id="87" w:name="_Toc112858235"/>
      <w:r w:rsidRPr="000157F4">
        <w:rPr>
          <w:bCs w:val="0"/>
          <w:caps w:val="0"/>
          <w:color w:val="auto"/>
          <w:sz w:val="22"/>
          <w:szCs w:val="22"/>
          <w:lang w:val="bg-BG"/>
        </w:rPr>
        <w:t xml:space="preserve">Четвъртият приоритет към СЦ 3 се конкретизира в следните шест </w:t>
      </w:r>
      <w:r w:rsidRPr="000157F4">
        <w:rPr>
          <w:b/>
          <w:bCs w:val="0"/>
          <w:caps w:val="0"/>
          <w:color w:val="auto"/>
          <w:sz w:val="22"/>
          <w:szCs w:val="22"/>
          <w:lang w:val="bg-BG"/>
        </w:rPr>
        <w:t>мерки</w:t>
      </w:r>
      <w:r w:rsidRPr="000157F4">
        <w:rPr>
          <w:bCs w:val="0"/>
          <w:caps w:val="0"/>
          <w:color w:val="auto"/>
          <w:sz w:val="22"/>
          <w:szCs w:val="22"/>
          <w:lang w:val="bg-BG"/>
        </w:rPr>
        <w:t>:</w:t>
      </w:r>
      <w:bookmarkEnd w:id="86"/>
      <w:bookmarkEnd w:id="87"/>
    </w:p>
    <w:p w14:paraId="51261B8E" w14:textId="77777777" w:rsidR="001517CB" w:rsidRPr="000157F4" w:rsidRDefault="001517CB" w:rsidP="00A45DFD">
      <w:pPr>
        <w:pStyle w:val="ListParagraph"/>
        <w:numPr>
          <w:ilvl w:val="0"/>
          <w:numId w:val="67"/>
        </w:numPr>
        <w:rPr>
          <w:lang w:val="bg-BG"/>
        </w:rPr>
      </w:pPr>
      <w:r w:rsidRPr="000157F4">
        <w:rPr>
          <w:lang w:val="bg-BG"/>
        </w:rPr>
        <w:t>Мярка 3.4.1. Подобряване и модернизация на ВиК мрежите и изграждане на съоръжения за пречистване на отпадъчни води</w:t>
      </w:r>
      <w:r w:rsidRPr="000157F4">
        <w:rPr>
          <w:lang w:val="bg-BG"/>
        </w:rPr>
        <w:tab/>
      </w:r>
      <w:r w:rsidRPr="000157F4">
        <w:rPr>
          <w:lang w:val="bg-BG"/>
        </w:rPr>
        <w:tab/>
      </w:r>
      <w:r w:rsidRPr="000157F4">
        <w:rPr>
          <w:lang w:val="bg-BG"/>
        </w:rPr>
        <w:tab/>
      </w:r>
      <w:r w:rsidRPr="000157F4">
        <w:rPr>
          <w:lang w:val="bg-BG"/>
        </w:rPr>
        <w:tab/>
      </w:r>
    </w:p>
    <w:p w14:paraId="3DFBF825" w14:textId="77777777" w:rsidR="001517CB" w:rsidRPr="000157F4" w:rsidRDefault="001517CB" w:rsidP="00A45DFD">
      <w:pPr>
        <w:pStyle w:val="ListParagraph"/>
        <w:numPr>
          <w:ilvl w:val="0"/>
          <w:numId w:val="67"/>
        </w:numPr>
        <w:rPr>
          <w:lang w:val="bg-BG"/>
        </w:rPr>
      </w:pPr>
      <w:r w:rsidRPr="000157F4">
        <w:rPr>
          <w:lang w:val="bg-BG"/>
        </w:rPr>
        <w:t>Мярка 3.4.2. Възстановяване на нарушени територии и развитие на подходящи функции в тях</w:t>
      </w:r>
      <w:r w:rsidRPr="000157F4">
        <w:rPr>
          <w:lang w:val="bg-BG"/>
        </w:rPr>
        <w:tab/>
      </w:r>
      <w:r w:rsidRPr="000157F4">
        <w:rPr>
          <w:lang w:val="bg-BG"/>
        </w:rPr>
        <w:tab/>
      </w:r>
      <w:r w:rsidRPr="000157F4">
        <w:rPr>
          <w:lang w:val="bg-BG"/>
        </w:rPr>
        <w:tab/>
      </w:r>
      <w:r w:rsidRPr="000157F4">
        <w:rPr>
          <w:lang w:val="bg-BG"/>
        </w:rPr>
        <w:tab/>
      </w:r>
    </w:p>
    <w:p w14:paraId="066B69F4" w14:textId="77777777" w:rsidR="001517CB" w:rsidRPr="000157F4" w:rsidRDefault="001517CB" w:rsidP="00A45DFD">
      <w:pPr>
        <w:pStyle w:val="ListParagraph"/>
        <w:numPr>
          <w:ilvl w:val="0"/>
          <w:numId w:val="67"/>
        </w:numPr>
        <w:rPr>
          <w:lang w:val="bg-BG"/>
        </w:rPr>
      </w:pPr>
      <w:r w:rsidRPr="000157F4">
        <w:rPr>
          <w:lang w:val="bg-BG"/>
        </w:rPr>
        <w:t>Мярка 3.4.3. Съхранение на полски територии и ограничаване на негативните въздействия върху качеството на въздуха, водите и почвите</w:t>
      </w:r>
      <w:r w:rsidRPr="000157F4">
        <w:rPr>
          <w:lang w:val="bg-BG"/>
        </w:rPr>
        <w:tab/>
      </w:r>
      <w:r w:rsidRPr="000157F4">
        <w:rPr>
          <w:lang w:val="bg-BG"/>
        </w:rPr>
        <w:tab/>
      </w:r>
      <w:r w:rsidRPr="000157F4">
        <w:rPr>
          <w:lang w:val="bg-BG"/>
        </w:rPr>
        <w:tab/>
      </w:r>
      <w:r w:rsidRPr="000157F4">
        <w:rPr>
          <w:lang w:val="bg-BG"/>
        </w:rPr>
        <w:tab/>
      </w:r>
    </w:p>
    <w:p w14:paraId="61CC6631" w14:textId="77777777" w:rsidR="001517CB" w:rsidRPr="000157F4" w:rsidRDefault="001517CB" w:rsidP="00A45DFD">
      <w:pPr>
        <w:pStyle w:val="ListParagraph"/>
        <w:numPr>
          <w:ilvl w:val="0"/>
          <w:numId w:val="67"/>
        </w:numPr>
        <w:rPr>
          <w:lang w:val="bg-BG"/>
        </w:rPr>
      </w:pPr>
      <w:r w:rsidRPr="000157F4">
        <w:rPr>
          <w:lang w:val="bg-BG"/>
        </w:rPr>
        <w:t>Мярка 3.4.4. Опазване и поддържане на биологичното разнообразие, защитените територии в областта Златията и развитие на екотуризма</w:t>
      </w:r>
      <w:r w:rsidRPr="000157F4">
        <w:rPr>
          <w:lang w:val="bg-BG"/>
        </w:rPr>
        <w:tab/>
      </w:r>
      <w:r w:rsidRPr="000157F4">
        <w:rPr>
          <w:lang w:val="bg-BG"/>
        </w:rPr>
        <w:tab/>
      </w:r>
      <w:r w:rsidRPr="000157F4">
        <w:rPr>
          <w:lang w:val="bg-BG"/>
        </w:rPr>
        <w:tab/>
      </w:r>
      <w:r w:rsidRPr="000157F4">
        <w:rPr>
          <w:lang w:val="bg-BG"/>
        </w:rPr>
        <w:tab/>
      </w:r>
    </w:p>
    <w:p w14:paraId="79795A9C" w14:textId="77777777" w:rsidR="001517CB" w:rsidRPr="000157F4" w:rsidRDefault="001517CB" w:rsidP="00A45DFD">
      <w:pPr>
        <w:pStyle w:val="ListParagraph"/>
        <w:numPr>
          <w:ilvl w:val="0"/>
          <w:numId w:val="67"/>
        </w:numPr>
        <w:rPr>
          <w:lang w:val="bg-BG"/>
        </w:rPr>
      </w:pPr>
      <w:r w:rsidRPr="000157F4">
        <w:rPr>
          <w:lang w:val="bg-BG"/>
        </w:rPr>
        <w:t>Мярка 3.4.5. Приложение на мерки за енергийна ефективност в публичната инфраструктура</w:t>
      </w:r>
      <w:r w:rsidRPr="000157F4">
        <w:rPr>
          <w:lang w:val="bg-BG"/>
        </w:rPr>
        <w:tab/>
      </w:r>
      <w:r w:rsidRPr="000157F4">
        <w:rPr>
          <w:lang w:val="bg-BG"/>
        </w:rPr>
        <w:tab/>
      </w:r>
      <w:r w:rsidRPr="000157F4">
        <w:rPr>
          <w:lang w:val="bg-BG"/>
        </w:rPr>
        <w:tab/>
      </w:r>
      <w:r w:rsidRPr="000157F4">
        <w:rPr>
          <w:lang w:val="bg-BG"/>
        </w:rPr>
        <w:tab/>
      </w:r>
    </w:p>
    <w:p w14:paraId="1423DEC5" w14:textId="654C8247" w:rsidR="001517CB" w:rsidRPr="000157F4" w:rsidRDefault="001517CB" w:rsidP="00D573A5">
      <w:pPr>
        <w:pStyle w:val="ListParagraph"/>
        <w:numPr>
          <w:ilvl w:val="0"/>
          <w:numId w:val="67"/>
        </w:numPr>
        <w:jc w:val="left"/>
        <w:rPr>
          <w:lang w:val="bg-BG"/>
        </w:rPr>
      </w:pPr>
      <w:r w:rsidRPr="000157F4">
        <w:rPr>
          <w:lang w:val="bg-BG"/>
        </w:rPr>
        <w:t>Мярка 3.4.6. Управление на природните рискове и изграждане на система за защита от природни бедствия</w:t>
      </w:r>
      <w:r w:rsidRPr="000157F4">
        <w:rPr>
          <w:lang w:val="bg-BG"/>
        </w:rPr>
        <w:tab/>
      </w:r>
      <w:r w:rsidRPr="000157F4">
        <w:rPr>
          <w:lang w:val="bg-BG"/>
        </w:rPr>
        <w:tab/>
      </w:r>
      <w:r w:rsidRPr="000157F4">
        <w:rPr>
          <w:lang w:val="bg-BG"/>
        </w:rPr>
        <w:tab/>
      </w:r>
      <w:r w:rsidRPr="000157F4">
        <w:rPr>
          <w:lang w:val="bg-BG"/>
        </w:rPr>
        <w:tab/>
      </w:r>
      <w:r w:rsidRPr="000157F4">
        <w:rPr>
          <w:lang w:val="bg-BG"/>
        </w:rPr>
        <w:tab/>
      </w:r>
      <w:r w:rsidRPr="000157F4">
        <w:rPr>
          <w:lang w:val="bg-BG"/>
        </w:rPr>
        <w:tab/>
      </w:r>
      <w:r w:rsidRPr="000157F4">
        <w:rPr>
          <w:lang w:val="bg-BG"/>
        </w:rPr>
        <w:tab/>
      </w:r>
      <w:r w:rsidRPr="000157F4">
        <w:rPr>
          <w:lang w:val="bg-BG"/>
        </w:rPr>
        <w:tab/>
      </w:r>
    </w:p>
    <w:p w14:paraId="3F25F9F1" w14:textId="7362AD54" w:rsidR="001517CB" w:rsidRPr="000157F4" w:rsidRDefault="001517CB" w:rsidP="001517CB">
      <w:pPr>
        <w:rPr>
          <w:lang w:val="bg-BG"/>
        </w:rPr>
      </w:pPr>
      <w:r w:rsidRPr="000157F4">
        <w:rPr>
          <w:lang w:val="bg-BG"/>
        </w:rPr>
        <w:t xml:space="preserve">За изпълнение на мерките са предвидени следните </w:t>
      </w:r>
      <w:r w:rsidRPr="000157F4">
        <w:rPr>
          <w:b/>
          <w:lang w:val="bg-BG"/>
        </w:rPr>
        <w:t>проекти</w:t>
      </w:r>
      <w:r w:rsidRPr="000157F4">
        <w:rPr>
          <w:lang w:val="bg-BG"/>
        </w:rPr>
        <w:t xml:space="preserve"> в ОПР:</w:t>
      </w:r>
    </w:p>
    <w:p w14:paraId="1EBC03E1" w14:textId="77777777" w:rsidR="00AD712F" w:rsidRPr="000157F4" w:rsidRDefault="00AD712F" w:rsidP="00A45DFD">
      <w:pPr>
        <w:pStyle w:val="Caption"/>
        <w:framePr w:wrap="around" w:hAnchor="page" w:x="1241" w:y="44"/>
      </w:pPr>
      <w:bookmarkStart w:id="88" w:name="_Toc112425895"/>
      <w:bookmarkStart w:id="89" w:name="_Toc112700574"/>
      <w:r w:rsidRPr="000157F4">
        <w:t xml:space="preserve">таблица </w:t>
      </w:r>
      <w:r w:rsidR="00B61B6C">
        <w:fldChar w:fldCharType="begin"/>
      </w:r>
      <w:r w:rsidR="00B61B6C">
        <w:instrText xml:space="preserve"> SEQ таблица \* ARABIC </w:instrText>
      </w:r>
      <w:r w:rsidR="00B61B6C">
        <w:fldChar w:fldCharType="separate"/>
      </w:r>
      <w:r w:rsidRPr="000157F4">
        <w:rPr>
          <w:noProof/>
        </w:rPr>
        <w:t>22</w:t>
      </w:r>
      <w:r w:rsidR="00B61B6C">
        <w:rPr>
          <w:noProof/>
        </w:rPr>
        <w:fldChar w:fldCharType="end"/>
      </w:r>
      <w:r w:rsidRPr="000157F4">
        <w:rPr>
          <w:lang w:val="bg-BG"/>
        </w:rPr>
        <w:t xml:space="preserve"> </w:t>
      </w:r>
      <w:r w:rsidRPr="000157F4">
        <w:t>изпълнени проекти по приоритет 3.4</w:t>
      </w:r>
      <w:bookmarkEnd w:id="88"/>
      <w:bookmarkEnd w:id="89"/>
    </w:p>
    <w:tbl>
      <w:tblPr>
        <w:tblStyle w:val="Civittatable"/>
        <w:tblpPr w:leftFromText="180" w:rightFromText="180" w:vertAnchor="text" w:tblpXSpec="center" w:tblpY="1"/>
        <w:tblOverlap w:val="never"/>
        <w:tblW w:w="10714" w:type="dxa"/>
        <w:tblInd w:w="0" w:type="dxa"/>
        <w:tblLayout w:type="fixed"/>
        <w:tblLook w:val="04A0" w:firstRow="1" w:lastRow="0" w:firstColumn="1" w:lastColumn="0" w:noHBand="0" w:noVBand="1"/>
      </w:tblPr>
      <w:tblGrid>
        <w:gridCol w:w="482"/>
        <w:gridCol w:w="2632"/>
        <w:gridCol w:w="1134"/>
        <w:gridCol w:w="1425"/>
        <w:gridCol w:w="1278"/>
        <w:gridCol w:w="1408"/>
        <w:gridCol w:w="2346"/>
        <w:gridCol w:w="9"/>
      </w:tblGrid>
      <w:tr w:rsidR="001517CB" w:rsidRPr="001B2339" w14:paraId="0229758F" w14:textId="77777777" w:rsidTr="001B2339">
        <w:trPr>
          <w:gridAfter w:val="1"/>
          <w:cnfStyle w:val="100000000000" w:firstRow="1" w:lastRow="0" w:firstColumn="0" w:lastColumn="0" w:oddVBand="0" w:evenVBand="0" w:oddHBand="0" w:evenHBand="0" w:firstRowFirstColumn="0" w:firstRowLastColumn="0" w:lastRowFirstColumn="0" w:lastRowLastColumn="0"/>
          <w:wAfter w:w="9" w:type="dxa"/>
        </w:trPr>
        <w:tc>
          <w:tcPr>
            <w:tcW w:w="482" w:type="dxa"/>
          </w:tcPr>
          <w:p w14:paraId="227AA780" w14:textId="77777777" w:rsidR="001517CB" w:rsidRPr="001B2339" w:rsidRDefault="001517CB" w:rsidP="00DD70D1">
            <w:pPr>
              <w:spacing w:before="0"/>
              <w:jc w:val="left"/>
              <w:rPr>
                <w:rFonts w:cstheme="minorHAnsi"/>
                <w:b/>
                <w:szCs w:val="20"/>
                <w:lang w:val="bg-BG"/>
              </w:rPr>
            </w:pPr>
          </w:p>
        </w:tc>
        <w:tc>
          <w:tcPr>
            <w:tcW w:w="7877" w:type="dxa"/>
            <w:gridSpan w:val="5"/>
          </w:tcPr>
          <w:p w14:paraId="56788F73" w14:textId="77777777" w:rsidR="001517CB" w:rsidRPr="001B2339" w:rsidRDefault="001517CB" w:rsidP="00DD70D1">
            <w:pPr>
              <w:spacing w:before="0"/>
              <w:jc w:val="left"/>
              <w:rPr>
                <w:rFonts w:cstheme="minorHAnsi"/>
                <w:b/>
                <w:szCs w:val="20"/>
                <w:lang w:val="bg-BG"/>
              </w:rPr>
            </w:pPr>
            <w:r w:rsidRPr="001B2339">
              <w:rPr>
                <w:rFonts w:cstheme="minorHAnsi"/>
                <w:b/>
                <w:szCs w:val="20"/>
                <w:lang w:val="bg-BG"/>
              </w:rPr>
              <w:t>планирано в ОПР</w:t>
            </w:r>
          </w:p>
        </w:tc>
        <w:tc>
          <w:tcPr>
            <w:tcW w:w="2346" w:type="dxa"/>
            <w:shd w:val="clear" w:color="auto" w:fill="ABCD3A" w:themeFill="accent5"/>
          </w:tcPr>
          <w:p w14:paraId="6A240039" w14:textId="77777777" w:rsidR="001517CB" w:rsidRPr="001B2339" w:rsidRDefault="001517CB" w:rsidP="00DD70D1">
            <w:pPr>
              <w:spacing w:before="0"/>
              <w:jc w:val="left"/>
              <w:rPr>
                <w:rFonts w:cstheme="minorHAnsi"/>
                <w:b/>
                <w:szCs w:val="20"/>
                <w:lang w:val="bg-BG"/>
              </w:rPr>
            </w:pPr>
            <w:r w:rsidRPr="001B2339">
              <w:rPr>
                <w:rFonts w:cstheme="minorHAnsi"/>
                <w:b/>
                <w:szCs w:val="20"/>
                <w:lang w:val="bg-BG"/>
              </w:rPr>
              <w:t>реално изпълнение</w:t>
            </w:r>
          </w:p>
        </w:tc>
      </w:tr>
      <w:tr w:rsidR="001517CB" w:rsidRPr="001B2339" w14:paraId="7B81A85B" w14:textId="77777777" w:rsidTr="001B2339">
        <w:trPr>
          <w:cnfStyle w:val="000000100000" w:firstRow="0" w:lastRow="0" w:firstColumn="0" w:lastColumn="0" w:oddVBand="0" w:evenVBand="0" w:oddHBand="1" w:evenHBand="0" w:firstRowFirstColumn="0" w:firstRowLastColumn="0" w:lastRowFirstColumn="0" w:lastRowLastColumn="0"/>
        </w:trPr>
        <w:tc>
          <w:tcPr>
            <w:tcW w:w="482" w:type="dxa"/>
            <w:shd w:val="clear" w:color="auto" w:fill="3CA1BC" w:themeFill="background2"/>
          </w:tcPr>
          <w:p w14:paraId="0B8FA32E" w14:textId="1E03A017" w:rsidR="001517CB" w:rsidRPr="001B2339" w:rsidRDefault="00AD712F" w:rsidP="00DD70D1">
            <w:pPr>
              <w:spacing w:before="0"/>
              <w:jc w:val="left"/>
              <w:rPr>
                <w:rFonts w:cstheme="minorHAnsi"/>
                <w:b/>
                <w:szCs w:val="20"/>
                <w:lang w:val="bg-BG"/>
              </w:rPr>
            </w:pPr>
            <w:r w:rsidRPr="001B2339">
              <w:rPr>
                <w:rFonts w:cstheme="minorHAnsi"/>
                <w:b/>
                <w:szCs w:val="20"/>
                <w:lang w:val="bg-BG"/>
              </w:rPr>
              <w:t>№</w:t>
            </w:r>
          </w:p>
        </w:tc>
        <w:tc>
          <w:tcPr>
            <w:tcW w:w="2632" w:type="dxa"/>
            <w:shd w:val="clear" w:color="auto" w:fill="3CA1BC" w:themeFill="background2"/>
          </w:tcPr>
          <w:p w14:paraId="2073BFFB" w14:textId="77777777" w:rsidR="001517CB" w:rsidRPr="001B2339" w:rsidRDefault="001517CB" w:rsidP="00DD70D1">
            <w:pPr>
              <w:spacing w:before="0"/>
              <w:ind w:right="173"/>
              <w:jc w:val="left"/>
              <w:rPr>
                <w:rFonts w:cstheme="minorHAnsi"/>
                <w:b/>
                <w:szCs w:val="20"/>
                <w:lang w:val="bg-BG"/>
              </w:rPr>
            </w:pPr>
            <w:r w:rsidRPr="001B2339">
              <w:rPr>
                <w:rFonts w:cstheme="minorHAnsi"/>
                <w:b/>
                <w:szCs w:val="20"/>
                <w:lang w:val="bg-BG"/>
              </w:rPr>
              <w:t>Проект</w:t>
            </w:r>
          </w:p>
        </w:tc>
        <w:tc>
          <w:tcPr>
            <w:tcW w:w="1134" w:type="dxa"/>
            <w:shd w:val="clear" w:color="auto" w:fill="3CA1BC" w:themeFill="background2"/>
          </w:tcPr>
          <w:p w14:paraId="1398C75C" w14:textId="77777777" w:rsidR="001517CB" w:rsidRPr="001B2339" w:rsidRDefault="001517CB" w:rsidP="00DD70D1">
            <w:pPr>
              <w:spacing w:before="0"/>
              <w:jc w:val="left"/>
              <w:rPr>
                <w:rFonts w:cstheme="minorHAnsi"/>
                <w:b/>
                <w:szCs w:val="20"/>
                <w:lang w:val="bg-BG"/>
              </w:rPr>
            </w:pPr>
            <w:r w:rsidRPr="001B2339">
              <w:rPr>
                <w:rFonts w:cstheme="minorHAnsi"/>
                <w:b/>
                <w:szCs w:val="20"/>
                <w:lang w:val="bg-BG"/>
              </w:rPr>
              <w:t>Стойност (лева)</w:t>
            </w:r>
          </w:p>
        </w:tc>
        <w:tc>
          <w:tcPr>
            <w:tcW w:w="1425" w:type="dxa"/>
            <w:shd w:val="clear" w:color="auto" w:fill="3CA1BC" w:themeFill="background2"/>
          </w:tcPr>
          <w:p w14:paraId="6724CE14" w14:textId="77777777" w:rsidR="001517CB" w:rsidRPr="001B2339" w:rsidRDefault="001517CB" w:rsidP="00DD70D1">
            <w:pPr>
              <w:spacing w:before="0"/>
              <w:jc w:val="left"/>
              <w:rPr>
                <w:rFonts w:cstheme="minorHAnsi"/>
                <w:b/>
                <w:szCs w:val="20"/>
                <w:lang w:val="bg-BG"/>
              </w:rPr>
            </w:pPr>
            <w:r w:rsidRPr="001B2339">
              <w:rPr>
                <w:rFonts w:cstheme="minorHAnsi"/>
                <w:b/>
                <w:szCs w:val="20"/>
                <w:lang w:val="bg-BG"/>
              </w:rPr>
              <w:t xml:space="preserve">Източник на финансиране </w:t>
            </w:r>
          </w:p>
        </w:tc>
        <w:tc>
          <w:tcPr>
            <w:tcW w:w="1278" w:type="dxa"/>
            <w:shd w:val="clear" w:color="auto" w:fill="3CA1BC" w:themeFill="background2"/>
          </w:tcPr>
          <w:p w14:paraId="0A02B990" w14:textId="77777777" w:rsidR="001517CB" w:rsidRPr="001B2339" w:rsidRDefault="001517CB" w:rsidP="00DD70D1">
            <w:pPr>
              <w:spacing w:before="0"/>
              <w:jc w:val="left"/>
              <w:rPr>
                <w:rFonts w:cstheme="minorHAnsi"/>
                <w:b/>
                <w:szCs w:val="20"/>
                <w:lang w:val="bg-BG"/>
              </w:rPr>
            </w:pPr>
            <w:r w:rsidRPr="001B2339">
              <w:rPr>
                <w:rFonts w:cstheme="minorHAnsi"/>
                <w:b/>
                <w:szCs w:val="20"/>
                <w:lang w:val="bg-BG"/>
              </w:rPr>
              <w:t>Отговорник</w:t>
            </w:r>
          </w:p>
        </w:tc>
        <w:tc>
          <w:tcPr>
            <w:tcW w:w="1408" w:type="dxa"/>
            <w:shd w:val="clear" w:color="auto" w:fill="3CA1BC" w:themeFill="background2"/>
          </w:tcPr>
          <w:p w14:paraId="25956E7B" w14:textId="77777777" w:rsidR="001517CB" w:rsidRPr="001B2339" w:rsidRDefault="001517CB" w:rsidP="00DD70D1">
            <w:pPr>
              <w:spacing w:before="0"/>
              <w:jc w:val="left"/>
              <w:rPr>
                <w:rFonts w:cstheme="minorHAnsi"/>
                <w:b/>
                <w:szCs w:val="20"/>
                <w:lang w:val="bg-BG"/>
              </w:rPr>
            </w:pPr>
            <w:r w:rsidRPr="001B2339">
              <w:rPr>
                <w:rFonts w:cstheme="minorHAnsi"/>
                <w:b/>
                <w:szCs w:val="20"/>
                <w:lang w:val="bg-BG"/>
              </w:rPr>
              <w:t>Период на изпълнение</w:t>
            </w:r>
          </w:p>
        </w:tc>
        <w:tc>
          <w:tcPr>
            <w:tcW w:w="2355" w:type="dxa"/>
            <w:gridSpan w:val="2"/>
            <w:shd w:val="clear" w:color="auto" w:fill="DDEBB0" w:themeFill="accent5" w:themeFillTint="66"/>
          </w:tcPr>
          <w:p w14:paraId="70BC1BC1" w14:textId="77777777" w:rsidR="001517CB" w:rsidRPr="001B2339" w:rsidRDefault="001517CB" w:rsidP="00DD70D1">
            <w:pPr>
              <w:spacing w:before="0"/>
              <w:jc w:val="left"/>
              <w:rPr>
                <w:rFonts w:cstheme="minorHAnsi"/>
                <w:b/>
                <w:szCs w:val="20"/>
                <w:lang w:val="bg-BG"/>
              </w:rPr>
            </w:pPr>
            <w:r w:rsidRPr="001B2339">
              <w:rPr>
                <w:rFonts w:cstheme="minorHAnsi"/>
                <w:b/>
                <w:szCs w:val="20"/>
                <w:lang w:val="bg-BG"/>
              </w:rPr>
              <w:t>Изпълнение към края на 2020 г.</w:t>
            </w:r>
          </w:p>
        </w:tc>
      </w:tr>
      <w:tr w:rsidR="001517CB" w:rsidRPr="001B2339" w14:paraId="097D9842" w14:textId="77777777" w:rsidTr="001B2339">
        <w:trPr>
          <w:cnfStyle w:val="000000010000" w:firstRow="0" w:lastRow="0" w:firstColumn="0" w:lastColumn="0" w:oddVBand="0" w:evenVBand="0" w:oddHBand="0" w:evenHBand="1" w:firstRowFirstColumn="0" w:firstRowLastColumn="0" w:lastRowFirstColumn="0" w:lastRowLastColumn="0"/>
        </w:trPr>
        <w:tc>
          <w:tcPr>
            <w:tcW w:w="482" w:type="dxa"/>
          </w:tcPr>
          <w:p w14:paraId="3824A4F8" w14:textId="77777777" w:rsidR="001517CB" w:rsidRPr="001B2339" w:rsidRDefault="001517CB" w:rsidP="00DD70D1">
            <w:pPr>
              <w:spacing w:before="0"/>
              <w:jc w:val="left"/>
              <w:rPr>
                <w:rFonts w:cstheme="minorHAnsi"/>
                <w:szCs w:val="20"/>
                <w:lang w:val="bg-BG"/>
              </w:rPr>
            </w:pPr>
            <w:r w:rsidRPr="001B2339">
              <w:rPr>
                <w:rFonts w:cstheme="minorHAnsi"/>
                <w:szCs w:val="20"/>
                <w:lang w:val="bg-BG"/>
              </w:rPr>
              <w:t>1</w:t>
            </w:r>
          </w:p>
        </w:tc>
        <w:tc>
          <w:tcPr>
            <w:tcW w:w="2632" w:type="dxa"/>
          </w:tcPr>
          <w:p w14:paraId="70D985F3" w14:textId="5EC0851F" w:rsidR="001517CB" w:rsidRPr="001B2339" w:rsidRDefault="001517CB" w:rsidP="00DD70D1">
            <w:pPr>
              <w:spacing w:before="0"/>
              <w:jc w:val="left"/>
              <w:rPr>
                <w:rFonts w:cstheme="minorHAnsi"/>
                <w:szCs w:val="20"/>
                <w:lang w:val="bg-BG"/>
              </w:rPr>
            </w:pPr>
            <w:r w:rsidRPr="001B2339">
              <w:rPr>
                <w:rFonts w:cstheme="minorHAnsi"/>
                <w:szCs w:val="20"/>
                <w:lang w:val="bg-BG"/>
              </w:rPr>
              <w:t>Изграждане на битова канализация и ПСОВ в с.</w:t>
            </w:r>
            <w:r w:rsidR="00711F82" w:rsidRPr="001B2339">
              <w:rPr>
                <w:rFonts w:cstheme="minorHAnsi"/>
                <w:szCs w:val="20"/>
                <w:lang w:val="bg-BG"/>
              </w:rPr>
              <w:t xml:space="preserve"> </w:t>
            </w:r>
            <w:r w:rsidRPr="001B2339">
              <w:rPr>
                <w:rFonts w:cstheme="minorHAnsi"/>
                <w:szCs w:val="20"/>
                <w:lang w:val="bg-BG"/>
              </w:rPr>
              <w:t>Хайредин</w:t>
            </w:r>
          </w:p>
        </w:tc>
        <w:tc>
          <w:tcPr>
            <w:tcW w:w="1134" w:type="dxa"/>
          </w:tcPr>
          <w:p w14:paraId="63F49C88" w14:textId="11D49ADF" w:rsidR="001517CB" w:rsidRPr="001B2339" w:rsidRDefault="001517CB" w:rsidP="00DD70D1">
            <w:pPr>
              <w:spacing w:before="0"/>
              <w:jc w:val="left"/>
              <w:rPr>
                <w:rFonts w:cstheme="minorHAnsi"/>
                <w:szCs w:val="20"/>
                <w:lang w:val="bg-BG"/>
              </w:rPr>
            </w:pPr>
            <w:r w:rsidRPr="001B2339">
              <w:rPr>
                <w:rFonts w:cstheme="minorHAnsi"/>
                <w:szCs w:val="20"/>
                <w:lang w:val="bg-BG"/>
              </w:rPr>
              <w:t>3 600 000</w:t>
            </w:r>
          </w:p>
        </w:tc>
        <w:tc>
          <w:tcPr>
            <w:tcW w:w="1425" w:type="dxa"/>
          </w:tcPr>
          <w:p w14:paraId="3A2604EB" w14:textId="58EA7D1F" w:rsidR="001517CB" w:rsidRPr="001B2339" w:rsidRDefault="001517CB" w:rsidP="00DD70D1">
            <w:pPr>
              <w:spacing w:before="0"/>
              <w:jc w:val="left"/>
              <w:rPr>
                <w:rFonts w:cstheme="minorHAnsi"/>
                <w:szCs w:val="20"/>
                <w:lang w:val="bg-BG"/>
              </w:rPr>
            </w:pPr>
            <w:r w:rsidRPr="001B2339">
              <w:rPr>
                <w:rFonts w:cstheme="minorHAnsi"/>
                <w:szCs w:val="20"/>
                <w:lang w:val="bg-BG"/>
              </w:rPr>
              <w:t>ПРСР; ОПОС; ПУДООС</w:t>
            </w:r>
          </w:p>
        </w:tc>
        <w:tc>
          <w:tcPr>
            <w:tcW w:w="1278" w:type="dxa"/>
          </w:tcPr>
          <w:p w14:paraId="5F977A58" w14:textId="77777777" w:rsidR="001517CB" w:rsidRPr="001B2339" w:rsidRDefault="001517CB" w:rsidP="00DD70D1">
            <w:pPr>
              <w:spacing w:before="0"/>
              <w:jc w:val="left"/>
              <w:rPr>
                <w:rFonts w:cstheme="minorHAnsi"/>
                <w:szCs w:val="20"/>
                <w:lang w:val="bg-BG"/>
              </w:rPr>
            </w:pPr>
            <w:r w:rsidRPr="001B2339">
              <w:rPr>
                <w:rFonts w:cstheme="minorHAnsi"/>
                <w:szCs w:val="20"/>
                <w:lang w:val="bg-BG"/>
              </w:rPr>
              <w:t>Община Хайредин</w:t>
            </w:r>
          </w:p>
        </w:tc>
        <w:tc>
          <w:tcPr>
            <w:tcW w:w="1408" w:type="dxa"/>
          </w:tcPr>
          <w:p w14:paraId="513D6D0A" w14:textId="357E15ED" w:rsidR="001517CB" w:rsidRPr="001B2339" w:rsidRDefault="00B40944" w:rsidP="00DD70D1">
            <w:pPr>
              <w:spacing w:before="0"/>
              <w:jc w:val="left"/>
              <w:rPr>
                <w:rFonts w:cstheme="minorHAnsi"/>
                <w:szCs w:val="20"/>
                <w:lang w:val="bg-BG"/>
              </w:rPr>
            </w:pPr>
            <w:r w:rsidRPr="001B2339">
              <w:rPr>
                <w:rFonts w:cstheme="minorHAnsi"/>
                <w:szCs w:val="20"/>
                <w:lang w:val="bg-BG"/>
              </w:rPr>
              <w:t>2016-2018</w:t>
            </w:r>
          </w:p>
        </w:tc>
        <w:tc>
          <w:tcPr>
            <w:tcW w:w="2355" w:type="dxa"/>
            <w:gridSpan w:val="2"/>
          </w:tcPr>
          <w:p w14:paraId="3C8D0820" w14:textId="2029CD72" w:rsidR="001517CB" w:rsidRPr="001B2339" w:rsidRDefault="00330971" w:rsidP="00DD70D1">
            <w:pPr>
              <w:spacing w:before="0"/>
              <w:jc w:val="left"/>
              <w:rPr>
                <w:rFonts w:cstheme="minorHAnsi"/>
                <w:szCs w:val="20"/>
                <w:lang w:val="bg-BG"/>
              </w:rPr>
            </w:pPr>
            <w:r w:rsidRPr="001B2339">
              <w:rPr>
                <w:rFonts w:cstheme="minorHAnsi"/>
                <w:szCs w:val="20"/>
                <w:lang w:val="bg-BG"/>
              </w:rPr>
              <w:t>Няма данни за изпълнени проекти в тази сфера  през периода на действие на ОПР</w:t>
            </w:r>
          </w:p>
        </w:tc>
      </w:tr>
      <w:tr w:rsidR="001517CB" w:rsidRPr="001B2339" w14:paraId="21004706" w14:textId="77777777" w:rsidTr="001B2339">
        <w:trPr>
          <w:cnfStyle w:val="000000100000" w:firstRow="0" w:lastRow="0" w:firstColumn="0" w:lastColumn="0" w:oddVBand="0" w:evenVBand="0" w:oddHBand="1" w:evenHBand="0" w:firstRowFirstColumn="0" w:firstRowLastColumn="0" w:lastRowFirstColumn="0" w:lastRowLastColumn="0"/>
        </w:trPr>
        <w:tc>
          <w:tcPr>
            <w:tcW w:w="482" w:type="dxa"/>
            <w:shd w:val="clear" w:color="auto" w:fill="CCE188" w:themeFill="accent5" w:themeFillTint="99"/>
          </w:tcPr>
          <w:p w14:paraId="3246CD48" w14:textId="77777777" w:rsidR="001517CB" w:rsidRPr="001B2339" w:rsidRDefault="001517CB" w:rsidP="00DD70D1">
            <w:pPr>
              <w:spacing w:before="0"/>
              <w:jc w:val="left"/>
              <w:rPr>
                <w:rFonts w:cstheme="minorHAnsi"/>
                <w:szCs w:val="20"/>
                <w:lang w:val="bg-BG"/>
              </w:rPr>
            </w:pPr>
            <w:r w:rsidRPr="001B2339">
              <w:rPr>
                <w:rFonts w:cstheme="minorHAnsi"/>
                <w:szCs w:val="20"/>
                <w:lang w:val="bg-BG"/>
              </w:rPr>
              <w:t>2</w:t>
            </w:r>
          </w:p>
        </w:tc>
        <w:tc>
          <w:tcPr>
            <w:tcW w:w="2632" w:type="dxa"/>
            <w:shd w:val="clear" w:color="auto" w:fill="CCE188" w:themeFill="accent5" w:themeFillTint="99"/>
          </w:tcPr>
          <w:p w14:paraId="613E0A90" w14:textId="48486C99" w:rsidR="001517CB" w:rsidRPr="001B2339" w:rsidRDefault="001517CB" w:rsidP="00DD70D1">
            <w:pPr>
              <w:spacing w:before="0"/>
              <w:jc w:val="left"/>
              <w:rPr>
                <w:rFonts w:cstheme="minorHAnsi"/>
                <w:szCs w:val="20"/>
                <w:lang w:val="bg-BG"/>
              </w:rPr>
            </w:pPr>
            <w:r w:rsidRPr="001B2339">
              <w:rPr>
                <w:rFonts w:cstheme="minorHAnsi"/>
                <w:szCs w:val="20"/>
                <w:lang w:val="bg-BG"/>
              </w:rPr>
              <w:t>Подмяна на водопроводната мрежа в с.</w:t>
            </w:r>
            <w:r w:rsidR="00711F82" w:rsidRPr="001B2339">
              <w:rPr>
                <w:rFonts w:cstheme="minorHAnsi"/>
                <w:szCs w:val="20"/>
                <w:lang w:val="bg-BG"/>
              </w:rPr>
              <w:t xml:space="preserve"> </w:t>
            </w:r>
            <w:r w:rsidRPr="001B2339">
              <w:rPr>
                <w:rFonts w:cstheme="minorHAnsi"/>
                <w:szCs w:val="20"/>
                <w:lang w:val="bg-BG"/>
              </w:rPr>
              <w:t>Хайредин, с.</w:t>
            </w:r>
            <w:r w:rsidR="00711F82" w:rsidRPr="001B2339">
              <w:rPr>
                <w:rFonts w:cstheme="minorHAnsi"/>
                <w:szCs w:val="20"/>
                <w:lang w:val="bg-BG"/>
              </w:rPr>
              <w:t xml:space="preserve"> </w:t>
            </w:r>
            <w:r w:rsidRPr="001B2339">
              <w:rPr>
                <w:rFonts w:cstheme="minorHAnsi"/>
                <w:szCs w:val="20"/>
                <w:lang w:val="bg-BG"/>
              </w:rPr>
              <w:t>Михайлово I етап, с.</w:t>
            </w:r>
            <w:r w:rsidR="00711F82" w:rsidRPr="001B2339">
              <w:rPr>
                <w:rFonts w:cstheme="minorHAnsi"/>
                <w:szCs w:val="20"/>
                <w:lang w:val="bg-BG"/>
              </w:rPr>
              <w:t xml:space="preserve"> </w:t>
            </w:r>
            <w:r w:rsidRPr="001B2339">
              <w:rPr>
                <w:rFonts w:cstheme="minorHAnsi"/>
                <w:szCs w:val="20"/>
                <w:lang w:val="bg-BG"/>
              </w:rPr>
              <w:t>Манастирище, с.</w:t>
            </w:r>
            <w:r w:rsidR="00711F82" w:rsidRPr="001B2339">
              <w:rPr>
                <w:rFonts w:cstheme="minorHAnsi"/>
                <w:szCs w:val="20"/>
                <w:lang w:val="bg-BG"/>
              </w:rPr>
              <w:t xml:space="preserve"> </w:t>
            </w:r>
            <w:r w:rsidRPr="001B2339">
              <w:rPr>
                <w:rFonts w:cstheme="minorHAnsi"/>
                <w:szCs w:val="20"/>
                <w:lang w:val="bg-BG"/>
              </w:rPr>
              <w:t>Рогозен, с.</w:t>
            </w:r>
            <w:r w:rsidR="00711F82" w:rsidRPr="001B2339">
              <w:rPr>
                <w:rFonts w:cstheme="minorHAnsi"/>
                <w:szCs w:val="20"/>
                <w:lang w:val="bg-BG"/>
              </w:rPr>
              <w:t xml:space="preserve"> </w:t>
            </w:r>
            <w:r w:rsidRPr="001B2339">
              <w:rPr>
                <w:rFonts w:cstheme="minorHAnsi"/>
                <w:szCs w:val="20"/>
                <w:lang w:val="bg-BG"/>
              </w:rPr>
              <w:t>Ботево и с.</w:t>
            </w:r>
            <w:r w:rsidR="00711F82" w:rsidRPr="001B2339">
              <w:rPr>
                <w:rFonts w:cstheme="minorHAnsi"/>
                <w:szCs w:val="20"/>
                <w:lang w:val="bg-BG"/>
              </w:rPr>
              <w:t xml:space="preserve"> </w:t>
            </w:r>
            <w:r w:rsidRPr="001B2339">
              <w:rPr>
                <w:rFonts w:cstheme="minorHAnsi"/>
                <w:szCs w:val="20"/>
                <w:lang w:val="bg-BG"/>
              </w:rPr>
              <w:t>Бързина</w:t>
            </w:r>
          </w:p>
        </w:tc>
        <w:tc>
          <w:tcPr>
            <w:tcW w:w="1134" w:type="dxa"/>
            <w:shd w:val="clear" w:color="auto" w:fill="CCE188" w:themeFill="accent5" w:themeFillTint="99"/>
          </w:tcPr>
          <w:p w14:paraId="24281420" w14:textId="21AB24A8" w:rsidR="001517CB" w:rsidRPr="001B2339" w:rsidRDefault="001517CB" w:rsidP="00DD70D1">
            <w:pPr>
              <w:spacing w:before="0"/>
              <w:jc w:val="left"/>
              <w:rPr>
                <w:rFonts w:cstheme="minorHAnsi"/>
                <w:szCs w:val="20"/>
                <w:lang w:val="bg-BG"/>
              </w:rPr>
            </w:pPr>
            <w:r w:rsidRPr="001B2339">
              <w:rPr>
                <w:rFonts w:cstheme="minorHAnsi"/>
                <w:szCs w:val="20"/>
                <w:lang w:val="bg-BG"/>
              </w:rPr>
              <w:t>12 000 000</w:t>
            </w:r>
          </w:p>
        </w:tc>
        <w:tc>
          <w:tcPr>
            <w:tcW w:w="1425" w:type="dxa"/>
            <w:shd w:val="clear" w:color="auto" w:fill="CCE188" w:themeFill="accent5" w:themeFillTint="99"/>
          </w:tcPr>
          <w:p w14:paraId="3098D2FD" w14:textId="21584C20" w:rsidR="001517CB" w:rsidRPr="001B2339" w:rsidRDefault="001517CB" w:rsidP="00DD70D1">
            <w:pPr>
              <w:spacing w:before="0"/>
              <w:jc w:val="left"/>
              <w:rPr>
                <w:rFonts w:cstheme="minorHAnsi"/>
                <w:szCs w:val="20"/>
                <w:lang w:val="bg-BG"/>
              </w:rPr>
            </w:pPr>
            <w:r w:rsidRPr="001B2339">
              <w:rPr>
                <w:rFonts w:cstheme="minorHAnsi"/>
                <w:szCs w:val="20"/>
                <w:lang w:val="bg-BG"/>
              </w:rPr>
              <w:t>ПРСР; ОПОС; ПУДООС</w:t>
            </w:r>
          </w:p>
        </w:tc>
        <w:tc>
          <w:tcPr>
            <w:tcW w:w="1278" w:type="dxa"/>
            <w:shd w:val="clear" w:color="auto" w:fill="CCE188" w:themeFill="accent5" w:themeFillTint="99"/>
          </w:tcPr>
          <w:p w14:paraId="71E2F2B3" w14:textId="77777777" w:rsidR="001517CB" w:rsidRPr="001B2339" w:rsidRDefault="001517CB" w:rsidP="00DD70D1">
            <w:pPr>
              <w:spacing w:before="0"/>
              <w:jc w:val="left"/>
              <w:rPr>
                <w:rFonts w:cstheme="minorHAnsi"/>
                <w:szCs w:val="20"/>
                <w:lang w:val="bg-BG"/>
              </w:rPr>
            </w:pPr>
            <w:r w:rsidRPr="001B2339">
              <w:rPr>
                <w:rFonts w:cstheme="minorHAnsi"/>
                <w:szCs w:val="20"/>
                <w:lang w:val="bg-BG"/>
              </w:rPr>
              <w:t>Община Хайредин</w:t>
            </w:r>
          </w:p>
        </w:tc>
        <w:tc>
          <w:tcPr>
            <w:tcW w:w="1408" w:type="dxa"/>
            <w:shd w:val="clear" w:color="auto" w:fill="CCE188" w:themeFill="accent5" w:themeFillTint="99"/>
          </w:tcPr>
          <w:p w14:paraId="2A859F1C" w14:textId="3C807EDE" w:rsidR="001517CB" w:rsidRPr="001B2339" w:rsidRDefault="00B40944" w:rsidP="00DD70D1">
            <w:pPr>
              <w:spacing w:before="0"/>
              <w:jc w:val="left"/>
              <w:rPr>
                <w:rFonts w:cstheme="minorHAnsi"/>
                <w:szCs w:val="20"/>
                <w:lang w:val="bg-BG"/>
              </w:rPr>
            </w:pPr>
            <w:r w:rsidRPr="001B2339">
              <w:rPr>
                <w:rFonts w:cstheme="minorHAnsi"/>
                <w:szCs w:val="20"/>
                <w:lang w:val="bg-BG"/>
              </w:rPr>
              <w:t>2015-2020</w:t>
            </w:r>
          </w:p>
        </w:tc>
        <w:tc>
          <w:tcPr>
            <w:tcW w:w="2355" w:type="dxa"/>
            <w:gridSpan w:val="2"/>
            <w:shd w:val="clear" w:color="auto" w:fill="CCE188" w:themeFill="accent5" w:themeFillTint="99"/>
          </w:tcPr>
          <w:p w14:paraId="6335C62B" w14:textId="328D35D7" w:rsidR="001517CB" w:rsidRPr="001B2339" w:rsidRDefault="00AA0DD6" w:rsidP="00DD70D1">
            <w:pPr>
              <w:spacing w:before="0"/>
              <w:jc w:val="left"/>
              <w:rPr>
                <w:rFonts w:cstheme="minorHAnsi"/>
                <w:szCs w:val="20"/>
                <w:lang w:val="bg-BG"/>
              </w:rPr>
            </w:pPr>
            <w:r w:rsidRPr="001B2339">
              <w:rPr>
                <w:rFonts w:cstheme="minorHAnsi"/>
                <w:szCs w:val="20"/>
                <w:lang w:val="bg-BG"/>
              </w:rPr>
              <w:t>Рехабилитация на водопроводна мрежа с. Михайлово II етап</w:t>
            </w:r>
            <w:r w:rsidR="00CB2C91" w:rsidRPr="001B2339">
              <w:rPr>
                <w:rFonts w:cstheme="minorHAnsi"/>
                <w:szCs w:val="20"/>
                <w:lang w:val="bg-BG"/>
              </w:rPr>
              <w:t>; стойност на инвестицията 2 201 497.00 лв.</w:t>
            </w:r>
          </w:p>
        </w:tc>
      </w:tr>
      <w:tr w:rsidR="001517CB" w:rsidRPr="001B2339" w14:paraId="5D5EF11E" w14:textId="77777777" w:rsidTr="001B2339">
        <w:trPr>
          <w:cnfStyle w:val="000000010000" w:firstRow="0" w:lastRow="0" w:firstColumn="0" w:lastColumn="0" w:oddVBand="0" w:evenVBand="0" w:oddHBand="0" w:evenHBand="1" w:firstRowFirstColumn="0" w:firstRowLastColumn="0" w:lastRowFirstColumn="0" w:lastRowLastColumn="0"/>
        </w:trPr>
        <w:tc>
          <w:tcPr>
            <w:tcW w:w="482" w:type="dxa"/>
          </w:tcPr>
          <w:p w14:paraId="22B17E22" w14:textId="77777777" w:rsidR="001517CB" w:rsidRPr="001B2339" w:rsidRDefault="001517CB" w:rsidP="00DD70D1">
            <w:pPr>
              <w:spacing w:before="0"/>
              <w:jc w:val="left"/>
              <w:rPr>
                <w:rFonts w:cstheme="minorHAnsi"/>
                <w:szCs w:val="20"/>
                <w:lang w:val="bg-BG"/>
              </w:rPr>
            </w:pPr>
            <w:r w:rsidRPr="001B2339">
              <w:rPr>
                <w:rFonts w:cstheme="minorHAnsi"/>
                <w:szCs w:val="20"/>
                <w:lang w:val="bg-BG"/>
              </w:rPr>
              <w:t>3</w:t>
            </w:r>
          </w:p>
        </w:tc>
        <w:tc>
          <w:tcPr>
            <w:tcW w:w="2632" w:type="dxa"/>
          </w:tcPr>
          <w:p w14:paraId="0E40A6BC" w14:textId="0CD23AEA" w:rsidR="001517CB" w:rsidRPr="001B2339" w:rsidRDefault="001517CB" w:rsidP="00DD70D1">
            <w:pPr>
              <w:spacing w:before="0"/>
              <w:jc w:val="left"/>
              <w:rPr>
                <w:rFonts w:cstheme="minorHAnsi"/>
                <w:szCs w:val="20"/>
                <w:lang w:val="bg-BG"/>
              </w:rPr>
            </w:pPr>
            <w:r w:rsidRPr="001B2339">
              <w:rPr>
                <w:rFonts w:cstheme="minorHAnsi"/>
                <w:szCs w:val="20"/>
                <w:lang w:val="bg-BG"/>
              </w:rPr>
              <w:t>Оптимизиране на системата за управление на отпадъците и въвеждане на разделно сметосъбиране</w:t>
            </w:r>
          </w:p>
        </w:tc>
        <w:tc>
          <w:tcPr>
            <w:tcW w:w="1134" w:type="dxa"/>
          </w:tcPr>
          <w:p w14:paraId="61493F9B" w14:textId="2C1F4A1A" w:rsidR="001517CB" w:rsidRPr="001B2339" w:rsidRDefault="001517CB" w:rsidP="00DD70D1">
            <w:pPr>
              <w:spacing w:before="0"/>
              <w:jc w:val="left"/>
              <w:rPr>
                <w:rFonts w:cstheme="minorHAnsi"/>
                <w:szCs w:val="20"/>
                <w:lang w:val="bg-BG"/>
              </w:rPr>
            </w:pPr>
            <w:r w:rsidRPr="001B2339">
              <w:rPr>
                <w:rFonts w:cstheme="minorHAnsi"/>
                <w:szCs w:val="20"/>
                <w:lang w:val="bg-BG"/>
              </w:rPr>
              <w:t>80 000</w:t>
            </w:r>
          </w:p>
        </w:tc>
        <w:tc>
          <w:tcPr>
            <w:tcW w:w="1425" w:type="dxa"/>
          </w:tcPr>
          <w:p w14:paraId="5219F7D2" w14:textId="4345B1BE" w:rsidR="001517CB" w:rsidRPr="001B2339" w:rsidRDefault="00B40944" w:rsidP="00DD70D1">
            <w:pPr>
              <w:spacing w:before="0"/>
              <w:jc w:val="left"/>
              <w:rPr>
                <w:rFonts w:cstheme="minorHAnsi"/>
                <w:szCs w:val="20"/>
                <w:lang w:val="bg-BG"/>
              </w:rPr>
            </w:pPr>
            <w:r w:rsidRPr="001B2339">
              <w:rPr>
                <w:rFonts w:cstheme="minorHAnsi"/>
                <w:szCs w:val="20"/>
                <w:lang w:val="bg-BG"/>
              </w:rPr>
              <w:t>ПУДООС; Общински бюджет</w:t>
            </w:r>
          </w:p>
        </w:tc>
        <w:tc>
          <w:tcPr>
            <w:tcW w:w="1278" w:type="dxa"/>
          </w:tcPr>
          <w:p w14:paraId="49451D50" w14:textId="77777777" w:rsidR="001517CB" w:rsidRPr="001B2339" w:rsidRDefault="001517CB" w:rsidP="00DD70D1">
            <w:pPr>
              <w:spacing w:before="0"/>
              <w:jc w:val="left"/>
              <w:rPr>
                <w:rFonts w:cstheme="minorHAnsi"/>
                <w:szCs w:val="20"/>
                <w:lang w:val="bg-BG"/>
              </w:rPr>
            </w:pPr>
            <w:r w:rsidRPr="001B2339">
              <w:rPr>
                <w:rFonts w:cstheme="minorHAnsi"/>
                <w:szCs w:val="20"/>
                <w:lang w:val="bg-BG"/>
              </w:rPr>
              <w:t>Община Хайредин</w:t>
            </w:r>
          </w:p>
        </w:tc>
        <w:tc>
          <w:tcPr>
            <w:tcW w:w="1408" w:type="dxa"/>
          </w:tcPr>
          <w:p w14:paraId="7B8260B9" w14:textId="77AF7896" w:rsidR="001517CB" w:rsidRPr="001B2339" w:rsidRDefault="00B40944" w:rsidP="00DD70D1">
            <w:pPr>
              <w:spacing w:before="0"/>
              <w:jc w:val="left"/>
              <w:rPr>
                <w:rFonts w:cstheme="minorHAnsi"/>
                <w:szCs w:val="20"/>
                <w:lang w:val="bg-BG"/>
              </w:rPr>
            </w:pPr>
            <w:r w:rsidRPr="001B2339">
              <w:rPr>
                <w:rFonts w:cstheme="minorHAnsi"/>
                <w:szCs w:val="20"/>
                <w:lang w:val="bg-BG"/>
              </w:rPr>
              <w:t>2016</w:t>
            </w:r>
          </w:p>
        </w:tc>
        <w:tc>
          <w:tcPr>
            <w:tcW w:w="2355" w:type="dxa"/>
            <w:gridSpan w:val="2"/>
          </w:tcPr>
          <w:p w14:paraId="53C5912B" w14:textId="6CBB948A" w:rsidR="001517CB" w:rsidRPr="001B2339" w:rsidRDefault="00330971" w:rsidP="00DD70D1">
            <w:pPr>
              <w:spacing w:before="0"/>
              <w:jc w:val="left"/>
              <w:rPr>
                <w:rFonts w:cstheme="minorHAnsi"/>
                <w:szCs w:val="20"/>
                <w:lang w:val="bg-BG"/>
              </w:rPr>
            </w:pPr>
            <w:r w:rsidRPr="001B2339">
              <w:rPr>
                <w:rFonts w:cstheme="minorHAnsi"/>
                <w:szCs w:val="20"/>
                <w:lang w:val="bg-BG"/>
              </w:rPr>
              <w:t>Няма данни за изпълнени проекти в тази сфера  през периода на действие на ОПР</w:t>
            </w:r>
          </w:p>
        </w:tc>
      </w:tr>
      <w:tr w:rsidR="001517CB" w:rsidRPr="001B2339" w14:paraId="1FDE9E9A" w14:textId="77777777" w:rsidTr="001B2339">
        <w:trPr>
          <w:cnfStyle w:val="000000100000" w:firstRow="0" w:lastRow="0" w:firstColumn="0" w:lastColumn="0" w:oddVBand="0" w:evenVBand="0" w:oddHBand="1" w:evenHBand="0" w:firstRowFirstColumn="0" w:firstRowLastColumn="0" w:lastRowFirstColumn="0" w:lastRowLastColumn="0"/>
        </w:trPr>
        <w:tc>
          <w:tcPr>
            <w:tcW w:w="482" w:type="dxa"/>
          </w:tcPr>
          <w:p w14:paraId="1E54E537" w14:textId="77777777" w:rsidR="001517CB" w:rsidRPr="001B2339" w:rsidRDefault="001517CB" w:rsidP="00DD70D1">
            <w:pPr>
              <w:spacing w:before="0"/>
              <w:jc w:val="left"/>
              <w:rPr>
                <w:rFonts w:cstheme="minorHAnsi"/>
                <w:szCs w:val="20"/>
                <w:lang w:val="bg-BG"/>
              </w:rPr>
            </w:pPr>
            <w:r w:rsidRPr="001B2339">
              <w:rPr>
                <w:rFonts w:cstheme="minorHAnsi"/>
                <w:szCs w:val="20"/>
                <w:lang w:val="bg-BG"/>
              </w:rPr>
              <w:t>4</w:t>
            </w:r>
          </w:p>
        </w:tc>
        <w:tc>
          <w:tcPr>
            <w:tcW w:w="2632" w:type="dxa"/>
          </w:tcPr>
          <w:p w14:paraId="39EA363D" w14:textId="346951F2" w:rsidR="001517CB" w:rsidRPr="001B2339" w:rsidRDefault="001517CB" w:rsidP="00DD70D1">
            <w:pPr>
              <w:spacing w:before="0"/>
              <w:jc w:val="left"/>
              <w:rPr>
                <w:rFonts w:cstheme="minorHAnsi"/>
                <w:szCs w:val="20"/>
                <w:lang w:val="bg-BG"/>
              </w:rPr>
            </w:pPr>
            <w:r w:rsidRPr="001B2339">
              <w:rPr>
                <w:rFonts w:cstheme="minorHAnsi"/>
                <w:szCs w:val="20"/>
                <w:lang w:val="bg-BG"/>
              </w:rPr>
              <w:t>Изграждане на еко-пътеки и инфраструктура за еко-туризъм</w:t>
            </w:r>
          </w:p>
        </w:tc>
        <w:tc>
          <w:tcPr>
            <w:tcW w:w="1134" w:type="dxa"/>
          </w:tcPr>
          <w:p w14:paraId="692F9208" w14:textId="71ED3ADC" w:rsidR="001517CB" w:rsidRPr="001B2339" w:rsidRDefault="001517CB" w:rsidP="00DD70D1">
            <w:pPr>
              <w:spacing w:before="0"/>
              <w:jc w:val="left"/>
              <w:rPr>
                <w:rFonts w:cstheme="minorHAnsi"/>
                <w:szCs w:val="20"/>
                <w:lang w:val="bg-BG"/>
              </w:rPr>
            </w:pPr>
            <w:r w:rsidRPr="001B2339">
              <w:rPr>
                <w:rFonts w:cstheme="minorHAnsi"/>
                <w:szCs w:val="20"/>
                <w:lang w:val="bg-BG"/>
              </w:rPr>
              <w:t>1 200 000</w:t>
            </w:r>
          </w:p>
        </w:tc>
        <w:tc>
          <w:tcPr>
            <w:tcW w:w="1425" w:type="dxa"/>
          </w:tcPr>
          <w:p w14:paraId="61022EDF" w14:textId="31BABF9C" w:rsidR="001517CB" w:rsidRPr="001B2339" w:rsidRDefault="00B40944" w:rsidP="00B40944">
            <w:pPr>
              <w:spacing w:before="0"/>
              <w:jc w:val="left"/>
              <w:rPr>
                <w:rFonts w:cstheme="minorHAnsi"/>
                <w:szCs w:val="20"/>
                <w:lang w:val="bg-BG"/>
              </w:rPr>
            </w:pPr>
            <w:r w:rsidRPr="001B2339">
              <w:rPr>
                <w:rFonts w:cstheme="minorHAnsi"/>
                <w:szCs w:val="20"/>
                <w:lang w:val="bg-BG"/>
              </w:rPr>
              <w:t>ПРСР</w:t>
            </w:r>
          </w:p>
        </w:tc>
        <w:tc>
          <w:tcPr>
            <w:tcW w:w="1278" w:type="dxa"/>
          </w:tcPr>
          <w:p w14:paraId="2BCD056B" w14:textId="77777777" w:rsidR="001517CB" w:rsidRPr="001B2339" w:rsidRDefault="001517CB" w:rsidP="00DD70D1">
            <w:pPr>
              <w:spacing w:before="0"/>
              <w:jc w:val="left"/>
              <w:rPr>
                <w:rFonts w:cstheme="minorHAnsi"/>
                <w:szCs w:val="20"/>
                <w:lang w:val="bg-BG"/>
              </w:rPr>
            </w:pPr>
            <w:r w:rsidRPr="001B2339">
              <w:rPr>
                <w:rFonts w:cstheme="minorHAnsi"/>
                <w:szCs w:val="20"/>
                <w:lang w:val="bg-BG"/>
              </w:rPr>
              <w:t>Община Хайредин</w:t>
            </w:r>
          </w:p>
        </w:tc>
        <w:tc>
          <w:tcPr>
            <w:tcW w:w="1408" w:type="dxa"/>
          </w:tcPr>
          <w:p w14:paraId="73559CA1" w14:textId="77777777" w:rsidR="001517CB" w:rsidRPr="001B2339" w:rsidRDefault="001517CB" w:rsidP="00DD70D1">
            <w:pPr>
              <w:spacing w:before="0"/>
              <w:jc w:val="left"/>
              <w:rPr>
                <w:rFonts w:cstheme="minorHAnsi"/>
                <w:szCs w:val="20"/>
                <w:lang w:val="bg-BG"/>
              </w:rPr>
            </w:pPr>
            <w:r w:rsidRPr="001B2339">
              <w:rPr>
                <w:rFonts w:cstheme="minorHAnsi"/>
                <w:szCs w:val="20"/>
                <w:lang w:val="bg-BG"/>
              </w:rPr>
              <w:t>2014-2016</w:t>
            </w:r>
          </w:p>
        </w:tc>
        <w:tc>
          <w:tcPr>
            <w:tcW w:w="2355" w:type="dxa"/>
            <w:gridSpan w:val="2"/>
          </w:tcPr>
          <w:p w14:paraId="3666C69F" w14:textId="7FC13228" w:rsidR="001517CB" w:rsidRPr="001B2339" w:rsidRDefault="00330971" w:rsidP="00DD70D1">
            <w:pPr>
              <w:spacing w:before="0"/>
              <w:jc w:val="left"/>
              <w:rPr>
                <w:rFonts w:cstheme="minorHAnsi"/>
                <w:szCs w:val="20"/>
                <w:lang w:val="bg-BG"/>
              </w:rPr>
            </w:pPr>
            <w:r w:rsidRPr="001B2339">
              <w:rPr>
                <w:rFonts w:cstheme="minorHAnsi"/>
                <w:szCs w:val="20"/>
                <w:lang w:val="bg-BG"/>
              </w:rPr>
              <w:t>Няма данни за изпълнени проекти в тази сфера  през периода на действие на ОПР</w:t>
            </w:r>
          </w:p>
        </w:tc>
      </w:tr>
      <w:tr w:rsidR="001517CB" w:rsidRPr="001B2339" w14:paraId="35EF4C1F" w14:textId="77777777" w:rsidTr="001B2339">
        <w:trPr>
          <w:cnfStyle w:val="000000010000" w:firstRow="0" w:lastRow="0" w:firstColumn="0" w:lastColumn="0" w:oddVBand="0" w:evenVBand="0" w:oddHBand="0" w:evenHBand="1" w:firstRowFirstColumn="0" w:firstRowLastColumn="0" w:lastRowFirstColumn="0" w:lastRowLastColumn="0"/>
        </w:trPr>
        <w:tc>
          <w:tcPr>
            <w:tcW w:w="482" w:type="dxa"/>
          </w:tcPr>
          <w:p w14:paraId="3A772F72" w14:textId="77777777" w:rsidR="001517CB" w:rsidRPr="001B2339" w:rsidRDefault="001517CB" w:rsidP="00DD70D1">
            <w:pPr>
              <w:spacing w:before="0"/>
              <w:jc w:val="left"/>
              <w:rPr>
                <w:rFonts w:cstheme="minorHAnsi"/>
                <w:szCs w:val="20"/>
                <w:lang w:val="bg-BG"/>
              </w:rPr>
            </w:pPr>
            <w:r w:rsidRPr="001B2339">
              <w:rPr>
                <w:rFonts w:cstheme="minorHAnsi"/>
                <w:szCs w:val="20"/>
                <w:lang w:val="bg-BG"/>
              </w:rPr>
              <w:t>5</w:t>
            </w:r>
          </w:p>
        </w:tc>
        <w:tc>
          <w:tcPr>
            <w:tcW w:w="2632" w:type="dxa"/>
          </w:tcPr>
          <w:p w14:paraId="0963F66B" w14:textId="46BD4C5B" w:rsidR="001517CB" w:rsidRPr="001B2339" w:rsidRDefault="001517CB" w:rsidP="00DD70D1">
            <w:pPr>
              <w:spacing w:before="0"/>
              <w:jc w:val="left"/>
              <w:rPr>
                <w:rFonts w:cstheme="minorHAnsi"/>
                <w:szCs w:val="20"/>
                <w:lang w:val="bg-BG"/>
              </w:rPr>
            </w:pPr>
            <w:r w:rsidRPr="001B2339">
              <w:rPr>
                <w:rFonts w:cstheme="minorHAnsi"/>
                <w:szCs w:val="20"/>
                <w:lang w:val="bg-BG"/>
              </w:rPr>
              <w:t>Изграждане на инфраструктура за спортен риболов</w:t>
            </w:r>
          </w:p>
        </w:tc>
        <w:tc>
          <w:tcPr>
            <w:tcW w:w="1134" w:type="dxa"/>
          </w:tcPr>
          <w:p w14:paraId="5AF11DB8" w14:textId="52D59128" w:rsidR="001517CB" w:rsidRPr="001B2339" w:rsidRDefault="001517CB" w:rsidP="00DD70D1">
            <w:pPr>
              <w:spacing w:before="0"/>
              <w:jc w:val="left"/>
              <w:rPr>
                <w:rFonts w:cstheme="minorHAnsi"/>
                <w:szCs w:val="20"/>
                <w:lang w:val="bg-BG"/>
              </w:rPr>
            </w:pPr>
            <w:r w:rsidRPr="001B2339">
              <w:rPr>
                <w:rFonts w:cstheme="minorHAnsi"/>
                <w:szCs w:val="20"/>
                <w:lang w:val="bg-BG"/>
              </w:rPr>
              <w:t>1 000 000</w:t>
            </w:r>
          </w:p>
        </w:tc>
        <w:tc>
          <w:tcPr>
            <w:tcW w:w="1425" w:type="dxa"/>
          </w:tcPr>
          <w:p w14:paraId="6F0DF42F" w14:textId="0FCA1654" w:rsidR="001517CB" w:rsidRPr="001B2339" w:rsidRDefault="00B40944" w:rsidP="00DD70D1">
            <w:pPr>
              <w:spacing w:before="0"/>
              <w:jc w:val="left"/>
              <w:rPr>
                <w:rFonts w:cstheme="minorHAnsi"/>
                <w:szCs w:val="20"/>
                <w:lang w:val="bg-BG"/>
              </w:rPr>
            </w:pPr>
            <w:r w:rsidRPr="001B2339">
              <w:rPr>
                <w:rFonts w:cstheme="minorHAnsi"/>
                <w:szCs w:val="20"/>
                <w:lang w:val="bg-BG"/>
              </w:rPr>
              <w:t>ПЧП; Програми частни мерки</w:t>
            </w:r>
          </w:p>
        </w:tc>
        <w:tc>
          <w:tcPr>
            <w:tcW w:w="1278" w:type="dxa"/>
          </w:tcPr>
          <w:p w14:paraId="055D8ED6" w14:textId="77777777" w:rsidR="001517CB" w:rsidRPr="001B2339" w:rsidRDefault="001517CB" w:rsidP="00DD70D1">
            <w:pPr>
              <w:spacing w:before="0"/>
              <w:jc w:val="left"/>
              <w:rPr>
                <w:rFonts w:cstheme="minorHAnsi"/>
                <w:szCs w:val="20"/>
                <w:lang w:val="bg-BG"/>
              </w:rPr>
            </w:pPr>
            <w:r w:rsidRPr="001B2339">
              <w:rPr>
                <w:rFonts w:cstheme="minorHAnsi"/>
                <w:szCs w:val="20"/>
                <w:lang w:val="bg-BG"/>
              </w:rPr>
              <w:t>Община Хайредин</w:t>
            </w:r>
          </w:p>
        </w:tc>
        <w:tc>
          <w:tcPr>
            <w:tcW w:w="1408" w:type="dxa"/>
          </w:tcPr>
          <w:p w14:paraId="713D609C" w14:textId="0A8540D1" w:rsidR="001517CB" w:rsidRPr="001B2339" w:rsidRDefault="00B40944" w:rsidP="00DD70D1">
            <w:pPr>
              <w:spacing w:before="0"/>
              <w:jc w:val="left"/>
              <w:rPr>
                <w:rFonts w:cstheme="minorHAnsi"/>
                <w:szCs w:val="20"/>
                <w:lang w:val="bg-BG"/>
              </w:rPr>
            </w:pPr>
            <w:r w:rsidRPr="001B2339">
              <w:rPr>
                <w:rFonts w:cstheme="minorHAnsi"/>
                <w:szCs w:val="20"/>
                <w:lang w:val="bg-BG"/>
              </w:rPr>
              <w:t>2016-2020</w:t>
            </w:r>
          </w:p>
        </w:tc>
        <w:tc>
          <w:tcPr>
            <w:tcW w:w="2355" w:type="dxa"/>
            <w:gridSpan w:val="2"/>
          </w:tcPr>
          <w:p w14:paraId="5AB03BB4" w14:textId="127E2371" w:rsidR="001517CB" w:rsidRPr="001B2339" w:rsidRDefault="00330971" w:rsidP="00DD70D1">
            <w:pPr>
              <w:spacing w:before="0"/>
              <w:jc w:val="left"/>
              <w:rPr>
                <w:rFonts w:cstheme="minorHAnsi"/>
                <w:szCs w:val="20"/>
                <w:lang w:val="bg-BG"/>
              </w:rPr>
            </w:pPr>
            <w:r w:rsidRPr="001B2339">
              <w:rPr>
                <w:rFonts w:cstheme="minorHAnsi"/>
                <w:szCs w:val="20"/>
                <w:lang w:val="bg-BG"/>
              </w:rPr>
              <w:t xml:space="preserve">Няма данни за изпълнени проекти в тази сфера  през периода на действие на </w:t>
            </w:r>
            <w:r w:rsidRPr="001B2339">
              <w:rPr>
                <w:rFonts w:cstheme="minorHAnsi"/>
                <w:szCs w:val="20"/>
                <w:lang w:val="bg-BG"/>
              </w:rPr>
              <w:lastRenderedPageBreak/>
              <w:t>ОПР</w:t>
            </w:r>
          </w:p>
        </w:tc>
      </w:tr>
      <w:tr w:rsidR="001517CB" w:rsidRPr="001B2339" w14:paraId="74CEB0D7" w14:textId="77777777" w:rsidTr="001B2339">
        <w:trPr>
          <w:cnfStyle w:val="000000100000" w:firstRow="0" w:lastRow="0" w:firstColumn="0" w:lastColumn="0" w:oddVBand="0" w:evenVBand="0" w:oddHBand="1" w:evenHBand="0" w:firstRowFirstColumn="0" w:firstRowLastColumn="0" w:lastRowFirstColumn="0" w:lastRowLastColumn="0"/>
        </w:trPr>
        <w:tc>
          <w:tcPr>
            <w:tcW w:w="482" w:type="dxa"/>
          </w:tcPr>
          <w:p w14:paraId="38481209" w14:textId="77777777" w:rsidR="001517CB" w:rsidRPr="001B2339" w:rsidRDefault="001517CB" w:rsidP="00DD70D1">
            <w:pPr>
              <w:spacing w:before="0"/>
              <w:jc w:val="left"/>
              <w:rPr>
                <w:rFonts w:cstheme="minorHAnsi"/>
                <w:szCs w:val="20"/>
                <w:lang w:val="bg-BG"/>
              </w:rPr>
            </w:pPr>
            <w:r w:rsidRPr="001B2339">
              <w:rPr>
                <w:rFonts w:cstheme="minorHAnsi"/>
                <w:szCs w:val="20"/>
                <w:lang w:val="bg-BG"/>
              </w:rPr>
              <w:lastRenderedPageBreak/>
              <w:t>6</w:t>
            </w:r>
          </w:p>
        </w:tc>
        <w:tc>
          <w:tcPr>
            <w:tcW w:w="2632" w:type="dxa"/>
          </w:tcPr>
          <w:p w14:paraId="3FE8B5C4" w14:textId="671B3060" w:rsidR="001517CB" w:rsidRPr="001B2339" w:rsidRDefault="001517CB" w:rsidP="00DD70D1">
            <w:pPr>
              <w:spacing w:before="0"/>
              <w:jc w:val="left"/>
              <w:rPr>
                <w:rFonts w:cstheme="minorHAnsi"/>
                <w:szCs w:val="20"/>
                <w:lang w:val="bg-BG"/>
              </w:rPr>
            </w:pPr>
            <w:r w:rsidRPr="001B2339">
              <w:rPr>
                <w:rFonts w:cstheme="minorHAnsi"/>
                <w:szCs w:val="20"/>
                <w:lang w:val="bg-BG"/>
              </w:rPr>
              <w:t>Въвеждане на мерки за енергийна ефективност в кметство с.Михайлово, с.Манастирище и с.Рогозен</w:t>
            </w:r>
          </w:p>
        </w:tc>
        <w:tc>
          <w:tcPr>
            <w:tcW w:w="1134" w:type="dxa"/>
          </w:tcPr>
          <w:p w14:paraId="5D91F984" w14:textId="13A3B850" w:rsidR="001517CB" w:rsidRPr="001B2339" w:rsidRDefault="001517CB" w:rsidP="00DD70D1">
            <w:pPr>
              <w:spacing w:before="0"/>
              <w:jc w:val="left"/>
              <w:rPr>
                <w:rFonts w:cstheme="minorHAnsi"/>
                <w:szCs w:val="20"/>
                <w:lang w:val="bg-BG"/>
              </w:rPr>
            </w:pPr>
            <w:r w:rsidRPr="001B2339">
              <w:rPr>
                <w:rFonts w:cstheme="minorHAnsi"/>
                <w:szCs w:val="20"/>
                <w:lang w:val="bg-BG"/>
              </w:rPr>
              <w:t>450 000</w:t>
            </w:r>
          </w:p>
        </w:tc>
        <w:tc>
          <w:tcPr>
            <w:tcW w:w="1425" w:type="dxa"/>
          </w:tcPr>
          <w:p w14:paraId="441E2A93" w14:textId="039B1D97" w:rsidR="001517CB" w:rsidRPr="001B2339" w:rsidRDefault="00B40944" w:rsidP="00DD70D1">
            <w:pPr>
              <w:spacing w:before="0"/>
              <w:jc w:val="left"/>
              <w:rPr>
                <w:rFonts w:cstheme="minorHAnsi"/>
                <w:szCs w:val="20"/>
                <w:lang w:val="bg-BG"/>
              </w:rPr>
            </w:pPr>
            <w:r w:rsidRPr="001B2339">
              <w:rPr>
                <w:rFonts w:cstheme="minorHAnsi"/>
                <w:szCs w:val="20"/>
                <w:lang w:val="bg-BG"/>
              </w:rPr>
              <w:t>НДЕФ; МФК; ПРСР</w:t>
            </w:r>
          </w:p>
        </w:tc>
        <w:tc>
          <w:tcPr>
            <w:tcW w:w="1278" w:type="dxa"/>
          </w:tcPr>
          <w:p w14:paraId="54541946" w14:textId="77777777" w:rsidR="001517CB" w:rsidRPr="001B2339" w:rsidRDefault="001517CB" w:rsidP="00DD70D1">
            <w:pPr>
              <w:spacing w:before="0"/>
              <w:jc w:val="left"/>
              <w:rPr>
                <w:rFonts w:cstheme="minorHAnsi"/>
                <w:szCs w:val="20"/>
                <w:lang w:val="bg-BG"/>
              </w:rPr>
            </w:pPr>
            <w:r w:rsidRPr="001B2339">
              <w:rPr>
                <w:rFonts w:cstheme="minorHAnsi"/>
                <w:szCs w:val="20"/>
                <w:lang w:val="bg-BG"/>
              </w:rPr>
              <w:t>Община Хайредин</w:t>
            </w:r>
          </w:p>
        </w:tc>
        <w:tc>
          <w:tcPr>
            <w:tcW w:w="1408" w:type="dxa"/>
          </w:tcPr>
          <w:p w14:paraId="395A8465" w14:textId="6CA562AD" w:rsidR="001517CB" w:rsidRPr="001B2339" w:rsidRDefault="00B40944" w:rsidP="00DD70D1">
            <w:pPr>
              <w:spacing w:before="0"/>
              <w:jc w:val="left"/>
              <w:rPr>
                <w:rFonts w:cstheme="minorHAnsi"/>
                <w:szCs w:val="20"/>
                <w:lang w:val="bg-BG"/>
              </w:rPr>
            </w:pPr>
            <w:r w:rsidRPr="001B2339">
              <w:rPr>
                <w:rFonts w:cstheme="minorHAnsi"/>
                <w:szCs w:val="20"/>
                <w:lang w:val="bg-BG"/>
              </w:rPr>
              <w:t>2017-2020</w:t>
            </w:r>
          </w:p>
        </w:tc>
        <w:tc>
          <w:tcPr>
            <w:tcW w:w="2355" w:type="dxa"/>
            <w:gridSpan w:val="2"/>
          </w:tcPr>
          <w:p w14:paraId="6095FB18" w14:textId="1672C634" w:rsidR="001517CB" w:rsidRPr="001B2339" w:rsidRDefault="00330971" w:rsidP="00DD70D1">
            <w:pPr>
              <w:spacing w:before="0"/>
              <w:jc w:val="left"/>
              <w:rPr>
                <w:rFonts w:cstheme="minorHAnsi"/>
                <w:szCs w:val="20"/>
                <w:lang w:val="bg-BG"/>
              </w:rPr>
            </w:pPr>
            <w:r w:rsidRPr="001B2339">
              <w:rPr>
                <w:rFonts w:cstheme="minorHAnsi"/>
                <w:szCs w:val="20"/>
                <w:lang w:val="bg-BG"/>
              </w:rPr>
              <w:t>Няма данни за изпълнени проекти в тази сфера  през периода на действие на ОПР</w:t>
            </w:r>
          </w:p>
        </w:tc>
      </w:tr>
      <w:tr w:rsidR="001517CB" w:rsidRPr="001B2339" w14:paraId="5DA8DA76" w14:textId="77777777" w:rsidTr="001B2339">
        <w:trPr>
          <w:cnfStyle w:val="000000010000" w:firstRow="0" w:lastRow="0" w:firstColumn="0" w:lastColumn="0" w:oddVBand="0" w:evenVBand="0" w:oddHBand="0" w:evenHBand="1" w:firstRowFirstColumn="0" w:firstRowLastColumn="0" w:lastRowFirstColumn="0" w:lastRowLastColumn="0"/>
        </w:trPr>
        <w:tc>
          <w:tcPr>
            <w:tcW w:w="482" w:type="dxa"/>
          </w:tcPr>
          <w:p w14:paraId="45C673EE" w14:textId="5A743570" w:rsidR="001517CB" w:rsidRPr="001B2339" w:rsidRDefault="001517CB" w:rsidP="00DD70D1">
            <w:pPr>
              <w:spacing w:before="0"/>
              <w:jc w:val="left"/>
              <w:rPr>
                <w:rFonts w:cstheme="minorHAnsi"/>
                <w:szCs w:val="20"/>
                <w:lang w:val="bg-BG"/>
              </w:rPr>
            </w:pPr>
            <w:r w:rsidRPr="001B2339">
              <w:rPr>
                <w:rFonts w:cstheme="minorHAnsi"/>
                <w:szCs w:val="20"/>
                <w:lang w:val="bg-BG"/>
              </w:rPr>
              <w:t>7</w:t>
            </w:r>
          </w:p>
        </w:tc>
        <w:tc>
          <w:tcPr>
            <w:tcW w:w="2632" w:type="dxa"/>
          </w:tcPr>
          <w:p w14:paraId="695A5E8E" w14:textId="7FDCC9C6" w:rsidR="001517CB" w:rsidRPr="001B2339" w:rsidRDefault="001517CB" w:rsidP="00DD70D1">
            <w:pPr>
              <w:spacing w:before="0"/>
              <w:jc w:val="left"/>
              <w:rPr>
                <w:rFonts w:cstheme="minorHAnsi"/>
                <w:szCs w:val="20"/>
                <w:lang w:val="bg-BG"/>
              </w:rPr>
            </w:pPr>
            <w:r w:rsidRPr="001B2339">
              <w:rPr>
                <w:rFonts w:cstheme="minorHAnsi"/>
                <w:szCs w:val="20"/>
                <w:lang w:val="bg-BG"/>
              </w:rPr>
              <w:t>Изграждане на ВЕИ на сгради за обществено обслужване</w:t>
            </w:r>
          </w:p>
        </w:tc>
        <w:tc>
          <w:tcPr>
            <w:tcW w:w="1134" w:type="dxa"/>
          </w:tcPr>
          <w:p w14:paraId="4AEA5968" w14:textId="493BED5E" w:rsidR="001517CB" w:rsidRPr="001B2339" w:rsidRDefault="001517CB" w:rsidP="00DD70D1">
            <w:pPr>
              <w:spacing w:before="0"/>
              <w:jc w:val="left"/>
              <w:rPr>
                <w:rFonts w:cstheme="minorHAnsi"/>
                <w:szCs w:val="20"/>
                <w:lang w:val="bg-BG"/>
              </w:rPr>
            </w:pPr>
            <w:r w:rsidRPr="001B2339">
              <w:rPr>
                <w:rFonts w:cstheme="minorHAnsi"/>
                <w:szCs w:val="20"/>
                <w:lang w:val="bg-BG"/>
              </w:rPr>
              <w:t>750 000</w:t>
            </w:r>
          </w:p>
        </w:tc>
        <w:tc>
          <w:tcPr>
            <w:tcW w:w="1425" w:type="dxa"/>
          </w:tcPr>
          <w:p w14:paraId="1B74D33C" w14:textId="32351656" w:rsidR="001517CB" w:rsidRPr="001B2339" w:rsidRDefault="00B40944" w:rsidP="00DD70D1">
            <w:pPr>
              <w:spacing w:before="0"/>
              <w:jc w:val="left"/>
              <w:rPr>
                <w:rFonts w:cstheme="minorHAnsi"/>
                <w:szCs w:val="20"/>
                <w:lang w:val="bg-BG"/>
              </w:rPr>
            </w:pPr>
            <w:r w:rsidRPr="001B2339">
              <w:rPr>
                <w:rFonts w:cstheme="minorHAnsi"/>
                <w:szCs w:val="20"/>
                <w:lang w:val="bg-BG"/>
              </w:rPr>
              <w:t>НДЕФ; МФК; ПРСР</w:t>
            </w:r>
          </w:p>
        </w:tc>
        <w:tc>
          <w:tcPr>
            <w:tcW w:w="1278" w:type="dxa"/>
          </w:tcPr>
          <w:p w14:paraId="6BD86036" w14:textId="2E31268C" w:rsidR="001517CB" w:rsidRPr="001B2339" w:rsidRDefault="00B40944" w:rsidP="00DD70D1">
            <w:pPr>
              <w:spacing w:before="0"/>
              <w:jc w:val="left"/>
              <w:rPr>
                <w:rFonts w:cstheme="minorHAnsi"/>
                <w:szCs w:val="20"/>
                <w:lang w:val="bg-BG"/>
              </w:rPr>
            </w:pPr>
            <w:r w:rsidRPr="001B2339">
              <w:rPr>
                <w:rFonts w:cstheme="minorHAnsi"/>
                <w:szCs w:val="20"/>
                <w:lang w:val="bg-BG"/>
              </w:rPr>
              <w:t>Община Хайредин</w:t>
            </w:r>
          </w:p>
        </w:tc>
        <w:tc>
          <w:tcPr>
            <w:tcW w:w="1408" w:type="dxa"/>
          </w:tcPr>
          <w:p w14:paraId="66EFF964" w14:textId="03AFBDFC" w:rsidR="001517CB" w:rsidRPr="001B2339" w:rsidRDefault="00B40944" w:rsidP="00DD70D1">
            <w:pPr>
              <w:spacing w:before="0"/>
              <w:jc w:val="left"/>
              <w:rPr>
                <w:rFonts w:cstheme="minorHAnsi"/>
                <w:szCs w:val="20"/>
                <w:lang w:val="bg-BG"/>
              </w:rPr>
            </w:pPr>
            <w:r w:rsidRPr="001B2339">
              <w:rPr>
                <w:rFonts w:cstheme="minorHAnsi"/>
                <w:szCs w:val="20"/>
                <w:lang w:val="bg-BG"/>
              </w:rPr>
              <w:t>2017-2018</w:t>
            </w:r>
          </w:p>
        </w:tc>
        <w:tc>
          <w:tcPr>
            <w:tcW w:w="2355" w:type="dxa"/>
            <w:gridSpan w:val="2"/>
          </w:tcPr>
          <w:p w14:paraId="1F3F623F" w14:textId="190FD936" w:rsidR="001517CB" w:rsidRPr="001B2339" w:rsidRDefault="00330971" w:rsidP="00DD70D1">
            <w:pPr>
              <w:spacing w:before="0"/>
              <w:jc w:val="left"/>
              <w:rPr>
                <w:rFonts w:cstheme="minorHAnsi"/>
                <w:szCs w:val="20"/>
                <w:lang w:val="bg-BG"/>
              </w:rPr>
            </w:pPr>
            <w:r w:rsidRPr="001B2339">
              <w:rPr>
                <w:rFonts w:cstheme="minorHAnsi"/>
                <w:szCs w:val="20"/>
                <w:lang w:val="bg-BG"/>
              </w:rPr>
              <w:t>Няма данни за изпълнени проекти в тази сфера  през периода на действие на ОПР</w:t>
            </w:r>
          </w:p>
        </w:tc>
      </w:tr>
    </w:tbl>
    <w:p w14:paraId="6F3ABEDD" w14:textId="77777777" w:rsidR="00AA0DD6" w:rsidRPr="000157F4" w:rsidRDefault="00AA0DD6" w:rsidP="00AA0DD6">
      <w:pPr>
        <w:rPr>
          <w:lang w:val="bg-BG"/>
        </w:rPr>
      </w:pPr>
    </w:p>
    <w:p w14:paraId="743407ED" w14:textId="434A4248" w:rsidR="00AA0DD6" w:rsidRPr="000157F4" w:rsidRDefault="00AA0DD6" w:rsidP="00AD712F">
      <w:pPr>
        <w:rPr>
          <w:lang w:val="bg-BG"/>
        </w:rPr>
      </w:pPr>
      <w:r w:rsidRPr="000157F4">
        <w:rPr>
          <w:lang w:val="bg-BG"/>
        </w:rPr>
        <w:t>През периода на изпълнение на ОПР, Община Хайредин изпълнява следн</w:t>
      </w:r>
      <w:r w:rsidR="007B7A8D" w:rsidRPr="000157F4">
        <w:rPr>
          <w:lang w:val="bg-BG"/>
        </w:rPr>
        <w:t xml:space="preserve">ия </w:t>
      </w:r>
      <w:r w:rsidRPr="000157F4">
        <w:rPr>
          <w:lang w:val="bg-BG"/>
        </w:rPr>
        <w:t>проект</w:t>
      </w:r>
      <w:r w:rsidR="007B7A8D" w:rsidRPr="000157F4">
        <w:rPr>
          <w:lang w:val="bg-BG"/>
        </w:rPr>
        <w:t>:</w:t>
      </w:r>
    </w:p>
    <w:p w14:paraId="1CDA8336" w14:textId="215A685B" w:rsidR="00B40944" w:rsidRPr="000157F4" w:rsidRDefault="00AA0DD6" w:rsidP="00A45DFD">
      <w:pPr>
        <w:pStyle w:val="Bullet"/>
        <w:rPr>
          <w:lang w:val="bg-BG"/>
        </w:rPr>
      </w:pPr>
      <w:r w:rsidRPr="000157F4">
        <w:rPr>
          <w:lang w:val="bg-BG"/>
        </w:rPr>
        <w:t>Рехабилитация на водопроводна мрежа с. Михайлово II етап; финансира</w:t>
      </w:r>
      <w:r w:rsidR="007B7A8D" w:rsidRPr="000157F4">
        <w:rPr>
          <w:lang w:val="bg-BG"/>
        </w:rPr>
        <w:t>н</w:t>
      </w:r>
      <w:r w:rsidRPr="000157F4">
        <w:rPr>
          <w:lang w:val="bg-BG"/>
        </w:rPr>
        <w:t xml:space="preserve"> от ПРСР 2007 – 2013; приключен през май 2015 г.</w:t>
      </w:r>
    </w:p>
    <w:p w14:paraId="373CF6D7" w14:textId="3AD1061D" w:rsidR="00AA0DD6" w:rsidRPr="000157F4" w:rsidRDefault="00AA0DD6">
      <w:pPr>
        <w:spacing w:after="0"/>
        <w:jc w:val="left"/>
        <w:rPr>
          <w:lang w:val="bg-BG"/>
        </w:rPr>
      </w:pPr>
    </w:p>
    <w:p w14:paraId="6FF50D0D" w14:textId="2A40307E" w:rsidR="0066536A" w:rsidRPr="000157F4" w:rsidRDefault="0066536A" w:rsidP="00A45DFD">
      <w:pPr>
        <w:rPr>
          <w:lang w:val="bg-BG"/>
        </w:rPr>
      </w:pPr>
      <w:r w:rsidRPr="000157F4">
        <w:rPr>
          <w:lang w:val="bg-BG"/>
        </w:rPr>
        <w:t xml:space="preserve">В допълнение на посоченото по-горе в таблицата, </w:t>
      </w:r>
      <w:r w:rsidR="007B7A8D" w:rsidRPr="000157F4">
        <w:rPr>
          <w:lang w:val="bg-BG"/>
        </w:rPr>
        <w:t xml:space="preserve">на територията на Община Хайредин </w:t>
      </w:r>
      <w:r w:rsidR="006B5A75" w:rsidRPr="000157F4">
        <w:rPr>
          <w:lang w:val="bg-BG"/>
        </w:rPr>
        <w:t xml:space="preserve">продължава да се изпълнява </w:t>
      </w:r>
      <w:r w:rsidRPr="000157F4">
        <w:rPr>
          <w:lang w:val="bg-BG"/>
        </w:rPr>
        <w:t>следния</w:t>
      </w:r>
      <w:r w:rsidR="007B7A8D" w:rsidRPr="000157F4">
        <w:rPr>
          <w:lang w:val="bg-BG"/>
        </w:rPr>
        <w:t xml:space="preserve"> </w:t>
      </w:r>
      <w:r w:rsidRPr="000157F4">
        <w:rPr>
          <w:lang w:val="bg-BG"/>
        </w:rPr>
        <w:t xml:space="preserve">проект, насочен към </w:t>
      </w:r>
      <w:r w:rsidR="007B7A8D" w:rsidRPr="000157F4">
        <w:rPr>
          <w:lang w:val="bg-BG"/>
        </w:rPr>
        <w:t>о</w:t>
      </w:r>
      <w:r w:rsidRPr="000157F4">
        <w:rPr>
          <w:lang w:val="bg-BG"/>
        </w:rPr>
        <w:t xml:space="preserve">пазване на околната среда и природните ресурси и развитие на екологичната инфраструктура (приоритет 3.4 от ОПР): </w:t>
      </w:r>
    </w:p>
    <w:p w14:paraId="7FE45595" w14:textId="7A93C586" w:rsidR="00AA0DD6" w:rsidRPr="000157F4" w:rsidRDefault="0066536A" w:rsidP="00A45DFD">
      <w:pPr>
        <w:pStyle w:val="Bullet"/>
        <w:rPr>
          <w:lang w:val="bg-BG"/>
        </w:rPr>
      </w:pPr>
      <w:r w:rsidRPr="000157F4">
        <w:rPr>
          <w:lang w:val="bg-BG"/>
        </w:rPr>
        <w:t>Изграждане на инсталация за предварително третиране и инсталации за компостиране, в рамките на Регионалната система за управление на отпадъците в Регион Оряхово (включва и община Хайредин)</w:t>
      </w:r>
      <w:r w:rsidR="00205637" w:rsidRPr="000157F4">
        <w:rPr>
          <w:lang w:val="bg-BG"/>
        </w:rPr>
        <w:t xml:space="preserve"> със стойност на инвестицията 13 497 573.91 лв.</w:t>
      </w:r>
      <w:r w:rsidRPr="000157F4">
        <w:rPr>
          <w:lang w:val="bg-BG"/>
        </w:rPr>
        <w:t>; финансиран от ОПОС; изпълнява се през 2018 – 202</w:t>
      </w:r>
      <w:r w:rsidR="007B7A8D" w:rsidRPr="000157F4">
        <w:rPr>
          <w:lang w:val="bg-BG"/>
        </w:rPr>
        <w:t>2</w:t>
      </w:r>
      <w:r w:rsidR="00711F82" w:rsidRPr="000157F4">
        <w:rPr>
          <w:lang w:val="bg-BG"/>
        </w:rPr>
        <w:t>.</w:t>
      </w:r>
      <w:r w:rsidRPr="000157F4">
        <w:rPr>
          <w:lang w:val="bg-BG"/>
        </w:rPr>
        <w:t xml:space="preserve"> </w:t>
      </w:r>
      <w:r w:rsidR="00711F82" w:rsidRPr="000157F4">
        <w:rPr>
          <w:lang w:val="bg-BG"/>
        </w:rPr>
        <w:t xml:space="preserve">Бенефициент </w:t>
      </w:r>
      <w:r w:rsidRPr="000157F4">
        <w:rPr>
          <w:lang w:val="bg-BG"/>
        </w:rPr>
        <w:t>е Община Оряхово</w:t>
      </w:r>
      <w:r w:rsidR="00711F82" w:rsidRPr="000157F4">
        <w:rPr>
          <w:lang w:val="bg-BG"/>
        </w:rPr>
        <w:t>, а</w:t>
      </w:r>
      <w:r w:rsidR="007B7A8D" w:rsidRPr="000157F4">
        <w:rPr>
          <w:lang w:val="bg-BG"/>
        </w:rPr>
        <w:t xml:space="preserve"> Община Хайредин е партньор по изпълнението на проекта. Предвижда се изграждане на инсталация за предварително третиране на битови отпадъци с цел тяхното оползотворяване с капацитет 15 300 т., както и изграждане на 2 броя инсталации за компостиране на разделно събрани зелени и биоразградими отпадъци – инсталация в община Козлодуй, с капацитет 4 300 т., за нуждите на общината, както и инсталация в община Оряхово за нуждите на останалите общини от РСУО - Оряхово, с капацитет</w:t>
      </w:r>
      <w:r w:rsidR="00205637" w:rsidRPr="000157F4">
        <w:rPr>
          <w:lang w:val="bg-BG"/>
        </w:rPr>
        <w:t xml:space="preserve"> 4 400 т., която ще обслужва и </w:t>
      </w:r>
      <w:r w:rsidR="007B7A8D" w:rsidRPr="000157F4">
        <w:rPr>
          <w:lang w:val="bg-BG"/>
        </w:rPr>
        <w:t>община Хайредин.</w:t>
      </w:r>
    </w:p>
    <w:p w14:paraId="2A43C492" w14:textId="77777777" w:rsidR="00205637" w:rsidRPr="000157F4" w:rsidRDefault="00205637" w:rsidP="00A45DFD">
      <w:pPr>
        <w:pStyle w:val="Bullet"/>
        <w:numPr>
          <w:ilvl w:val="0"/>
          <w:numId w:val="0"/>
        </w:numPr>
        <w:ind w:left="1080"/>
        <w:rPr>
          <w:lang w:val="bg-BG"/>
        </w:rPr>
      </w:pPr>
    </w:p>
    <w:p w14:paraId="557D86EC" w14:textId="2D3D87E8" w:rsidR="008E45AC" w:rsidRPr="000157F4" w:rsidRDefault="008E45AC" w:rsidP="00A45DFD">
      <w:pPr>
        <w:rPr>
          <w:lang w:val="bg-BG"/>
        </w:rPr>
      </w:pPr>
      <w:r w:rsidRPr="000157F4">
        <w:rPr>
          <w:lang w:val="bg-BG"/>
        </w:rPr>
        <w:t xml:space="preserve">През периода на изпълнение на ОПР, на територията на Община Хайредин </w:t>
      </w:r>
      <w:r w:rsidR="00711F82" w:rsidRPr="000157F4">
        <w:rPr>
          <w:lang w:val="bg-BG"/>
        </w:rPr>
        <w:t>са изпълнени и следните дейности, насочени към подобряване на  екологичната инфраструктура</w:t>
      </w:r>
      <w:r w:rsidR="000D00BC" w:rsidRPr="000157F4">
        <w:rPr>
          <w:lang w:val="bg-BG"/>
        </w:rPr>
        <w:t xml:space="preserve">, реализирани основно в резултат от мащабните наводнения в общината през 2018 г. </w:t>
      </w:r>
      <w:r w:rsidRPr="000157F4">
        <w:rPr>
          <w:lang w:val="bg-BG"/>
        </w:rPr>
        <w:t>:</w:t>
      </w:r>
    </w:p>
    <w:p w14:paraId="490B26FF" w14:textId="358FD5AC" w:rsidR="008E45AC" w:rsidRPr="000157F4" w:rsidRDefault="008E45AC" w:rsidP="00A45DFD">
      <w:pPr>
        <w:pStyle w:val="Bullet"/>
        <w:rPr>
          <w:lang w:val="bg-BG"/>
        </w:rPr>
      </w:pPr>
      <w:r w:rsidRPr="000157F4">
        <w:rPr>
          <w:lang w:val="bg-BG"/>
        </w:rPr>
        <w:t>Ремонтни дейности на язовири - яз. Бързина и яз. Рогозен 1</w:t>
      </w:r>
      <w:r w:rsidR="00205637" w:rsidRPr="000157F4">
        <w:rPr>
          <w:lang w:val="bg-BG"/>
        </w:rPr>
        <w:t xml:space="preserve"> </w:t>
      </w:r>
      <w:r w:rsidR="00711F82" w:rsidRPr="000157F4">
        <w:rPr>
          <w:lang w:val="bg-BG"/>
        </w:rPr>
        <w:t xml:space="preserve">с обща </w:t>
      </w:r>
      <w:r w:rsidR="00205637" w:rsidRPr="000157F4">
        <w:rPr>
          <w:lang w:val="bg-BG"/>
        </w:rPr>
        <w:t xml:space="preserve">стойност на </w:t>
      </w:r>
      <w:r w:rsidR="00711F82" w:rsidRPr="000157F4">
        <w:rPr>
          <w:lang w:val="bg-BG"/>
        </w:rPr>
        <w:t xml:space="preserve">инвестициите </w:t>
      </w:r>
      <w:r w:rsidR="00205637" w:rsidRPr="000157F4">
        <w:rPr>
          <w:lang w:val="bg-BG"/>
        </w:rPr>
        <w:t>3 002 777.00 лв</w:t>
      </w:r>
      <w:r w:rsidRPr="000157F4">
        <w:rPr>
          <w:lang w:val="bg-BG"/>
        </w:rPr>
        <w:t>.</w:t>
      </w:r>
    </w:p>
    <w:p w14:paraId="229838AF" w14:textId="77777777" w:rsidR="003439AA" w:rsidRPr="000157F4" w:rsidRDefault="003439AA" w:rsidP="00A45DFD">
      <w:pPr>
        <w:pStyle w:val="Bullet"/>
        <w:rPr>
          <w:lang w:val="bg-BG"/>
        </w:rPr>
      </w:pPr>
      <w:r w:rsidRPr="000157F4">
        <w:rPr>
          <w:lang w:val="bg-BG"/>
        </w:rPr>
        <w:t>Възстановяване на техническата годност на язовири:</w:t>
      </w:r>
    </w:p>
    <w:p w14:paraId="44C34666" w14:textId="77777777" w:rsidR="003439AA" w:rsidRPr="000157F4" w:rsidRDefault="003439AA" w:rsidP="00A45DFD">
      <w:pPr>
        <w:pStyle w:val="Bullet"/>
        <w:numPr>
          <w:ilvl w:val="1"/>
          <w:numId w:val="1"/>
        </w:numPr>
        <w:rPr>
          <w:lang w:val="bg-BG"/>
        </w:rPr>
      </w:pPr>
      <w:r w:rsidRPr="000157F4">
        <w:rPr>
          <w:lang w:val="bg-BG"/>
        </w:rPr>
        <w:t>Изготвяне на технически проект на язовири;</w:t>
      </w:r>
    </w:p>
    <w:p w14:paraId="12709312" w14:textId="77777777" w:rsidR="003439AA" w:rsidRPr="000157F4" w:rsidRDefault="003439AA" w:rsidP="00A45DFD">
      <w:pPr>
        <w:pStyle w:val="Bullet"/>
        <w:numPr>
          <w:ilvl w:val="1"/>
          <w:numId w:val="1"/>
        </w:numPr>
        <w:rPr>
          <w:lang w:val="bg-BG"/>
        </w:rPr>
      </w:pPr>
      <w:r w:rsidRPr="000157F4">
        <w:rPr>
          <w:lang w:val="bg-BG"/>
        </w:rPr>
        <w:t>Възстановяване на техническа годност на язовир Рогозен 1.</w:t>
      </w:r>
    </w:p>
    <w:p w14:paraId="03C6CF1E" w14:textId="77777777" w:rsidR="003439AA" w:rsidRPr="000157F4" w:rsidRDefault="003439AA" w:rsidP="00A45DFD">
      <w:pPr>
        <w:pStyle w:val="Bullet"/>
        <w:rPr>
          <w:lang w:val="bg-BG"/>
        </w:rPr>
      </w:pPr>
      <w:r w:rsidRPr="000157F4">
        <w:rPr>
          <w:lang w:val="bg-BG"/>
        </w:rPr>
        <w:t>Създаване на лесоустройствени проекти:</w:t>
      </w:r>
    </w:p>
    <w:p w14:paraId="46A8B51A" w14:textId="3336AF13" w:rsidR="003439AA" w:rsidRPr="000157F4" w:rsidRDefault="003439AA" w:rsidP="00A45DFD">
      <w:pPr>
        <w:pStyle w:val="Bullet"/>
        <w:numPr>
          <w:ilvl w:val="1"/>
          <w:numId w:val="1"/>
        </w:numPr>
        <w:rPr>
          <w:lang w:val="bg-BG"/>
        </w:rPr>
      </w:pPr>
      <w:r w:rsidRPr="000157F4">
        <w:rPr>
          <w:lang w:val="bg-BG"/>
        </w:rPr>
        <w:t>Лесоустройствен проект на горите на община Хайредин.</w:t>
      </w:r>
    </w:p>
    <w:p w14:paraId="65D7AAC7" w14:textId="77777777" w:rsidR="00205637" w:rsidRPr="000157F4" w:rsidRDefault="00205637" w:rsidP="00642E0C">
      <w:pPr>
        <w:spacing w:after="0"/>
        <w:jc w:val="left"/>
        <w:rPr>
          <w:lang w:val="bg-BG"/>
        </w:rPr>
      </w:pPr>
    </w:p>
    <w:p w14:paraId="6EFE6FEC" w14:textId="212C4EDA" w:rsidR="00B40944" w:rsidRPr="000157F4" w:rsidRDefault="00B40944" w:rsidP="00B40944">
      <w:pPr>
        <w:pStyle w:val="Heading3"/>
        <w:rPr>
          <w:lang w:val="bg-BG"/>
        </w:rPr>
      </w:pPr>
      <w:bookmarkStart w:id="90" w:name="_Toc112858236"/>
      <w:r w:rsidRPr="000157F4">
        <w:rPr>
          <w:lang w:val="bg-BG"/>
        </w:rPr>
        <w:lastRenderedPageBreak/>
        <w:t>Приоритет 3.5. Развитие на трансграничното и териториалното сътрудничество</w:t>
      </w:r>
      <w:bookmarkEnd w:id="90"/>
    </w:p>
    <w:p w14:paraId="2D4876D0" w14:textId="22340478" w:rsidR="00B40944" w:rsidRPr="000157F4" w:rsidRDefault="00B40944" w:rsidP="00B40944">
      <w:pPr>
        <w:pStyle w:val="Heading3"/>
        <w:numPr>
          <w:ilvl w:val="0"/>
          <w:numId w:val="0"/>
        </w:numPr>
        <w:rPr>
          <w:bCs w:val="0"/>
          <w:caps w:val="0"/>
          <w:color w:val="auto"/>
          <w:sz w:val="22"/>
          <w:szCs w:val="22"/>
          <w:lang w:val="bg-BG"/>
        </w:rPr>
      </w:pPr>
      <w:bookmarkStart w:id="91" w:name="_Toc112421057"/>
      <w:bookmarkStart w:id="92" w:name="_Toc112858237"/>
      <w:r w:rsidRPr="000157F4">
        <w:rPr>
          <w:bCs w:val="0"/>
          <w:caps w:val="0"/>
          <w:color w:val="auto"/>
          <w:sz w:val="22"/>
          <w:szCs w:val="22"/>
          <w:lang w:val="bg-BG"/>
        </w:rPr>
        <w:t xml:space="preserve">Петият приоритет към СЦ 3 се конкретизира в следните две </w:t>
      </w:r>
      <w:r w:rsidRPr="000157F4">
        <w:rPr>
          <w:b/>
          <w:bCs w:val="0"/>
          <w:caps w:val="0"/>
          <w:color w:val="auto"/>
          <w:sz w:val="22"/>
          <w:szCs w:val="22"/>
          <w:lang w:val="bg-BG"/>
        </w:rPr>
        <w:t>мерки</w:t>
      </w:r>
      <w:r w:rsidRPr="000157F4">
        <w:rPr>
          <w:bCs w:val="0"/>
          <w:caps w:val="0"/>
          <w:color w:val="auto"/>
          <w:sz w:val="22"/>
          <w:szCs w:val="22"/>
          <w:lang w:val="bg-BG"/>
        </w:rPr>
        <w:t>:</w:t>
      </w:r>
      <w:bookmarkEnd w:id="91"/>
      <w:bookmarkEnd w:id="92"/>
    </w:p>
    <w:p w14:paraId="1D17D9F1" w14:textId="35F27E48" w:rsidR="00B40944" w:rsidRPr="000157F4" w:rsidRDefault="00B40944" w:rsidP="00A45DFD">
      <w:pPr>
        <w:pStyle w:val="ListParagraph"/>
        <w:numPr>
          <w:ilvl w:val="0"/>
          <w:numId w:val="68"/>
        </w:numPr>
        <w:rPr>
          <w:lang w:val="bg-BG"/>
        </w:rPr>
      </w:pPr>
      <w:r w:rsidRPr="000157F4">
        <w:rPr>
          <w:lang w:val="bg-BG"/>
        </w:rPr>
        <w:t xml:space="preserve">Мярка 3.5.1. Подобряване на икономическите, социалните и екологичните връзки с трансграничните партньори в Р Румъния </w:t>
      </w:r>
      <w:r w:rsidR="00E178F8" w:rsidRPr="000157F4">
        <w:rPr>
          <w:lang w:val="bg-BG"/>
        </w:rPr>
        <w:t>за устойчиво местно развитие</w:t>
      </w:r>
      <w:r w:rsidR="00E178F8" w:rsidRPr="000157F4">
        <w:rPr>
          <w:lang w:val="bg-BG"/>
        </w:rPr>
        <w:tab/>
      </w:r>
      <w:r w:rsidR="00E178F8" w:rsidRPr="000157F4">
        <w:rPr>
          <w:lang w:val="bg-BG"/>
        </w:rPr>
        <w:tab/>
      </w:r>
      <w:r w:rsidR="00E178F8" w:rsidRPr="000157F4">
        <w:rPr>
          <w:lang w:val="bg-BG"/>
        </w:rPr>
        <w:tab/>
      </w:r>
    </w:p>
    <w:p w14:paraId="652BCE69" w14:textId="214D1972" w:rsidR="00B40944" w:rsidRPr="000157F4" w:rsidRDefault="00B40944" w:rsidP="00A45DFD">
      <w:pPr>
        <w:pStyle w:val="ListParagraph"/>
        <w:numPr>
          <w:ilvl w:val="0"/>
          <w:numId w:val="68"/>
        </w:numPr>
        <w:rPr>
          <w:lang w:val="bg-BG"/>
        </w:rPr>
      </w:pPr>
      <w:r w:rsidRPr="000157F4">
        <w:rPr>
          <w:lang w:val="bg-BG"/>
        </w:rPr>
        <w:t>Мярка 3.5.2. Изграждане на партньорства и участие в мрежи, стр</w:t>
      </w:r>
      <w:r w:rsidR="00E178F8" w:rsidRPr="000157F4">
        <w:rPr>
          <w:lang w:val="bg-BG"/>
        </w:rPr>
        <w:t>уктури и сдружения за развитие</w:t>
      </w:r>
      <w:r w:rsidR="00E178F8" w:rsidRPr="000157F4">
        <w:rPr>
          <w:lang w:val="bg-BG"/>
        </w:rPr>
        <w:tab/>
      </w:r>
    </w:p>
    <w:p w14:paraId="56E942E1" w14:textId="77777777" w:rsidR="00611B33" w:rsidRPr="000157F4" w:rsidRDefault="00611B33" w:rsidP="00A45DFD">
      <w:pPr>
        <w:pStyle w:val="Caption"/>
        <w:framePr w:wrap="around" w:hAnchor="page" w:x="1461" w:y="1157"/>
      </w:pPr>
      <w:bookmarkStart w:id="93" w:name="_Toc112700575"/>
      <w:r w:rsidRPr="000157F4">
        <w:t xml:space="preserve">таблица </w:t>
      </w:r>
      <w:r w:rsidR="00B61B6C">
        <w:fldChar w:fldCharType="begin"/>
      </w:r>
      <w:r w:rsidR="00B61B6C">
        <w:instrText xml:space="preserve"> SEQ таблица \* ARABIC </w:instrText>
      </w:r>
      <w:r w:rsidR="00B61B6C">
        <w:fldChar w:fldCharType="separate"/>
      </w:r>
      <w:r w:rsidRPr="000157F4">
        <w:rPr>
          <w:noProof/>
        </w:rPr>
        <w:t>22</w:t>
      </w:r>
      <w:r w:rsidR="00B61B6C">
        <w:rPr>
          <w:noProof/>
        </w:rPr>
        <w:fldChar w:fldCharType="end"/>
      </w:r>
      <w:r w:rsidRPr="000157F4">
        <w:rPr>
          <w:lang w:val="bg-BG"/>
        </w:rPr>
        <w:t xml:space="preserve"> изпълнени проекти по приоритет 3.5</w:t>
      </w:r>
      <w:bookmarkEnd w:id="93"/>
    </w:p>
    <w:p w14:paraId="2EF628A3" w14:textId="77777777" w:rsidR="00B40944" w:rsidRPr="000157F4" w:rsidRDefault="00B40944" w:rsidP="00B40944">
      <w:pPr>
        <w:rPr>
          <w:lang w:val="bg-BG"/>
        </w:rPr>
      </w:pPr>
      <w:r w:rsidRPr="000157F4">
        <w:rPr>
          <w:lang w:val="bg-BG"/>
        </w:rPr>
        <w:t xml:space="preserve">За изпълнение на мерките са предвидени следните </w:t>
      </w:r>
      <w:r w:rsidRPr="000157F4">
        <w:rPr>
          <w:b/>
          <w:lang w:val="bg-BG"/>
        </w:rPr>
        <w:t>проекти</w:t>
      </w:r>
      <w:r w:rsidRPr="000157F4">
        <w:rPr>
          <w:lang w:val="bg-BG"/>
        </w:rPr>
        <w:t xml:space="preserve"> в ОПР:</w:t>
      </w:r>
    </w:p>
    <w:p w14:paraId="3481C6E3" w14:textId="23A6F269" w:rsidR="00B40944" w:rsidRPr="000157F4" w:rsidRDefault="00B40944" w:rsidP="00B40944">
      <w:pPr>
        <w:pStyle w:val="Caption"/>
        <w:framePr w:w="0" w:wrap="auto" w:vAnchor="margin" w:yAlign="inline"/>
        <w:rPr>
          <w:lang w:val="bg-BG"/>
        </w:rPr>
      </w:pPr>
    </w:p>
    <w:tbl>
      <w:tblPr>
        <w:tblStyle w:val="Civittatable"/>
        <w:tblpPr w:leftFromText="180" w:rightFromText="180" w:vertAnchor="text" w:tblpXSpec="center" w:tblpY="1"/>
        <w:tblOverlap w:val="never"/>
        <w:tblW w:w="10714" w:type="dxa"/>
        <w:tblInd w:w="0" w:type="dxa"/>
        <w:tblLayout w:type="fixed"/>
        <w:tblLook w:val="04A0" w:firstRow="1" w:lastRow="0" w:firstColumn="1" w:lastColumn="0" w:noHBand="0" w:noVBand="1"/>
      </w:tblPr>
      <w:tblGrid>
        <w:gridCol w:w="482"/>
        <w:gridCol w:w="2632"/>
        <w:gridCol w:w="1134"/>
        <w:gridCol w:w="1425"/>
        <w:gridCol w:w="1278"/>
        <w:gridCol w:w="1408"/>
        <w:gridCol w:w="2346"/>
        <w:gridCol w:w="9"/>
      </w:tblGrid>
      <w:tr w:rsidR="00B40944" w:rsidRPr="001B2339" w14:paraId="4E150F2C" w14:textId="77777777" w:rsidTr="00DD70D1">
        <w:trPr>
          <w:gridAfter w:val="1"/>
          <w:cnfStyle w:val="100000000000" w:firstRow="1" w:lastRow="0" w:firstColumn="0" w:lastColumn="0" w:oddVBand="0" w:evenVBand="0" w:oddHBand="0" w:evenHBand="0" w:firstRowFirstColumn="0" w:firstRowLastColumn="0" w:lastRowFirstColumn="0" w:lastRowLastColumn="0"/>
          <w:wAfter w:w="9" w:type="dxa"/>
        </w:trPr>
        <w:tc>
          <w:tcPr>
            <w:tcW w:w="482" w:type="dxa"/>
          </w:tcPr>
          <w:p w14:paraId="4B4E483C" w14:textId="77777777" w:rsidR="00B40944" w:rsidRPr="001B2339" w:rsidRDefault="00B40944" w:rsidP="00DD70D1">
            <w:pPr>
              <w:spacing w:before="0"/>
              <w:jc w:val="left"/>
              <w:rPr>
                <w:b/>
                <w:szCs w:val="20"/>
                <w:lang w:val="bg-BG"/>
              </w:rPr>
            </w:pPr>
          </w:p>
        </w:tc>
        <w:tc>
          <w:tcPr>
            <w:tcW w:w="7877" w:type="dxa"/>
            <w:gridSpan w:val="5"/>
          </w:tcPr>
          <w:p w14:paraId="15360D20" w14:textId="77777777" w:rsidR="00B40944" w:rsidRPr="001B2339" w:rsidRDefault="00B40944" w:rsidP="00DD70D1">
            <w:pPr>
              <w:spacing w:before="0"/>
              <w:jc w:val="left"/>
              <w:rPr>
                <w:b/>
                <w:szCs w:val="20"/>
                <w:lang w:val="bg-BG"/>
              </w:rPr>
            </w:pPr>
            <w:r w:rsidRPr="001B2339">
              <w:rPr>
                <w:b/>
                <w:szCs w:val="20"/>
                <w:lang w:val="bg-BG"/>
              </w:rPr>
              <w:t>планирано в ОПР</w:t>
            </w:r>
          </w:p>
        </w:tc>
        <w:tc>
          <w:tcPr>
            <w:tcW w:w="2346" w:type="dxa"/>
            <w:shd w:val="clear" w:color="auto" w:fill="ABCD3A" w:themeFill="accent5"/>
          </w:tcPr>
          <w:p w14:paraId="55A24A9B" w14:textId="77777777" w:rsidR="00B40944" w:rsidRPr="001B2339" w:rsidRDefault="00B40944" w:rsidP="00DD70D1">
            <w:pPr>
              <w:spacing w:before="0"/>
              <w:jc w:val="left"/>
              <w:rPr>
                <w:b/>
                <w:szCs w:val="20"/>
                <w:lang w:val="bg-BG"/>
              </w:rPr>
            </w:pPr>
            <w:r w:rsidRPr="001B2339">
              <w:rPr>
                <w:b/>
                <w:szCs w:val="20"/>
                <w:lang w:val="bg-BG"/>
              </w:rPr>
              <w:t>реално изпълнение</w:t>
            </w:r>
          </w:p>
        </w:tc>
      </w:tr>
      <w:tr w:rsidR="00B40944" w:rsidRPr="001B2339" w14:paraId="2F5652AB" w14:textId="77777777" w:rsidTr="00DD70D1">
        <w:trPr>
          <w:cnfStyle w:val="000000100000" w:firstRow="0" w:lastRow="0" w:firstColumn="0" w:lastColumn="0" w:oddVBand="0" w:evenVBand="0" w:oddHBand="1" w:evenHBand="0" w:firstRowFirstColumn="0" w:firstRowLastColumn="0" w:lastRowFirstColumn="0" w:lastRowLastColumn="0"/>
        </w:trPr>
        <w:tc>
          <w:tcPr>
            <w:tcW w:w="482" w:type="dxa"/>
            <w:shd w:val="clear" w:color="auto" w:fill="3CA1BC" w:themeFill="background2"/>
          </w:tcPr>
          <w:p w14:paraId="18F3F649" w14:textId="56AE6C80" w:rsidR="00B40944" w:rsidRPr="001B2339" w:rsidRDefault="00611B33" w:rsidP="00DD70D1">
            <w:pPr>
              <w:spacing w:before="0"/>
              <w:jc w:val="left"/>
              <w:rPr>
                <w:b/>
                <w:szCs w:val="20"/>
                <w:lang w:val="bg-BG"/>
              </w:rPr>
            </w:pPr>
            <w:r w:rsidRPr="001B2339">
              <w:rPr>
                <w:b/>
                <w:szCs w:val="20"/>
                <w:lang w:val="bg-BG"/>
              </w:rPr>
              <w:t>№</w:t>
            </w:r>
          </w:p>
        </w:tc>
        <w:tc>
          <w:tcPr>
            <w:tcW w:w="2632" w:type="dxa"/>
            <w:shd w:val="clear" w:color="auto" w:fill="3CA1BC" w:themeFill="background2"/>
          </w:tcPr>
          <w:p w14:paraId="623C0631" w14:textId="77777777" w:rsidR="00B40944" w:rsidRPr="001B2339" w:rsidRDefault="00B40944" w:rsidP="00DD70D1">
            <w:pPr>
              <w:spacing w:before="0"/>
              <w:ind w:right="173"/>
              <w:jc w:val="left"/>
              <w:rPr>
                <w:b/>
                <w:szCs w:val="20"/>
                <w:lang w:val="bg-BG"/>
              </w:rPr>
            </w:pPr>
            <w:r w:rsidRPr="001B2339">
              <w:rPr>
                <w:b/>
                <w:szCs w:val="20"/>
                <w:lang w:val="bg-BG"/>
              </w:rPr>
              <w:t>Проект</w:t>
            </w:r>
          </w:p>
        </w:tc>
        <w:tc>
          <w:tcPr>
            <w:tcW w:w="1134" w:type="dxa"/>
            <w:shd w:val="clear" w:color="auto" w:fill="3CA1BC" w:themeFill="background2"/>
          </w:tcPr>
          <w:p w14:paraId="33C65E11" w14:textId="77777777" w:rsidR="00B40944" w:rsidRPr="001B2339" w:rsidRDefault="00B40944" w:rsidP="00DD70D1">
            <w:pPr>
              <w:spacing w:before="0"/>
              <w:jc w:val="left"/>
              <w:rPr>
                <w:b/>
                <w:szCs w:val="20"/>
                <w:lang w:val="bg-BG"/>
              </w:rPr>
            </w:pPr>
            <w:r w:rsidRPr="001B2339">
              <w:rPr>
                <w:b/>
                <w:szCs w:val="20"/>
                <w:lang w:val="bg-BG"/>
              </w:rPr>
              <w:t>Стойност (лева)</w:t>
            </w:r>
          </w:p>
        </w:tc>
        <w:tc>
          <w:tcPr>
            <w:tcW w:w="1425" w:type="dxa"/>
            <w:shd w:val="clear" w:color="auto" w:fill="3CA1BC" w:themeFill="background2"/>
          </w:tcPr>
          <w:p w14:paraId="5C138AF7" w14:textId="77777777" w:rsidR="00B40944" w:rsidRPr="001B2339" w:rsidRDefault="00B40944" w:rsidP="00DD70D1">
            <w:pPr>
              <w:spacing w:before="0"/>
              <w:jc w:val="left"/>
              <w:rPr>
                <w:b/>
                <w:szCs w:val="20"/>
                <w:lang w:val="bg-BG"/>
              </w:rPr>
            </w:pPr>
            <w:r w:rsidRPr="001B2339">
              <w:rPr>
                <w:b/>
                <w:szCs w:val="20"/>
                <w:lang w:val="bg-BG"/>
              </w:rPr>
              <w:t xml:space="preserve">Източник на финансиране </w:t>
            </w:r>
          </w:p>
        </w:tc>
        <w:tc>
          <w:tcPr>
            <w:tcW w:w="1278" w:type="dxa"/>
            <w:shd w:val="clear" w:color="auto" w:fill="3CA1BC" w:themeFill="background2"/>
          </w:tcPr>
          <w:p w14:paraId="74C708EF" w14:textId="77777777" w:rsidR="00B40944" w:rsidRPr="001B2339" w:rsidRDefault="00B40944" w:rsidP="00DD70D1">
            <w:pPr>
              <w:spacing w:before="0"/>
              <w:jc w:val="left"/>
              <w:rPr>
                <w:b/>
                <w:szCs w:val="20"/>
                <w:lang w:val="bg-BG"/>
              </w:rPr>
            </w:pPr>
            <w:r w:rsidRPr="001B2339">
              <w:rPr>
                <w:b/>
                <w:szCs w:val="20"/>
                <w:lang w:val="bg-BG"/>
              </w:rPr>
              <w:t>Отговорник</w:t>
            </w:r>
          </w:p>
        </w:tc>
        <w:tc>
          <w:tcPr>
            <w:tcW w:w="1408" w:type="dxa"/>
            <w:shd w:val="clear" w:color="auto" w:fill="3CA1BC" w:themeFill="background2"/>
          </w:tcPr>
          <w:p w14:paraId="12AEA58C" w14:textId="77777777" w:rsidR="00B40944" w:rsidRPr="001B2339" w:rsidRDefault="00B40944" w:rsidP="00DD70D1">
            <w:pPr>
              <w:spacing w:before="0"/>
              <w:jc w:val="left"/>
              <w:rPr>
                <w:b/>
                <w:szCs w:val="20"/>
                <w:lang w:val="bg-BG"/>
              </w:rPr>
            </w:pPr>
            <w:r w:rsidRPr="001B2339">
              <w:rPr>
                <w:b/>
                <w:szCs w:val="20"/>
                <w:lang w:val="bg-BG"/>
              </w:rPr>
              <w:t>Период на изпълнение</w:t>
            </w:r>
          </w:p>
        </w:tc>
        <w:tc>
          <w:tcPr>
            <w:tcW w:w="2355" w:type="dxa"/>
            <w:gridSpan w:val="2"/>
            <w:shd w:val="clear" w:color="auto" w:fill="DDEBB0" w:themeFill="accent5" w:themeFillTint="66"/>
          </w:tcPr>
          <w:p w14:paraId="5111B4EA" w14:textId="77777777" w:rsidR="00B40944" w:rsidRPr="001B2339" w:rsidRDefault="00B40944" w:rsidP="00DD70D1">
            <w:pPr>
              <w:spacing w:before="0"/>
              <w:jc w:val="left"/>
              <w:rPr>
                <w:b/>
                <w:szCs w:val="20"/>
                <w:lang w:val="bg-BG"/>
              </w:rPr>
            </w:pPr>
            <w:r w:rsidRPr="001B2339">
              <w:rPr>
                <w:b/>
                <w:szCs w:val="20"/>
                <w:lang w:val="bg-BG"/>
              </w:rPr>
              <w:t>Изпълнение към края на 2020 г.</w:t>
            </w:r>
          </w:p>
        </w:tc>
      </w:tr>
      <w:tr w:rsidR="00B40944" w:rsidRPr="001B2339" w14:paraId="556E57A3" w14:textId="77777777" w:rsidTr="00DD70D1">
        <w:trPr>
          <w:cnfStyle w:val="000000010000" w:firstRow="0" w:lastRow="0" w:firstColumn="0" w:lastColumn="0" w:oddVBand="0" w:evenVBand="0" w:oddHBand="0" w:evenHBand="1" w:firstRowFirstColumn="0" w:firstRowLastColumn="0" w:lastRowFirstColumn="0" w:lastRowLastColumn="0"/>
        </w:trPr>
        <w:tc>
          <w:tcPr>
            <w:tcW w:w="482" w:type="dxa"/>
          </w:tcPr>
          <w:p w14:paraId="1DAE45E9" w14:textId="77777777" w:rsidR="00B40944" w:rsidRPr="001B2339" w:rsidRDefault="00B40944" w:rsidP="00DD70D1">
            <w:pPr>
              <w:spacing w:before="0"/>
              <w:jc w:val="left"/>
              <w:rPr>
                <w:szCs w:val="20"/>
                <w:lang w:val="bg-BG"/>
              </w:rPr>
            </w:pPr>
            <w:r w:rsidRPr="001B2339">
              <w:rPr>
                <w:szCs w:val="20"/>
                <w:lang w:val="bg-BG"/>
              </w:rPr>
              <w:t>1</w:t>
            </w:r>
          </w:p>
        </w:tc>
        <w:tc>
          <w:tcPr>
            <w:tcW w:w="2632" w:type="dxa"/>
          </w:tcPr>
          <w:p w14:paraId="41BCC2AD" w14:textId="5DFDBA3C" w:rsidR="00B40944" w:rsidRPr="001B2339" w:rsidRDefault="00B40944" w:rsidP="00DD70D1">
            <w:pPr>
              <w:spacing w:before="0"/>
              <w:jc w:val="left"/>
              <w:rPr>
                <w:szCs w:val="20"/>
                <w:lang w:val="bg-BG"/>
              </w:rPr>
            </w:pPr>
            <w:r w:rsidRPr="001B2339">
              <w:rPr>
                <w:szCs w:val="20"/>
                <w:lang w:val="bg-BG"/>
              </w:rPr>
              <w:t>Развитие на междуобщинското сътрудничество за разрешаване на общи или сходни проблеми, насърчаване на икономическата активност и устойчивото местно развитие</w:t>
            </w:r>
          </w:p>
        </w:tc>
        <w:tc>
          <w:tcPr>
            <w:tcW w:w="1134" w:type="dxa"/>
          </w:tcPr>
          <w:p w14:paraId="0185482F" w14:textId="19683A29" w:rsidR="00B40944" w:rsidRPr="001B2339" w:rsidRDefault="00B40944" w:rsidP="00DD70D1">
            <w:pPr>
              <w:spacing w:before="0"/>
              <w:jc w:val="left"/>
              <w:rPr>
                <w:szCs w:val="20"/>
                <w:lang w:val="bg-BG"/>
              </w:rPr>
            </w:pPr>
            <w:r w:rsidRPr="001B2339">
              <w:rPr>
                <w:szCs w:val="20"/>
                <w:lang w:val="bg-BG"/>
              </w:rPr>
              <w:t>200 000</w:t>
            </w:r>
          </w:p>
        </w:tc>
        <w:tc>
          <w:tcPr>
            <w:tcW w:w="1425" w:type="dxa"/>
          </w:tcPr>
          <w:p w14:paraId="712EE4AD" w14:textId="21E5A438" w:rsidR="00B40944" w:rsidRPr="001B2339" w:rsidRDefault="00B40944" w:rsidP="00DD70D1">
            <w:pPr>
              <w:spacing w:before="0"/>
              <w:jc w:val="left"/>
              <w:rPr>
                <w:szCs w:val="20"/>
                <w:lang w:val="bg-BG"/>
              </w:rPr>
            </w:pPr>
            <w:r w:rsidRPr="001B2339">
              <w:rPr>
                <w:szCs w:val="20"/>
                <w:lang w:val="bg-BG"/>
              </w:rPr>
              <w:t>ОПДУ; Фондове; Частно финансиране</w:t>
            </w:r>
          </w:p>
        </w:tc>
        <w:tc>
          <w:tcPr>
            <w:tcW w:w="1278" w:type="dxa"/>
          </w:tcPr>
          <w:p w14:paraId="2F07A421" w14:textId="2D663FDA" w:rsidR="00B40944" w:rsidRPr="001B2339" w:rsidRDefault="00B40944" w:rsidP="00DD70D1">
            <w:pPr>
              <w:spacing w:before="0"/>
              <w:jc w:val="left"/>
              <w:rPr>
                <w:szCs w:val="20"/>
                <w:lang w:val="bg-BG"/>
              </w:rPr>
            </w:pPr>
            <w:r w:rsidRPr="001B2339">
              <w:rPr>
                <w:szCs w:val="20"/>
                <w:lang w:val="bg-BG"/>
              </w:rPr>
              <w:t>Община Хайредин; НПО; Бизнеса</w:t>
            </w:r>
          </w:p>
        </w:tc>
        <w:tc>
          <w:tcPr>
            <w:tcW w:w="1408" w:type="dxa"/>
          </w:tcPr>
          <w:p w14:paraId="53305EED" w14:textId="77777777" w:rsidR="00B40944" w:rsidRPr="001B2339" w:rsidRDefault="00B40944" w:rsidP="00DD70D1">
            <w:pPr>
              <w:spacing w:before="0"/>
              <w:jc w:val="left"/>
              <w:rPr>
                <w:szCs w:val="20"/>
                <w:lang w:val="bg-BG"/>
              </w:rPr>
            </w:pPr>
            <w:r w:rsidRPr="001B2339">
              <w:rPr>
                <w:szCs w:val="20"/>
                <w:lang w:val="bg-BG"/>
              </w:rPr>
              <w:t>2014-2020</w:t>
            </w:r>
          </w:p>
        </w:tc>
        <w:tc>
          <w:tcPr>
            <w:tcW w:w="2355" w:type="dxa"/>
            <w:gridSpan w:val="2"/>
          </w:tcPr>
          <w:p w14:paraId="01B69B3E" w14:textId="426A5D28" w:rsidR="00B40944" w:rsidRPr="001B2339" w:rsidRDefault="00330971" w:rsidP="00DD70D1">
            <w:pPr>
              <w:spacing w:before="0"/>
              <w:jc w:val="left"/>
              <w:rPr>
                <w:szCs w:val="20"/>
                <w:lang w:val="bg-BG"/>
              </w:rPr>
            </w:pPr>
            <w:r w:rsidRPr="001B2339">
              <w:rPr>
                <w:szCs w:val="20"/>
                <w:lang w:val="bg-BG"/>
              </w:rPr>
              <w:t>Няма данни за изпълнени проекти в тази сфера  през периода на действие на ОПР</w:t>
            </w:r>
          </w:p>
        </w:tc>
      </w:tr>
      <w:tr w:rsidR="00B40944" w:rsidRPr="001B2339" w14:paraId="25B83FB5" w14:textId="77777777" w:rsidTr="00330971">
        <w:trPr>
          <w:cnfStyle w:val="000000100000" w:firstRow="0" w:lastRow="0" w:firstColumn="0" w:lastColumn="0" w:oddVBand="0" w:evenVBand="0" w:oddHBand="1" w:evenHBand="0" w:firstRowFirstColumn="0" w:firstRowLastColumn="0" w:lastRowFirstColumn="0" w:lastRowLastColumn="0"/>
        </w:trPr>
        <w:tc>
          <w:tcPr>
            <w:tcW w:w="482" w:type="dxa"/>
            <w:shd w:val="clear" w:color="auto" w:fill="CCE188" w:themeFill="accent5" w:themeFillTint="99"/>
          </w:tcPr>
          <w:p w14:paraId="0524F850" w14:textId="77777777" w:rsidR="00B40944" w:rsidRPr="001B2339" w:rsidRDefault="00B40944" w:rsidP="00DD70D1">
            <w:pPr>
              <w:spacing w:before="0"/>
              <w:jc w:val="left"/>
              <w:rPr>
                <w:szCs w:val="20"/>
                <w:lang w:val="bg-BG"/>
              </w:rPr>
            </w:pPr>
            <w:r w:rsidRPr="001B2339">
              <w:rPr>
                <w:szCs w:val="20"/>
                <w:lang w:val="bg-BG"/>
              </w:rPr>
              <w:t>2</w:t>
            </w:r>
          </w:p>
        </w:tc>
        <w:tc>
          <w:tcPr>
            <w:tcW w:w="2632" w:type="dxa"/>
            <w:shd w:val="clear" w:color="auto" w:fill="CCE188" w:themeFill="accent5" w:themeFillTint="99"/>
          </w:tcPr>
          <w:p w14:paraId="7656D559" w14:textId="530CE178" w:rsidR="00B40944" w:rsidRPr="001B2339" w:rsidRDefault="00B40944" w:rsidP="00DD70D1">
            <w:pPr>
              <w:spacing w:before="0"/>
              <w:jc w:val="left"/>
              <w:rPr>
                <w:szCs w:val="20"/>
                <w:lang w:val="bg-BG"/>
              </w:rPr>
            </w:pPr>
            <w:r w:rsidRPr="001B2339">
              <w:rPr>
                <w:szCs w:val="20"/>
                <w:lang w:val="bg-BG"/>
              </w:rPr>
              <w:t>Проекти, които решават общи или сходни проблеми от двете страни на границата Румъния-България, стимулира трансфера на добри практики и институционален капацитет за устойчивото управление на природните, социалните и демографски ресурси</w:t>
            </w:r>
          </w:p>
        </w:tc>
        <w:tc>
          <w:tcPr>
            <w:tcW w:w="1134" w:type="dxa"/>
            <w:shd w:val="clear" w:color="auto" w:fill="CCE188" w:themeFill="accent5" w:themeFillTint="99"/>
          </w:tcPr>
          <w:p w14:paraId="7C43B1B0" w14:textId="2771CD26" w:rsidR="00B40944" w:rsidRPr="001B2339" w:rsidRDefault="00B40944" w:rsidP="00DD70D1">
            <w:pPr>
              <w:spacing w:before="0"/>
              <w:jc w:val="left"/>
              <w:rPr>
                <w:szCs w:val="20"/>
                <w:lang w:val="bg-BG"/>
              </w:rPr>
            </w:pPr>
            <w:r w:rsidRPr="001B2339">
              <w:rPr>
                <w:szCs w:val="20"/>
                <w:lang w:val="bg-BG"/>
              </w:rPr>
              <w:t>300 000</w:t>
            </w:r>
          </w:p>
        </w:tc>
        <w:tc>
          <w:tcPr>
            <w:tcW w:w="1425" w:type="dxa"/>
            <w:shd w:val="clear" w:color="auto" w:fill="CCE188" w:themeFill="accent5" w:themeFillTint="99"/>
          </w:tcPr>
          <w:p w14:paraId="4C049E9A" w14:textId="16D76E58" w:rsidR="00B40944" w:rsidRPr="001B2339" w:rsidRDefault="00B40944" w:rsidP="00DD70D1">
            <w:pPr>
              <w:spacing w:before="0"/>
              <w:jc w:val="left"/>
              <w:rPr>
                <w:szCs w:val="20"/>
                <w:lang w:val="bg-BG"/>
              </w:rPr>
            </w:pPr>
            <w:r w:rsidRPr="001B2339">
              <w:rPr>
                <w:szCs w:val="20"/>
                <w:lang w:val="bg-BG"/>
              </w:rPr>
              <w:t>ПТГС</w:t>
            </w:r>
          </w:p>
        </w:tc>
        <w:tc>
          <w:tcPr>
            <w:tcW w:w="1278" w:type="dxa"/>
            <w:shd w:val="clear" w:color="auto" w:fill="CCE188" w:themeFill="accent5" w:themeFillTint="99"/>
          </w:tcPr>
          <w:p w14:paraId="684568E9" w14:textId="5E9F508F" w:rsidR="00B40944" w:rsidRPr="001B2339" w:rsidRDefault="00B40944" w:rsidP="00DD70D1">
            <w:pPr>
              <w:spacing w:before="0"/>
              <w:jc w:val="left"/>
              <w:rPr>
                <w:szCs w:val="20"/>
                <w:lang w:val="bg-BG"/>
              </w:rPr>
            </w:pPr>
            <w:r w:rsidRPr="001B2339">
              <w:rPr>
                <w:szCs w:val="20"/>
                <w:lang w:val="bg-BG"/>
              </w:rPr>
              <w:t>Община Хайредин; НПО; Бизнеса</w:t>
            </w:r>
          </w:p>
        </w:tc>
        <w:tc>
          <w:tcPr>
            <w:tcW w:w="1408" w:type="dxa"/>
            <w:shd w:val="clear" w:color="auto" w:fill="CCE188" w:themeFill="accent5" w:themeFillTint="99"/>
          </w:tcPr>
          <w:p w14:paraId="49D6B339" w14:textId="77777777" w:rsidR="00B40944" w:rsidRPr="001B2339" w:rsidRDefault="00B40944" w:rsidP="00DD70D1">
            <w:pPr>
              <w:spacing w:before="0"/>
              <w:jc w:val="left"/>
              <w:rPr>
                <w:szCs w:val="20"/>
                <w:lang w:val="bg-BG"/>
              </w:rPr>
            </w:pPr>
            <w:r w:rsidRPr="001B2339">
              <w:rPr>
                <w:szCs w:val="20"/>
                <w:lang w:val="bg-BG"/>
              </w:rPr>
              <w:t>2014-2020</w:t>
            </w:r>
          </w:p>
        </w:tc>
        <w:tc>
          <w:tcPr>
            <w:tcW w:w="2355" w:type="dxa"/>
            <w:gridSpan w:val="2"/>
            <w:shd w:val="clear" w:color="auto" w:fill="CCE188" w:themeFill="accent5" w:themeFillTint="99"/>
          </w:tcPr>
          <w:p w14:paraId="4CA65FDB" w14:textId="3AF93099" w:rsidR="00B40944" w:rsidRPr="001B2339" w:rsidRDefault="00920833" w:rsidP="00920833">
            <w:pPr>
              <w:spacing w:before="0"/>
              <w:jc w:val="left"/>
              <w:rPr>
                <w:szCs w:val="20"/>
                <w:lang w:val="bg-BG"/>
              </w:rPr>
            </w:pPr>
            <w:r w:rsidRPr="001B2339">
              <w:rPr>
                <w:szCs w:val="20"/>
                <w:lang w:val="bg-BG"/>
              </w:rPr>
              <w:t>"</w:t>
            </w:r>
            <w:r w:rsidR="00D10CBB" w:rsidRPr="001B2339">
              <w:rPr>
                <w:szCs w:val="20"/>
                <w:lang w:val="bg-BG"/>
              </w:rPr>
              <w:t>Мрежа за Интегриран Трансграничен Туризъм</w:t>
            </w:r>
            <w:r w:rsidRPr="001B2339">
              <w:rPr>
                <w:szCs w:val="20"/>
                <w:lang w:val="bg-BG"/>
              </w:rPr>
              <w:t xml:space="preserve">"; </w:t>
            </w:r>
            <w:r w:rsidR="00D10CBB" w:rsidRPr="001B2339">
              <w:rPr>
                <w:szCs w:val="20"/>
                <w:lang w:val="bg-BG"/>
              </w:rPr>
              <w:t>стойност на бюджета 1 525 592.14 лв.</w:t>
            </w:r>
          </w:p>
        </w:tc>
      </w:tr>
      <w:tr w:rsidR="00B40944" w:rsidRPr="001B2339" w14:paraId="0BE7FE5B" w14:textId="77777777" w:rsidTr="00DD70D1">
        <w:trPr>
          <w:cnfStyle w:val="000000010000" w:firstRow="0" w:lastRow="0" w:firstColumn="0" w:lastColumn="0" w:oddVBand="0" w:evenVBand="0" w:oddHBand="0" w:evenHBand="1" w:firstRowFirstColumn="0" w:firstRowLastColumn="0" w:lastRowFirstColumn="0" w:lastRowLastColumn="0"/>
        </w:trPr>
        <w:tc>
          <w:tcPr>
            <w:tcW w:w="482" w:type="dxa"/>
          </w:tcPr>
          <w:p w14:paraId="2870D2DB" w14:textId="77777777" w:rsidR="00B40944" w:rsidRPr="001B2339" w:rsidRDefault="00B40944" w:rsidP="00DD70D1">
            <w:pPr>
              <w:spacing w:before="0"/>
              <w:jc w:val="left"/>
              <w:rPr>
                <w:szCs w:val="20"/>
                <w:lang w:val="bg-BG"/>
              </w:rPr>
            </w:pPr>
            <w:r w:rsidRPr="001B2339">
              <w:rPr>
                <w:szCs w:val="20"/>
                <w:lang w:val="bg-BG"/>
              </w:rPr>
              <w:t>3</w:t>
            </w:r>
          </w:p>
        </w:tc>
        <w:tc>
          <w:tcPr>
            <w:tcW w:w="2632" w:type="dxa"/>
          </w:tcPr>
          <w:p w14:paraId="0B55D5B5" w14:textId="3FBE80CB" w:rsidR="00B40944" w:rsidRPr="001B2339" w:rsidRDefault="00B40944" w:rsidP="00DD70D1">
            <w:pPr>
              <w:spacing w:before="0"/>
              <w:jc w:val="left"/>
              <w:rPr>
                <w:szCs w:val="20"/>
                <w:lang w:val="bg-BG"/>
              </w:rPr>
            </w:pPr>
            <w:r w:rsidRPr="001B2339">
              <w:rPr>
                <w:szCs w:val="20"/>
                <w:lang w:val="bg-BG"/>
              </w:rPr>
              <w:t>Проекти за подобряване уменията на местните партньори за планиране и реализация на стратегията за развитие, осъществяване на публично - частни партньорства за стимулиране на икономическото и социално развитие на община Хайредин</w:t>
            </w:r>
          </w:p>
        </w:tc>
        <w:tc>
          <w:tcPr>
            <w:tcW w:w="1134" w:type="dxa"/>
          </w:tcPr>
          <w:p w14:paraId="76F4326E" w14:textId="1976F52C" w:rsidR="00B40944" w:rsidRPr="001B2339" w:rsidRDefault="00B40944" w:rsidP="00DD70D1">
            <w:pPr>
              <w:spacing w:before="0"/>
              <w:jc w:val="left"/>
              <w:rPr>
                <w:szCs w:val="20"/>
                <w:lang w:val="bg-BG"/>
              </w:rPr>
            </w:pPr>
            <w:r w:rsidRPr="001B2339">
              <w:rPr>
                <w:szCs w:val="20"/>
                <w:lang w:val="bg-BG"/>
              </w:rPr>
              <w:t>100 000</w:t>
            </w:r>
          </w:p>
        </w:tc>
        <w:tc>
          <w:tcPr>
            <w:tcW w:w="1425" w:type="dxa"/>
          </w:tcPr>
          <w:p w14:paraId="113F9036" w14:textId="70592155" w:rsidR="00B40944" w:rsidRPr="001B2339" w:rsidRDefault="00B40944" w:rsidP="00DD70D1">
            <w:pPr>
              <w:spacing w:before="0"/>
              <w:jc w:val="left"/>
              <w:rPr>
                <w:szCs w:val="20"/>
                <w:lang w:val="bg-BG"/>
              </w:rPr>
            </w:pPr>
            <w:r w:rsidRPr="001B2339">
              <w:rPr>
                <w:szCs w:val="20"/>
                <w:lang w:val="bg-BG"/>
              </w:rPr>
              <w:t>Програми; Фондове; Частно финансиране</w:t>
            </w:r>
          </w:p>
        </w:tc>
        <w:tc>
          <w:tcPr>
            <w:tcW w:w="1278" w:type="dxa"/>
          </w:tcPr>
          <w:p w14:paraId="4E8C30F9" w14:textId="6D6FD469" w:rsidR="00B40944" w:rsidRPr="001B2339" w:rsidRDefault="00B40944" w:rsidP="00DD70D1">
            <w:pPr>
              <w:spacing w:before="0"/>
              <w:jc w:val="left"/>
              <w:rPr>
                <w:szCs w:val="20"/>
                <w:lang w:val="bg-BG"/>
              </w:rPr>
            </w:pPr>
            <w:r w:rsidRPr="001B2339">
              <w:rPr>
                <w:szCs w:val="20"/>
                <w:lang w:val="bg-BG"/>
              </w:rPr>
              <w:t>Община Хайредин; НПО; Бизнеса</w:t>
            </w:r>
          </w:p>
        </w:tc>
        <w:tc>
          <w:tcPr>
            <w:tcW w:w="1408" w:type="dxa"/>
          </w:tcPr>
          <w:p w14:paraId="733F93A0" w14:textId="5C650529" w:rsidR="00B40944" w:rsidRPr="001B2339" w:rsidRDefault="00B40944" w:rsidP="00DD70D1">
            <w:pPr>
              <w:spacing w:before="0"/>
              <w:jc w:val="left"/>
              <w:rPr>
                <w:szCs w:val="20"/>
                <w:lang w:val="bg-BG"/>
              </w:rPr>
            </w:pPr>
            <w:r w:rsidRPr="001B2339">
              <w:rPr>
                <w:szCs w:val="20"/>
                <w:lang w:val="bg-BG"/>
              </w:rPr>
              <w:t>2014-2020</w:t>
            </w:r>
          </w:p>
        </w:tc>
        <w:tc>
          <w:tcPr>
            <w:tcW w:w="2355" w:type="dxa"/>
            <w:gridSpan w:val="2"/>
          </w:tcPr>
          <w:p w14:paraId="690F52CA" w14:textId="5580D2F0" w:rsidR="00B40944" w:rsidRPr="001B2339" w:rsidRDefault="00330971" w:rsidP="00DD70D1">
            <w:pPr>
              <w:spacing w:before="0"/>
              <w:jc w:val="left"/>
              <w:rPr>
                <w:szCs w:val="20"/>
                <w:lang w:val="bg-BG"/>
              </w:rPr>
            </w:pPr>
            <w:r w:rsidRPr="001B2339">
              <w:rPr>
                <w:szCs w:val="20"/>
                <w:lang w:val="bg-BG"/>
              </w:rPr>
              <w:t>Няма данни за изпълнени проекти в тази сфера  през периода на действие на ОПР</w:t>
            </w:r>
          </w:p>
        </w:tc>
      </w:tr>
    </w:tbl>
    <w:p w14:paraId="6588A0BF" w14:textId="77777777" w:rsidR="00B40944" w:rsidRPr="000157F4" w:rsidRDefault="00B40944">
      <w:pPr>
        <w:spacing w:after="0"/>
        <w:jc w:val="left"/>
        <w:rPr>
          <w:lang w:val="bg-BG"/>
        </w:rPr>
      </w:pPr>
    </w:p>
    <w:p w14:paraId="1D4D0515" w14:textId="79A4813B" w:rsidR="00330971" w:rsidRPr="000157F4" w:rsidRDefault="00330971" w:rsidP="009B6D67">
      <w:pPr>
        <w:rPr>
          <w:lang w:val="bg-BG"/>
        </w:rPr>
      </w:pPr>
      <w:r w:rsidRPr="000157F4">
        <w:rPr>
          <w:lang w:val="bg-BG"/>
        </w:rPr>
        <w:t xml:space="preserve">През периода на </w:t>
      </w:r>
      <w:r w:rsidR="001D44A7" w:rsidRPr="000157F4">
        <w:rPr>
          <w:lang w:val="bg-BG"/>
        </w:rPr>
        <w:t xml:space="preserve">действие </w:t>
      </w:r>
      <w:r w:rsidRPr="000157F4">
        <w:rPr>
          <w:lang w:val="bg-BG"/>
        </w:rPr>
        <w:t>на ОПР</w:t>
      </w:r>
      <w:r w:rsidR="001D44A7" w:rsidRPr="000157F4">
        <w:rPr>
          <w:lang w:val="bg-BG"/>
        </w:rPr>
        <w:t>, по настоящия приоритет се отчита изпълнението само на един проект, представен по-подробно в информацията за изпълнение на СЦ 1 по-горе</w:t>
      </w:r>
      <w:r w:rsidRPr="000157F4">
        <w:rPr>
          <w:lang w:val="bg-BG"/>
        </w:rPr>
        <w:t>:</w:t>
      </w:r>
    </w:p>
    <w:p w14:paraId="6DEF915C" w14:textId="4F6C15D3" w:rsidR="00C0539D" w:rsidRPr="000157F4" w:rsidRDefault="00920833" w:rsidP="00A45DFD">
      <w:pPr>
        <w:pStyle w:val="Bullet"/>
        <w:rPr>
          <w:lang w:val="bg-BG"/>
        </w:rPr>
      </w:pPr>
      <w:r w:rsidRPr="000157F4">
        <w:rPr>
          <w:lang w:val="bg-BG"/>
        </w:rPr>
        <w:lastRenderedPageBreak/>
        <w:t>"</w:t>
      </w:r>
      <w:r w:rsidR="00330971" w:rsidRPr="000157F4">
        <w:rPr>
          <w:lang w:val="bg-BG"/>
        </w:rPr>
        <w:t>Мрежа за Интегриран Трансграничен Туризъм</w:t>
      </w:r>
      <w:r w:rsidRPr="000157F4">
        <w:rPr>
          <w:lang w:val="bg-BG"/>
        </w:rPr>
        <w:t xml:space="preserve">"; </w:t>
      </w:r>
      <w:r w:rsidR="00330971" w:rsidRPr="000157F4">
        <w:rPr>
          <w:lang w:val="bg-BG"/>
        </w:rPr>
        <w:t xml:space="preserve">финансиран по </w:t>
      </w:r>
      <w:r w:rsidR="008958D4" w:rsidRPr="000157F4">
        <w:rPr>
          <w:lang w:val="bg-BG"/>
        </w:rPr>
        <w:t xml:space="preserve">Програма за </w:t>
      </w:r>
      <w:r w:rsidR="00330971" w:rsidRPr="000157F4">
        <w:rPr>
          <w:lang w:val="bg-BG"/>
        </w:rPr>
        <w:t>ТГС Румъния – България</w:t>
      </w:r>
      <w:r w:rsidR="00D10CBB" w:rsidRPr="000157F4">
        <w:rPr>
          <w:lang w:val="bg-BG"/>
        </w:rPr>
        <w:t xml:space="preserve">; изпълняван през 2013 – 2015 г. , </w:t>
      </w:r>
      <w:r w:rsidR="00D10CBB" w:rsidRPr="000157F4">
        <w:rPr>
          <w:szCs w:val="20"/>
          <w:lang w:val="bg-BG"/>
        </w:rPr>
        <w:t>като бюджетът за целия проект включва партньорите от Румъния.</w:t>
      </w:r>
    </w:p>
    <w:p w14:paraId="6EE6BF97" w14:textId="77777777" w:rsidR="008E45AC" w:rsidRPr="000157F4" w:rsidRDefault="008E45AC" w:rsidP="008E45AC">
      <w:pPr>
        <w:rPr>
          <w:lang w:val="bg-BG"/>
        </w:rPr>
      </w:pPr>
    </w:p>
    <w:p w14:paraId="7DC469A3" w14:textId="77777777" w:rsidR="008E45AC" w:rsidRPr="000157F4" w:rsidRDefault="008E45AC" w:rsidP="008E45AC">
      <w:pPr>
        <w:rPr>
          <w:lang w:val="bg-BG"/>
        </w:rPr>
      </w:pPr>
    </w:p>
    <w:p w14:paraId="40236492" w14:textId="69B91E18" w:rsidR="00C0539D" w:rsidRPr="000157F4" w:rsidRDefault="00C0539D" w:rsidP="00642E0C">
      <w:pPr>
        <w:rPr>
          <w:lang w:val="bg-BG"/>
        </w:rPr>
      </w:pPr>
      <w:r w:rsidRPr="000157F4">
        <w:rPr>
          <w:lang w:val="bg-BG"/>
        </w:rPr>
        <w:t>***</w:t>
      </w:r>
    </w:p>
    <w:p w14:paraId="1E754225" w14:textId="13A400DC" w:rsidR="00E20BF3" w:rsidRPr="000157F4" w:rsidRDefault="00E20BF3">
      <w:pPr>
        <w:rPr>
          <w:lang w:val="bg-BG"/>
        </w:rPr>
      </w:pPr>
      <w:r w:rsidRPr="000157F4">
        <w:rPr>
          <w:lang w:val="bg-BG"/>
        </w:rPr>
        <w:t xml:space="preserve">В обобщение на Стратегическа цел </w:t>
      </w:r>
      <w:r w:rsidR="008B781A" w:rsidRPr="000157F4">
        <w:rPr>
          <w:lang w:val="bg-BG"/>
        </w:rPr>
        <w:t xml:space="preserve">(СЦ) </w:t>
      </w:r>
      <w:r w:rsidRPr="000157F4">
        <w:rPr>
          <w:lang w:val="bg-BG"/>
        </w:rPr>
        <w:t xml:space="preserve">3, </w:t>
      </w:r>
      <w:r w:rsidR="00D05313" w:rsidRPr="000157F4">
        <w:rPr>
          <w:lang w:val="bg-BG"/>
        </w:rPr>
        <w:t>насочена към</w:t>
      </w:r>
      <w:r w:rsidRPr="000157F4">
        <w:rPr>
          <w:lang w:val="bg-BG"/>
        </w:rPr>
        <w:t xml:space="preserve"> подобряване на териториалната устойчивост и свързаност и качествено управление на околната среда, през периода на действие на ОПР 2014-2020 са изпълнени общо 14 проекта от планирани общо 24</w:t>
      </w:r>
      <w:r w:rsidR="00D05313" w:rsidRPr="000157F4">
        <w:rPr>
          <w:lang w:val="en-US"/>
        </w:rPr>
        <w:t xml:space="preserve">, </w:t>
      </w:r>
      <w:r w:rsidR="00D05313" w:rsidRPr="000157F4">
        <w:rPr>
          <w:lang w:val="bg-BG"/>
        </w:rPr>
        <w:t>като тяхното изпълнение отговаря на 10 заложени в ОПР проекта (към определен проект, заложен в ОПР, в определени случаи е отчетено изпълнението на няколко проекта, ако техният предмет попада в сферата на съответния заложен в ОПР проект)</w:t>
      </w:r>
      <w:r w:rsidRPr="000157F4">
        <w:rPr>
          <w:lang w:val="bg-BG"/>
        </w:rPr>
        <w:t xml:space="preserve">. Това представлява </w:t>
      </w:r>
      <w:r w:rsidRPr="000157F4">
        <w:rPr>
          <w:b/>
          <w:lang w:val="bg-BG"/>
        </w:rPr>
        <w:t>58% изпълнение</w:t>
      </w:r>
      <w:r w:rsidRPr="000157F4">
        <w:rPr>
          <w:lang w:val="bg-BG"/>
        </w:rPr>
        <w:t xml:space="preserve"> на заложеното в рамките на целта</w:t>
      </w:r>
      <w:r w:rsidR="007A72A7" w:rsidRPr="000157F4">
        <w:rPr>
          <w:lang w:val="bg-BG"/>
        </w:rPr>
        <w:t xml:space="preserve"> по отношение на броя изпълнени проекти, което се оценява като </w:t>
      </w:r>
      <w:r w:rsidR="001B7E4C" w:rsidRPr="000157F4">
        <w:rPr>
          <w:b/>
          <w:lang w:val="bg-BG"/>
        </w:rPr>
        <w:t>добро</w:t>
      </w:r>
      <w:r w:rsidRPr="000157F4">
        <w:rPr>
          <w:lang w:val="bg-BG"/>
        </w:rPr>
        <w:t xml:space="preserve">. </w:t>
      </w:r>
    </w:p>
    <w:p w14:paraId="5D779BA8" w14:textId="1A15F6DB" w:rsidR="001B7E4C" w:rsidRPr="000157F4" w:rsidRDefault="001B7E4C">
      <w:pPr>
        <w:rPr>
          <w:lang w:val="bg-BG"/>
        </w:rPr>
      </w:pPr>
      <w:r w:rsidRPr="000157F4">
        <w:rPr>
          <w:lang w:val="bg-BG"/>
        </w:rPr>
        <w:t>Основните</w:t>
      </w:r>
      <w:r w:rsidR="00000CF0" w:rsidRPr="000157F4">
        <w:rPr>
          <w:lang w:val="bg-BG"/>
        </w:rPr>
        <w:t xml:space="preserve"> и по-мащабни</w:t>
      </w:r>
      <w:r w:rsidRPr="000157F4">
        <w:rPr>
          <w:lang w:val="bg-BG"/>
        </w:rPr>
        <w:t xml:space="preserve"> проекти, изпълнени в рамките на СЦ 3 през периода 2014-2020 г., са насочени към:</w:t>
      </w:r>
    </w:p>
    <w:p w14:paraId="54D9C78C" w14:textId="2761316C" w:rsidR="001B7E4C" w:rsidRPr="000157F4" w:rsidRDefault="00416821" w:rsidP="00403CD5">
      <w:pPr>
        <w:pStyle w:val="ListParagraph"/>
        <w:numPr>
          <w:ilvl w:val="0"/>
          <w:numId w:val="52"/>
        </w:numPr>
        <w:rPr>
          <w:lang w:val="bg-BG"/>
        </w:rPr>
      </w:pPr>
      <w:r w:rsidRPr="000157F4">
        <w:rPr>
          <w:lang w:val="bg-BG"/>
        </w:rPr>
        <w:t>Ремонт и рехабилитация на общинска пътна мрежа;</w:t>
      </w:r>
    </w:p>
    <w:p w14:paraId="56B1C01E" w14:textId="66E715C8" w:rsidR="00416821" w:rsidRPr="000157F4" w:rsidRDefault="00416821" w:rsidP="00403CD5">
      <w:pPr>
        <w:pStyle w:val="ListParagraph"/>
        <w:numPr>
          <w:ilvl w:val="0"/>
          <w:numId w:val="52"/>
        </w:numPr>
        <w:rPr>
          <w:lang w:val="bg-BG"/>
        </w:rPr>
      </w:pPr>
      <w:r w:rsidRPr="000157F4">
        <w:rPr>
          <w:lang w:val="bg-BG"/>
        </w:rPr>
        <w:t>Ремонт и рехабилитация на улична мрежа;</w:t>
      </w:r>
    </w:p>
    <w:p w14:paraId="4A3B9669" w14:textId="2EB65FCB" w:rsidR="00416821" w:rsidRPr="000157F4" w:rsidRDefault="00416821" w:rsidP="00403CD5">
      <w:pPr>
        <w:pStyle w:val="ListParagraph"/>
        <w:numPr>
          <w:ilvl w:val="0"/>
          <w:numId w:val="52"/>
        </w:numPr>
        <w:rPr>
          <w:lang w:val="bg-BG"/>
        </w:rPr>
      </w:pPr>
      <w:r w:rsidRPr="000157F4">
        <w:rPr>
          <w:lang w:val="bg-BG"/>
        </w:rPr>
        <w:t>Рехабилитация на площадни пространства;</w:t>
      </w:r>
    </w:p>
    <w:p w14:paraId="2585A8E4" w14:textId="05B6272D" w:rsidR="00416821" w:rsidRPr="000157F4" w:rsidRDefault="00416821" w:rsidP="00403CD5">
      <w:pPr>
        <w:pStyle w:val="ListParagraph"/>
        <w:numPr>
          <w:ilvl w:val="0"/>
          <w:numId w:val="52"/>
        </w:numPr>
        <w:rPr>
          <w:lang w:val="bg-BG"/>
        </w:rPr>
      </w:pPr>
      <w:r w:rsidRPr="000157F4">
        <w:rPr>
          <w:lang w:val="bg-BG"/>
        </w:rPr>
        <w:t>Ремонт и изграждане на детски площадки;</w:t>
      </w:r>
    </w:p>
    <w:p w14:paraId="3809A897" w14:textId="2C72B8DE" w:rsidR="00416821" w:rsidRPr="000157F4" w:rsidRDefault="00416821" w:rsidP="00403CD5">
      <w:pPr>
        <w:pStyle w:val="ListParagraph"/>
        <w:numPr>
          <w:ilvl w:val="0"/>
          <w:numId w:val="52"/>
        </w:numPr>
        <w:rPr>
          <w:lang w:val="bg-BG"/>
        </w:rPr>
      </w:pPr>
      <w:r w:rsidRPr="000157F4">
        <w:rPr>
          <w:lang w:val="bg-BG"/>
        </w:rPr>
        <w:t>Рехабилитация на водопроводна мрежа с. Михайлово II етап;</w:t>
      </w:r>
    </w:p>
    <w:p w14:paraId="482AEC99" w14:textId="7465ED9E" w:rsidR="00416821" w:rsidRPr="000157F4" w:rsidRDefault="00416821" w:rsidP="00403CD5">
      <w:pPr>
        <w:pStyle w:val="ListParagraph"/>
        <w:numPr>
          <w:ilvl w:val="0"/>
          <w:numId w:val="52"/>
        </w:numPr>
        <w:rPr>
          <w:lang w:val="bg-BG"/>
        </w:rPr>
      </w:pPr>
      <w:r w:rsidRPr="000157F4">
        <w:rPr>
          <w:lang w:val="bg-BG"/>
        </w:rPr>
        <w:t>Изграждане на инсталация за предварително третиране и инсталации за компостиране, в рамките на Регионалната система за управление на отпадъците в Регион Оряхово (партньорски проект, включва и община Хайредин);</w:t>
      </w:r>
    </w:p>
    <w:p w14:paraId="0559BC0A" w14:textId="368787F3" w:rsidR="00416821" w:rsidRPr="000157F4" w:rsidRDefault="00416821" w:rsidP="00403CD5">
      <w:pPr>
        <w:pStyle w:val="ListParagraph"/>
        <w:numPr>
          <w:ilvl w:val="0"/>
          <w:numId w:val="52"/>
        </w:numPr>
        <w:rPr>
          <w:lang w:val="bg-BG"/>
        </w:rPr>
      </w:pPr>
      <w:r w:rsidRPr="000157F4">
        <w:rPr>
          <w:lang w:val="bg-BG"/>
        </w:rPr>
        <w:t>Ремонтни дейности на язовири - яз. Бързина и яз. Рогозен 1;</w:t>
      </w:r>
    </w:p>
    <w:p w14:paraId="0E906257" w14:textId="539A510A" w:rsidR="00416821" w:rsidRPr="000157F4" w:rsidRDefault="00416821" w:rsidP="00403CD5">
      <w:pPr>
        <w:pStyle w:val="ListParagraph"/>
        <w:numPr>
          <w:ilvl w:val="0"/>
          <w:numId w:val="52"/>
        </w:numPr>
        <w:rPr>
          <w:lang w:val="bg-BG"/>
        </w:rPr>
      </w:pPr>
      <w:r w:rsidRPr="000157F4">
        <w:rPr>
          <w:lang w:val="bg-BG"/>
        </w:rPr>
        <w:t>Изработване на проект за Общ устройствен план на Община Хайредин;</w:t>
      </w:r>
    </w:p>
    <w:p w14:paraId="4700623E" w14:textId="77777777" w:rsidR="00854697" w:rsidRPr="000157F4" w:rsidRDefault="00416821" w:rsidP="00403CD5">
      <w:pPr>
        <w:pStyle w:val="ListParagraph"/>
        <w:numPr>
          <w:ilvl w:val="0"/>
          <w:numId w:val="52"/>
        </w:numPr>
        <w:rPr>
          <w:lang w:val="bg-BG"/>
        </w:rPr>
      </w:pPr>
      <w:r w:rsidRPr="000157F4">
        <w:rPr>
          <w:lang w:val="bg-BG"/>
        </w:rPr>
        <w:t>Изграждане на Посетителски център "Рогозенско съкровище" в село Рогозен (стартирал през предишния и финализиран в настоящия период на действие на ОПР)</w:t>
      </w:r>
      <w:r w:rsidR="00854697" w:rsidRPr="000157F4">
        <w:rPr>
          <w:lang w:val="bg-BG"/>
        </w:rPr>
        <w:t>;</w:t>
      </w:r>
    </w:p>
    <w:p w14:paraId="6223BFCD" w14:textId="02E39DE7" w:rsidR="00416821" w:rsidRPr="000157F4" w:rsidRDefault="00854697" w:rsidP="00403CD5">
      <w:pPr>
        <w:pStyle w:val="ListParagraph"/>
        <w:numPr>
          <w:ilvl w:val="0"/>
          <w:numId w:val="52"/>
        </w:numPr>
        <w:rPr>
          <w:lang w:val="bg-BG"/>
        </w:rPr>
      </w:pPr>
      <w:r w:rsidRPr="000157F4">
        <w:rPr>
          <w:lang w:val="bg-BG"/>
        </w:rPr>
        <w:t>Проект „Мрежа за Интегриран Трансграничен Туризъм“</w:t>
      </w:r>
      <w:r w:rsidR="00783A4F" w:rsidRPr="000157F4">
        <w:rPr>
          <w:lang w:val="bg-BG"/>
        </w:rPr>
        <w:t>, финансиран по Програма за ТГС Румъния-България</w:t>
      </w:r>
      <w:r w:rsidR="00416821" w:rsidRPr="000157F4">
        <w:rPr>
          <w:lang w:val="bg-BG"/>
        </w:rPr>
        <w:t xml:space="preserve"> </w:t>
      </w:r>
      <w:r w:rsidRPr="000157F4">
        <w:rPr>
          <w:lang w:val="bg-BG"/>
        </w:rPr>
        <w:t xml:space="preserve">(стартирал през предишния и финализиран в настоящия период на действие на ОПР) </w:t>
      </w:r>
      <w:r w:rsidR="00416821" w:rsidRPr="000157F4">
        <w:rPr>
          <w:lang w:val="bg-BG"/>
        </w:rPr>
        <w:t>и др.</w:t>
      </w:r>
    </w:p>
    <w:p w14:paraId="27FF668D" w14:textId="77777777" w:rsidR="00DC46A6" w:rsidRPr="000157F4" w:rsidRDefault="00DC46A6">
      <w:pPr>
        <w:rPr>
          <w:lang w:val="bg-BG"/>
        </w:rPr>
      </w:pPr>
    </w:p>
    <w:p w14:paraId="0AFF66D0" w14:textId="32F51258" w:rsidR="00933FC8" w:rsidRPr="000157F4" w:rsidRDefault="00933FC8" w:rsidP="00933FC8">
      <w:pPr>
        <w:pStyle w:val="Heading2"/>
        <w:rPr>
          <w:lang w:val="bg-BG"/>
        </w:rPr>
      </w:pPr>
      <w:bookmarkStart w:id="94" w:name="_Toc112858238"/>
      <w:r w:rsidRPr="000157F4">
        <w:rPr>
          <w:lang w:val="bg-BG"/>
        </w:rPr>
        <w:t>ХОРИЗОНТАЛЕН ПРИОРИТЕТ 4. Подобряване на административния капацитет на местно ниво за подобряване процесите на управление и реализиране на политиките за развитие, по-добри условия на живот и труд</w:t>
      </w:r>
      <w:bookmarkEnd w:id="94"/>
    </w:p>
    <w:p w14:paraId="0AE35894" w14:textId="22BD78F1" w:rsidR="00933FC8" w:rsidRPr="000157F4" w:rsidRDefault="00933FC8" w:rsidP="00933FC8">
      <w:pPr>
        <w:rPr>
          <w:lang w:val="bg-BG"/>
        </w:rPr>
      </w:pPr>
      <w:r w:rsidRPr="000157F4">
        <w:rPr>
          <w:lang w:val="bg-BG"/>
        </w:rPr>
        <w:t>Хоризонтален приоритет (ХП) 4 е предназначен за подобряване на административния капацитет на местно ниво с цел</w:t>
      </w:r>
      <w:r w:rsidR="00D463A6" w:rsidRPr="000157F4">
        <w:rPr>
          <w:lang w:val="bg-BG"/>
        </w:rPr>
        <w:t xml:space="preserve"> подобряване процесите на управление и реализиране на политиките за развитие, както и </w:t>
      </w:r>
      <w:r w:rsidR="00FA14BC" w:rsidRPr="000157F4">
        <w:rPr>
          <w:lang w:val="bg-BG"/>
        </w:rPr>
        <w:t xml:space="preserve">за </w:t>
      </w:r>
      <w:r w:rsidR="00D463A6" w:rsidRPr="000157F4">
        <w:rPr>
          <w:lang w:val="bg-BG"/>
        </w:rPr>
        <w:t>по-добри условия на живот и труд.</w:t>
      </w:r>
    </w:p>
    <w:p w14:paraId="41258ED2" w14:textId="6ACDDEDD" w:rsidR="00D463A6" w:rsidRPr="000157F4" w:rsidRDefault="00D463A6" w:rsidP="00D463A6">
      <w:pPr>
        <w:pStyle w:val="Heading3"/>
        <w:numPr>
          <w:ilvl w:val="0"/>
          <w:numId w:val="0"/>
        </w:numPr>
        <w:rPr>
          <w:bCs w:val="0"/>
          <w:caps w:val="0"/>
          <w:color w:val="auto"/>
          <w:sz w:val="22"/>
          <w:szCs w:val="22"/>
          <w:lang w:val="bg-BG"/>
        </w:rPr>
      </w:pPr>
      <w:bookmarkStart w:id="95" w:name="_Toc112421059"/>
      <w:bookmarkStart w:id="96" w:name="_Toc112858239"/>
      <w:r w:rsidRPr="000157F4">
        <w:rPr>
          <w:bCs w:val="0"/>
          <w:caps w:val="0"/>
          <w:color w:val="auto"/>
          <w:sz w:val="22"/>
          <w:szCs w:val="22"/>
          <w:lang w:val="bg-BG"/>
        </w:rPr>
        <w:lastRenderedPageBreak/>
        <w:t xml:space="preserve">Приоритетът към ХП 4 се конкретизира в следните три </w:t>
      </w:r>
      <w:r w:rsidRPr="000157F4">
        <w:rPr>
          <w:b/>
          <w:bCs w:val="0"/>
          <w:caps w:val="0"/>
          <w:color w:val="auto"/>
          <w:sz w:val="22"/>
          <w:szCs w:val="22"/>
          <w:lang w:val="bg-BG"/>
        </w:rPr>
        <w:t>мерки</w:t>
      </w:r>
      <w:r w:rsidRPr="000157F4">
        <w:rPr>
          <w:bCs w:val="0"/>
          <w:caps w:val="0"/>
          <w:color w:val="auto"/>
          <w:sz w:val="22"/>
          <w:szCs w:val="22"/>
          <w:lang w:val="bg-BG"/>
        </w:rPr>
        <w:t>:</w:t>
      </w:r>
      <w:bookmarkEnd w:id="95"/>
      <w:bookmarkEnd w:id="96"/>
    </w:p>
    <w:p w14:paraId="25673B11" w14:textId="77777777" w:rsidR="00D463A6" w:rsidRPr="000157F4" w:rsidRDefault="00D463A6" w:rsidP="00A45DFD">
      <w:pPr>
        <w:pStyle w:val="ListParagraph"/>
        <w:numPr>
          <w:ilvl w:val="0"/>
          <w:numId w:val="69"/>
        </w:numPr>
        <w:rPr>
          <w:lang w:val="bg-BG"/>
        </w:rPr>
      </w:pPr>
      <w:r w:rsidRPr="000157F4">
        <w:rPr>
          <w:lang w:val="bg-BG"/>
        </w:rPr>
        <w:t>Мярка 4.1. Повишаване на административния капацитет за разработване, управление и мониторинг на проекти</w:t>
      </w:r>
    </w:p>
    <w:p w14:paraId="479624D6" w14:textId="77777777" w:rsidR="00D463A6" w:rsidRPr="000157F4" w:rsidRDefault="00D463A6" w:rsidP="00A45DFD">
      <w:pPr>
        <w:pStyle w:val="ListParagraph"/>
        <w:numPr>
          <w:ilvl w:val="0"/>
          <w:numId w:val="69"/>
        </w:numPr>
        <w:rPr>
          <w:lang w:val="bg-BG"/>
        </w:rPr>
      </w:pPr>
      <w:r w:rsidRPr="000157F4">
        <w:rPr>
          <w:lang w:val="bg-BG"/>
        </w:rPr>
        <w:t>Мярка 4.2. Повишаване на административния капацитет при предлагането на съвременни административни услуги чрез прилагането на новите информационни технологии и принципите за прозрачност и качество</w:t>
      </w:r>
    </w:p>
    <w:p w14:paraId="0EC5ECEA" w14:textId="04EA5C7A" w:rsidR="00B40944" w:rsidRPr="000157F4" w:rsidRDefault="00D463A6" w:rsidP="00A45DFD">
      <w:pPr>
        <w:pStyle w:val="ListParagraph"/>
        <w:numPr>
          <w:ilvl w:val="0"/>
          <w:numId w:val="69"/>
        </w:numPr>
        <w:rPr>
          <w:lang w:val="bg-BG"/>
        </w:rPr>
      </w:pPr>
      <w:r w:rsidRPr="000157F4">
        <w:rPr>
          <w:lang w:val="bg-BG"/>
        </w:rPr>
        <w:t>Мярка 4.3. Формиране на активни партньорства за местно развитие</w:t>
      </w:r>
      <w:r w:rsidRPr="000157F4">
        <w:rPr>
          <w:lang w:val="bg-BG"/>
        </w:rPr>
        <w:tab/>
      </w:r>
      <w:r w:rsidRPr="000157F4">
        <w:rPr>
          <w:lang w:val="bg-BG"/>
        </w:rPr>
        <w:tab/>
      </w:r>
    </w:p>
    <w:p w14:paraId="30D7EA4C" w14:textId="77777777" w:rsidR="00B40944" w:rsidRPr="000157F4" w:rsidRDefault="00B40944">
      <w:pPr>
        <w:spacing w:after="0"/>
        <w:jc w:val="left"/>
        <w:rPr>
          <w:lang w:val="bg-BG"/>
        </w:rPr>
      </w:pPr>
    </w:p>
    <w:p w14:paraId="2D714436" w14:textId="77777777" w:rsidR="00D463A6" w:rsidRPr="000157F4" w:rsidRDefault="00D463A6" w:rsidP="00D463A6">
      <w:pPr>
        <w:rPr>
          <w:lang w:val="bg-BG"/>
        </w:rPr>
      </w:pPr>
      <w:r w:rsidRPr="000157F4">
        <w:rPr>
          <w:lang w:val="bg-BG"/>
        </w:rPr>
        <w:t xml:space="preserve">За изпълнение на мерките са предвидени следните </w:t>
      </w:r>
      <w:r w:rsidRPr="000157F4">
        <w:rPr>
          <w:b/>
          <w:lang w:val="bg-BG"/>
        </w:rPr>
        <w:t>проекти</w:t>
      </w:r>
      <w:r w:rsidRPr="000157F4">
        <w:rPr>
          <w:lang w:val="bg-BG"/>
        </w:rPr>
        <w:t xml:space="preserve"> в ОПР:</w:t>
      </w:r>
    </w:p>
    <w:p w14:paraId="1EBF29C1" w14:textId="77777777" w:rsidR="009B6D67" w:rsidRPr="000157F4" w:rsidRDefault="009B6D67" w:rsidP="00D463A6">
      <w:pPr>
        <w:rPr>
          <w:lang w:val="bg-BG"/>
        </w:rPr>
      </w:pPr>
    </w:p>
    <w:p w14:paraId="4897ADE2" w14:textId="77777777" w:rsidR="009B6D67" w:rsidRPr="000157F4" w:rsidRDefault="009B6D67" w:rsidP="00A45DFD">
      <w:pPr>
        <w:pStyle w:val="Caption"/>
        <w:framePr w:wrap="around" w:hAnchor="page" w:x="1391" w:y="102"/>
      </w:pPr>
      <w:bookmarkStart w:id="97" w:name="_Toc112425896"/>
      <w:bookmarkStart w:id="98" w:name="_Toc112700576"/>
      <w:r w:rsidRPr="000157F4">
        <w:t xml:space="preserve">таблица </w:t>
      </w:r>
      <w:r w:rsidR="00B61B6C">
        <w:fldChar w:fldCharType="begin"/>
      </w:r>
      <w:r w:rsidR="00B61B6C">
        <w:instrText xml:space="preserve"> SEQ таблица \* ARABIC </w:instrText>
      </w:r>
      <w:r w:rsidR="00B61B6C">
        <w:fldChar w:fldCharType="separate"/>
      </w:r>
      <w:r w:rsidRPr="000157F4">
        <w:rPr>
          <w:noProof/>
        </w:rPr>
        <w:t>23</w:t>
      </w:r>
      <w:r w:rsidR="00B61B6C">
        <w:rPr>
          <w:noProof/>
        </w:rPr>
        <w:fldChar w:fldCharType="end"/>
      </w:r>
      <w:r w:rsidRPr="000157F4">
        <w:rPr>
          <w:lang w:val="bg-BG"/>
        </w:rPr>
        <w:t xml:space="preserve"> </w:t>
      </w:r>
      <w:r w:rsidRPr="000157F4">
        <w:t>изпълнени проекти по приоритет 4</w:t>
      </w:r>
      <w:bookmarkEnd w:id="97"/>
      <w:bookmarkEnd w:id="98"/>
    </w:p>
    <w:p w14:paraId="38272007" w14:textId="7C71535C" w:rsidR="00B40944" w:rsidRPr="000157F4" w:rsidRDefault="00B40944" w:rsidP="00D913E6">
      <w:pPr>
        <w:pStyle w:val="Caption"/>
        <w:framePr w:w="0" w:wrap="auto" w:vAnchor="margin" w:yAlign="inline"/>
        <w:rPr>
          <w:lang w:val="bg-BG"/>
        </w:rPr>
      </w:pPr>
    </w:p>
    <w:tbl>
      <w:tblPr>
        <w:tblStyle w:val="Civittatable"/>
        <w:tblpPr w:leftFromText="180" w:rightFromText="180" w:vertAnchor="text" w:tblpXSpec="center" w:tblpY="1"/>
        <w:tblOverlap w:val="never"/>
        <w:tblW w:w="10714" w:type="dxa"/>
        <w:tblInd w:w="0" w:type="dxa"/>
        <w:tblLayout w:type="fixed"/>
        <w:tblLook w:val="04A0" w:firstRow="1" w:lastRow="0" w:firstColumn="1" w:lastColumn="0" w:noHBand="0" w:noVBand="1"/>
      </w:tblPr>
      <w:tblGrid>
        <w:gridCol w:w="482"/>
        <w:gridCol w:w="2632"/>
        <w:gridCol w:w="1134"/>
        <w:gridCol w:w="1425"/>
        <w:gridCol w:w="1278"/>
        <w:gridCol w:w="1408"/>
        <w:gridCol w:w="2346"/>
        <w:gridCol w:w="9"/>
      </w:tblGrid>
      <w:tr w:rsidR="00D463A6" w:rsidRPr="001B2339" w14:paraId="3957801B" w14:textId="77777777" w:rsidTr="001B2339">
        <w:trPr>
          <w:gridAfter w:val="1"/>
          <w:cnfStyle w:val="100000000000" w:firstRow="1" w:lastRow="0" w:firstColumn="0" w:lastColumn="0" w:oddVBand="0" w:evenVBand="0" w:oddHBand="0" w:evenHBand="0" w:firstRowFirstColumn="0" w:firstRowLastColumn="0" w:lastRowFirstColumn="0" w:lastRowLastColumn="0"/>
          <w:wAfter w:w="9" w:type="dxa"/>
        </w:trPr>
        <w:tc>
          <w:tcPr>
            <w:tcW w:w="482" w:type="dxa"/>
          </w:tcPr>
          <w:p w14:paraId="18CC561A" w14:textId="77777777" w:rsidR="00D463A6" w:rsidRPr="001B2339" w:rsidRDefault="00D463A6" w:rsidP="00DD70D1">
            <w:pPr>
              <w:spacing w:before="0"/>
              <w:jc w:val="left"/>
              <w:rPr>
                <w:b/>
                <w:szCs w:val="20"/>
                <w:lang w:val="bg-BG"/>
              </w:rPr>
            </w:pPr>
          </w:p>
        </w:tc>
        <w:tc>
          <w:tcPr>
            <w:tcW w:w="7877" w:type="dxa"/>
            <w:gridSpan w:val="5"/>
          </w:tcPr>
          <w:p w14:paraId="720FD5A5" w14:textId="77777777" w:rsidR="00D463A6" w:rsidRPr="001B2339" w:rsidRDefault="00D463A6" w:rsidP="00DD70D1">
            <w:pPr>
              <w:spacing w:before="0"/>
              <w:jc w:val="left"/>
              <w:rPr>
                <w:b/>
                <w:szCs w:val="20"/>
                <w:lang w:val="bg-BG"/>
              </w:rPr>
            </w:pPr>
            <w:r w:rsidRPr="001B2339">
              <w:rPr>
                <w:b/>
                <w:szCs w:val="20"/>
                <w:lang w:val="bg-BG"/>
              </w:rPr>
              <w:t>планирано в ОПР</w:t>
            </w:r>
          </w:p>
        </w:tc>
        <w:tc>
          <w:tcPr>
            <w:tcW w:w="2346" w:type="dxa"/>
            <w:shd w:val="clear" w:color="auto" w:fill="ABCD3A" w:themeFill="accent5"/>
          </w:tcPr>
          <w:p w14:paraId="64840F9A" w14:textId="77777777" w:rsidR="00D463A6" w:rsidRPr="001B2339" w:rsidRDefault="00D463A6" w:rsidP="00DD70D1">
            <w:pPr>
              <w:spacing w:before="0"/>
              <w:jc w:val="left"/>
              <w:rPr>
                <w:b/>
                <w:szCs w:val="20"/>
                <w:lang w:val="bg-BG"/>
              </w:rPr>
            </w:pPr>
            <w:r w:rsidRPr="001B2339">
              <w:rPr>
                <w:b/>
                <w:szCs w:val="20"/>
                <w:lang w:val="bg-BG"/>
              </w:rPr>
              <w:t>реално изпълнение</w:t>
            </w:r>
          </w:p>
        </w:tc>
      </w:tr>
      <w:tr w:rsidR="00D463A6" w:rsidRPr="001B2339" w14:paraId="449EB53C" w14:textId="77777777" w:rsidTr="001B2339">
        <w:trPr>
          <w:cnfStyle w:val="000000100000" w:firstRow="0" w:lastRow="0" w:firstColumn="0" w:lastColumn="0" w:oddVBand="0" w:evenVBand="0" w:oddHBand="1" w:evenHBand="0" w:firstRowFirstColumn="0" w:firstRowLastColumn="0" w:lastRowFirstColumn="0" w:lastRowLastColumn="0"/>
        </w:trPr>
        <w:tc>
          <w:tcPr>
            <w:tcW w:w="482" w:type="dxa"/>
            <w:shd w:val="clear" w:color="auto" w:fill="3CA1BC" w:themeFill="background2"/>
          </w:tcPr>
          <w:p w14:paraId="6CDA5AA1" w14:textId="2297F785" w:rsidR="00D463A6" w:rsidRPr="001B2339" w:rsidRDefault="009B6D67" w:rsidP="00DD70D1">
            <w:pPr>
              <w:spacing w:before="0"/>
              <w:jc w:val="left"/>
              <w:rPr>
                <w:b/>
                <w:szCs w:val="20"/>
                <w:lang w:val="bg-BG"/>
              </w:rPr>
            </w:pPr>
            <w:r w:rsidRPr="001B2339">
              <w:rPr>
                <w:b/>
                <w:szCs w:val="20"/>
                <w:lang w:val="bg-BG"/>
              </w:rPr>
              <w:t>№</w:t>
            </w:r>
          </w:p>
        </w:tc>
        <w:tc>
          <w:tcPr>
            <w:tcW w:w="2632" w:type="dxa"/>
            <w:shd w:val="clear" w:color="auto" w:fill="3CA1BC" w:themeFill="background2"/>
          </w:tcPr>
          <w:p w14:paraId="0FD3D5FE" w14:textId="77777777" w:rsidR="00D463A6" w:rsidRPr="001B2339" w:rsidRDefault="00D463A6" w:rsidP="00DD70D1">
            <w:pPr>
              <w:spacing w:before="0"/>
              <w:ind w:right="173"/>
              <w:jc w:val="left"/>
              <w:rPr>
                <w:b/>
                <w:szCs w:val="20"/>
                <w:lang w:val="bg-BG"/>
              </w:rPr>
            </w:pPr>
            <w:r w:rsidRPr="001B2339">
              <w:rPr>
                <w:b/>
                <w:szCs w:val="20"/>
                <w:lang w:val="bg-BG"/>
              </w:rPr>
              <w:t>Проект</w:t>
            </w:r>
          </w:p>
        </w:tc>
        <w:tc>
          <w:tcPr>
            <w:tcW w:w="1134" w:type="dxa"/>
            <w:shd w:val="clear" w:color="auto" w:fill="3CA1BC" w:themeFill="background2"/>
          </w:tcPr>
          <w:p w14:paraId="4CC51C5B" w14:textId="77777777" w:rsidR="00D463A6" w:rsidRPr="001B2339" w:rsidRDefault="00D463A6" w:rsidP="00DD70D1">
            <w:pPr>
              <w:spacing w:before="0"/>
              <w:jc w:val="left"/>
              <w:rPr>
                <w:b/>
                <w:szCs w:val="20"/>
                <w:lang w:val="bg-BG"/>
              </w:rPr>
            </w:pPr>
            <w:r w:rsidRPr="001B2339">
              <w:rPr>
                <w:b/>
                <w:szCs w:val="20"/>
                <w:lang w:val="bg-BG"/>
              </w:rPr>
              <w:t>Стойност (лева)</w:t>
            </w:r>
          </w:p>
        </w:tc>
        <w:tc>
          <w:tcPr>
            <w:tcW w:w="1425" w:type="dxa"/>
            <w:shd w:val="clear" w:color="auto" w:fill="3CA1BC" w:themeFill="background2"/>
          </w:tcPr>
          <w:p w14:paraId="40DDB9E8" w14:textId="77777777" w:rsidR="00D463A6" w:rsidRPr="001B2339" w:rsidRDefault="00D463A6" w:rsidP="00DD70D1">
            <w:pPr>
              <w:spacing w:before="0"/>
              <w:jc w:val="left"/>
              <w:rPr>
                <w:b/>
                <w:szCs w:val="20"/>
                <w:lang w:val="bg-BG"/>
              </w:rPr>
            </w:pPr>
            <w:r w:rsidRPr="001B2339">
              <w:rPr>
                <w:b/>
                <w:szCs w:val="20"/>
                <w:lang w:val="bg-BG"/>
              </w:rPr>
              <w:t xml:space="preserve">Източник на финансиране </w:t>
            </w:r>
          </w:p>
        </w:tc>
        <w:tc>
          <w:tcPr>
            <w:tcW w:w="1278" w:type="dxa"/>
            <w:shd w:val="clear" w:color="auto" w:fill="3CA1BC" w:themeFill="background2"/>
          </w:tcPr>
          <w:p w14:paraId="1531D3DF" w14:textId="77777777" w:rsidR="00D463A6" w:rsidRPr="001B2339" w:rsidRDefault="00D463A6" w:rsidP="00DD70D1">
            <w:pPr>
              <w:spacing w:before="0"/>
              <w:jc w:val="left"/>
              <w:rPr>
                <w:b/>
                <w:szCs w:val="20"/>
                <w:lang w:val="bg-BG"/>
              </w:rPr>
            </w:pPr>
            <w:r w:rsidRPr="001B2339">
              <w:rPr>
                <w:b/>
                <w:szCs w:val="20"/>
                <w:lang w:val="bg-BG"/>
              </w:rPr>
              <w:t>Отговорник</w:t>
            </w:r>
          </w:p>
        </w:tc>
        <w:tc>
          <w:tcPr>
            <w:tcW w:w="1408" w:type="dxa"/>
            <w:shd w:val="clear" w:color="auto" w:fill="3CA1BC" w:themeFill="background2"/>
          </w:tcPr>
          <w:p w14:paraId="3399DCA4" w14:textId="77777777" w:rsidR="00D463A6" w:rsidRPr="001B2339" w:rsidRDefault="00D463A6" w:rsidP="00DD70D1">
            <w:pPr>
              <w:spacing w:before="0"/>
              <w:jc w:val="left"/>
              <w:rPr>
                <w:b/>
                <w:szCs w:val="20"/>
                <w:lang w:val="bg-BG"/>
              </w:rPr>
            </w:pPr>
            <w:r w:rsidRPr="001B2339">
              <w:rPr>
                <w:b/>
                <w:szCs w:val="20"/>
                <w:lang w:val="bg-BG"/>
              </w:rPr>
              <w:t>Период на изпълнение</w:t>
            </w:r>
          </w:p>
        </w:tc>
        <w:tc>
          <w:tcPr>
            <w:tcW w:w="2355" w:type="dxa"/>
            <w:gridSpan w:val="2"/>
            <w:shd w:val="clear" w:color="auto" w:fill="DDEBB0" w:themeFill="accent5" w:themeFillTint="66"/>
          </w:tcPr>
          <w:p w14:paraId="30B2561F" w14:textId="77777777" w:rsidR="00D463A6" w:rsidRPr="001B2339" w:rsidRDefault="00D463A6" w:rsidP="00DD70D1">
            <w:pPr>
              <w:spacing w:before="0"/>
              <w:jc w:val="left"/>
              <w:rPr>
                <w:b/>
                <w:szCs w:val="20"/>
                <w:lang w:val="bg-BG"/>
              </w:rPr>
            </w:pPr>
            <w:r w:rsidRPr="001B2339">
              <w:rPr>
                <w:b/>
                <w:szCs w:val="20"/>
                <w:lang w:val="bg-BG"/>
              </w:rPr>
              <w:t>Изпълнение към края на 2020 г.</w:t>
            </w:r>
          </w:p>
        </w:tc>
      </w:tr>
      <w:tr w:rsidR="00D463A6" w:rsidRPr="001B2339" w14:paraId="603C6B4C" w14:textId="77777777" w:rsidTr="001B2339">
        <w:trPr>
          <w:cnfStyle w:val="000000010000" w:firstRow="0" w:lastRow="0" w:firstColumn="0" w:lastColumn="0" w:oddVBand="0" w:evenVBand="0" w:oddHBand="0" w:evenHBand="1" w:firstRowFirstColumn="0" w:firstRowLastColumn="0" w:lastRowFirstColumn="0" w:lastRowLastColumn="0"/>
        </w:trPr>
        <w:tc>
          <w:tcPr>
            <w:tcW w:w="482" w:type="dxa"/>
          </w:tcPr>
          <w:p w14:paraId="179B8DB3" w14:textId="77777777" w:rsidR="00D463A6" w:rsidRPr="001B2339" w:rsidRDefault="00D463A6" w:rsidP="00DD70D1">
            <w:pPr>
              <w:spacing w:before="0"/>
              <w:jc w:val="left"/>
              <w:rPr>
                <w:szCs w:val="20"/>
                <w:lang w:val="bg-BG"/>
              </w:rPr>
            </w:pPr>
            <w:r w:rsidRPr="001B2339">
              <w:rPr>
                <w:szCs w:val="20"/>
                <w:lang w:val="bg-BG"/>
              </w:rPr>
              <w:t>1</w:t>
            </w:r>
          </w:p>
        </w:tc>
        <w:tc>
          <w:tcPr>
            <w:tcW w:w="2632" w:type="dxa"/>
          </w:tcPr>
          <w:p w14:paraId="4597C9C5" w14:textId="69F0CBC1" w:rsidR="00D463A6" w:rsidRPr="001B2339" w:rsidRDefault="00D463A6" w:rsidP="00DD70D1">
            <w:pPr>
              <w:spacing w:before="0"/>
              <w:jc w:val="left"/>
              <w:rPr>
                <w:szCs w:val="20"/>
                <w:lang w:val="bg-BG"/>
              </w:rPr>
            </w:pPr>
            <w:r w:rsidRPr="001B2339">
              <w:rPr>
                <w:szCs w:val="20"/>
                <w:lang w:val="bg-BG"/>
              </w:rPr>
              <w:t>Обучение за повишаване капацитета на община Хайредин за усвояване на средства от европейските фондове</w:t>
            </w:r>
          </w:p>
        </w:tc>
        <w:tc>
          <w:tcPr>
            <w:tcW w:w="1134" w:type="dxa"/>
          </w:tcPr>
          <w:p w14:paraId="6B2457D1" w14:textId="044AAB74" w:rsidR="00D463A6" w:rsidRPr="001B2339" w:rsidRDefault="00D463A6" w:rsidP="00DD70D1">
            <w:pPr>
              <w:spacing w:before="0"/>
              <w:jc w:val="left"/>
              <w:rPr>
                <w:szCs w:val="20"/>
                <w:lang w:val="bg-BG"/>
              </w:rPr>
            </w:pPr>
            <w:r w:rsidRPr="001B2339">
              <w:rPr>
                <w:szCs w:val="20"/>
                <w:lang w:val="bg-BG"/>
              </w:rPr>
              <w:t>50 000</w:t>
            </w:r>
          </w:p>
        </w:tc>
        <w:tc>
          <w:tcPr>
            <w:tcW w:w="1425" w:type="dxa"/>
          </w:tcPr>
          <w:p w14:paraId="6C49D12D" w14:textId="0251AE3E" w:rsidR="00D463A6" w:rsidRPr="001B2339" w:rsidRDefault="009142E8" w:rsidP="00DD70D1">
            <w:pPr>
              <w:spacing w:before="0"/>
              <w:jc w:val="left"/>
              <w:rPr>
                <w:szCs w:val="20"/>
                <w:lang w:val="bg-BG"/>
              </w:rPr>
            </w:pPr>
            <w:r w:rsidRPr="001B2339">
              <w:rPr>
                <w:szCs w:val="20"/>
                <w:lang w:val="bg-BG"/>
              </w:rPr>
              <w:t>ТП; РИЦ</w:t>
            </w:r>
            <w:r w:rsidR="006B3B46" w:rsidRPr="001B2339">
              <w:rPr>
                <w:szCs w:val="20"/>
                <w:lang w:val="bg-BG"/>
              </w:rPr>
              <w:t>-Враца; П</w:t>
            </w:r>
            <w:r w:rsidR="00D463A6" w:rsidRPr="001B2339">
              <w:rPr>
                <w:szCs w:val="20"/>
                <w:lang w:val="bg-BG"/>
              </w:rPr>
              <w:t>рограми</w:t>
            </w:r>
          </w:p>
        </w:tc>
        <w:tc>
          <w:tcPr>
            <w:tcW w:w="1278" w:type="dxa"/>
          </w:tcPr>
          <w:p w14:paraId="66EAAD0C" w14:textId="26CC7D8C" w:rsidR="00D463A6" w:rsidRPr="001B2339" w:rsidRDefault="006B3B46" w:rsidP="00DD70D1">
            <w:pPr>
              <w:spacing w:before="0"/>
              <w:jc w:val="left"/>
              <w:rPr>
                <w:szCs w:val="20"/>
                <w:lang w:val="bg-BG"/>
              </w:rPr>
            </w:pPr>
            <w:r w:rsidRPr="001B2339">
              <w:rPr>
                <w:szCs w:val="20"/>
                <w:lang w:val="bg-BG"/>
              </w:rPr>
              <w:t>Община Хайредин</w:t>
            </w:r>
          </w:p>
        </w:tc>
        <w:tc>
          <w:tcPr>
            <w:tcW w:w="1408" w:type="dxa"/>
          </w:tcPr>
          <w:p w14:paraId="53FD8F62" w14:textId="3D289B99" w:rsidR="00D463A6" w:rsidRPr="001B2339" w:rsidRDefault="006B3B46" w:rsidP="00DD70D1">
            <w:pPr>
              <w:spacing w:before="0"/>
              <w:jc w:val="left"/>
              <w:rPr>
                <w:szCs w:val="20"/>
                <w:lang w:val="bg-BG"/>
              </w:rPr>
            </w:pPr>
            <w:r w:rsidRPr="001B2339">
              <w:rPr>
                <w:szCs w:val="20"/>
                <w:lang w:val="bg-BG"/>
              </w:rPr>
              <w:t>2014-2017</w:t>
            </w:r>
          </w:p>
        </w:tc>
        <w:tc>
          <w:tcPr>
            <w:tcW w:w="2355" w:type="dxa"/>
            <w:gridSpan w:val="2"/>
          </w:tcPr>
          <w:p w14:paraId="41727D44" w14:textId="74387EC1" w:rsidR="00D463A6" w:rsidRPr="001B2339" w:rsidRDefault="00330971" w:rsidP="00DD70D1">
            <w:pPr>
              <w:spacing w:before="0"/>
              <w:jc w:val="left"/>
              <w:rPr>
                <w:szCs w:val="20"/>
                <w:lang w:val="bg-BG"/>
              </w:rPr>
            </w:pPr>
            <w:r w:rsidRPr="001B2339">
              <w:rPr>
                <w:szCs w:val="20"/>
                <w:lang w:val="bg-BG"/>
              </w:rPr>
              <w:t>Няма данни за изпълнени проекти в тази сфера  през периода на действие на ОПР</w:t>
            </w:r>
          </w:p>
        </w:tc>
      </w:tr>
      <w:tr w:rsidR="00D463A6" w:rsidRPr="001B2339" w14:paraId="7DF4F914" w14:textId="77777777" w:rsidTr="001B2339">
        <w:trPr>
          <w:cnfStyle w:val="000000100000" w:firstRow="0" w:lastRow="0" w:firstColumn="0" w:lastColumn="0" w:oddVBand="0" w:evenVBand="0" w:oddHBand="1" w:evenHBand="0" w:firstRowFirstColumn="0" w:firstRowLastColumn="0" w:lastRowFirstColumn="0" w:lastRowLastColumn="0"/>
        </w:trPr>
        <w:tc>
          <w:tcPr>
            <w:tcW w:w="482" w:type="dxa"/>
          </w:tcPr>
          <w:p w14:paraId="08ED3B66" w14:textId="77777777" w:rsidR="00D463A6" w:rsidRPr="001B2339" w:rsidRDefault="00D463A6" w:rsidP="00DD70D1">
            <w:pPr>
              <w:spacing w:before="0"/>
              <w:jc w:val="left"/>
              <w:rPr>
                <w:szCs w:val="20"/>
                <w:lang w:val="bg-BG"/>
              </w:rPr>
            </w:pPr>
            <w:r w:rsidRPr="001B2339">
              <w:rPr>
                <w:szCs w:val="20"/>
                <w:lang w:val="bg-BG"/>
              </w:rPr>
              <w:t>2</w:t>
            </w:r>
          </w:p>
        </w:tc>
        <w:tc>
          <w:tcPr>
            <w:tcW w:w="2632" w:type="dxa"/>
          </w:tcPr>
          <w:p w14:paraId="100C640A" w14:textId="07D6334F" w:rsidR="00D463A6" w:rsidRPr="001B2339" w:rsidRDefault="00D463A6" w:rsidP="00DD70D1">
            <w:pPr>
              <w:spacing w:before="0"/>
              <w:jc w:val="left"/>
              <w:rPr>
                <w:szCs w:val="20"/>
                <w:lang w:val="bg-BG"/>
              </w:rPr>
            </w:pPr>
            <w:r w:rsidRPr="001B2339">
              <w:rPr>
                <w:szCs w:val="20"/>
                <w:lang w:val="bg-BG"/>
              </w:rPr>
              <w:t>Въвеждане на електронно управление в общинска администрация и повишаване уменията на служителите за работа със съвременните ИКТ технологии</w:t>
            </w:r>
          </w:p>
        </w:tc>
        <w:tc>
          <w:tcPr>
            <w:tcW w:w="1134" w:type="dxa"/>
          </w:tcPr>
          <w:p w14:paraId="46669F03" w14:textId="5AD1E528" w:rsidR="00D463A6" w:rsidRPr="001B2339" w:rsidRDefault="00D463A6" w:rsidP="00DD70D1">
            <w:pPr>
              <w:spacing w:before="0"/>
              <w:jc w:val="left"/>
              <w:rPr>
                <w:szCs w:val="20"/>
                <w:lang w:val="bg-BG"/>
              </w:rPr>
            </w:pPr>
            <w:r w:rsidRPr="001B2339">
              <w:rPr>
                <w:szCs w:val="20"/>
                <w:lang w:val="bg-BG"/>
              </w:rPr>
              <w:t>60 000</w:t>
            </w:r>
          </w:p>
        </w:tc>
        <w:tc>
          <w:tcPr>
            <w:tcW w:w="1425" w:type="dxa"/>
          </w:tcPr>
          <w:p w14:paraId="69EF0596" w14:textId="310E6817" w:rsidR="00D463A6" w:rsidRPr="001B2339" w:rsidRDefault="006B3B46" w:rsidP="00DD70D1">
            <w:pPr>
              <w:spacing w:before="0"/>
              <w:jc w:val="left"/>
              <w:rPr>
                <w:szCs w:val="20"/>
                <w:lang w:val="bg-BG"/>
              </w:rPr>
            </w:pPr>
            <w:r w:rsidRPr="001B2339">
              <w:rPr>
                <w:szCs w:val="20"/>
                <w:lang w:val="bg-BG"/>
              </w:rPr>
              <w:t>ОПДУ; Държавен бюджет; Общински бюджет</w:t>
            </w:r>
          </w:p>
        </w:tc>
        <w:tc>
          <w:tcPr>
            <w:tcW w:w="1278" w:type="dxa"/>
          </w:tcPr>
          <w:p w14:paraId="11B640FC" w14:textId="00E67E84" w:rsidR="00D463A6" w:rsidRPr="001B2339" w:rsidRDefault="006B3B46" w:rsidP="00DD70D1">
            <w:pPr>
              <w:spacing w:before="0"/>
              <w:jc w:val="left"/>
              <w:rPr>
                <w:szCs w:val="20"/>
                <w:lang w:val="bg-BG"/>
              </w:rPr>
            </w:pPr>
            <w:r w:rsidRPr="001B2339">
              <w:rPr>
                <w:szCs w:val="20"/>
                <w:lang w:val="bg-BG"/>
              </w:rPr>
              <w:t>Община Хайредин</w:t>
            </w:r>
          </w:p>
        </w:tc>
        <w:tc>
          <w:tcPr>
            <w:tcW w:w="1408" w:type="dxa"/>
          </w:tcPr>
          <w:p w14:paraId="17E7AFD5" w14:textId="564665EE" w:rsidR="00D463A6" w:rsidRPr="001B2339" w:rsidRDefault="006B3B46" w:rsidP="00DD70D1">
            <w:pPr>
              <w:spacing w:before="0"/>
              <w:jc w:val="left"/>
              <w:rPr>
                <w:szCs w:val="20"/>
                <w:lang w:val="bg-BG"/>
              </w:rPr>
            </w:pPr>
            <w:r w:rsidRPr="001B2339">
              <w:rPr>
                <w:szCs w:val="20"/>
                <w:lang w:val="bg-BG"/>
              </w:rPr>
              <w:t>2016-2017</w:t>
            </w:r>
          </w:p>
        </w:tc>
        <w:tc>
          <w:tcPr>
            <w:tcW w:w="2355" w:type="dxa"/>
            <w:gridSpan w:val="2"/>
          </w:tcPr>
          <w:p w14:paraId="2E513F45" w14:textId="38FBB2ED" w:rsidR="00D463A6" w:rsidRPr="001B2339" w:rsidRDefault="00330971" w:rsidP="00DD70D1">
            <w:pPr>
              <w:spacing w:before="0"/>
              <w:jc w:val="left"/>
              <w:rPr>
                <w:szCs w:val="20"/>
                <w:lang w:val="bg-BG"/>
              </w:rPr>
            </w:pPr>
            <w:r w:rsidRPr="001B2339">
              <w:rPr>
                <w:szCs w:val="20"/>
                <w:lang w:val="bg-BG"/>
              </w:rPr>
              <w:t>Няма данни за изпълнени проекти в тази сфера  през периода на действие на ОПР</w:t>
            </w:r>
          </w:p>
        </w:tc>
      </w:tr>
      <w:tr w:rsidR="00D463A6" w:rsidRPr="001B2339" w14:paraId="52F741F5" w14:textId="77777777" w:rsidTr="001B2339">
        <w:trPr>
          <w:cnfStyle w:val="000000010000" w:firstRow="0" w:lastRow="0" w:firstColumn="0" w:lastColumn="0" w:oddVBand="0" w:evenVBand="0" w:oddHBand="0" w:evenHBand="1" w:firstRowFirstColumn="0" w:firstRowLastColumn="0" w:lastRowFirstColumn="0" w:lastRowLastColumn="0"/>
        </w:trPr>
        <w:tc>
          <w:tcPr>
            <w:tcW w:w="482" w:type="dxa"/>
          </w:tcPr>
          <w:p w14:paraId="4750FB5B" w14:textId="5E24C4BE" w:rsidR="00D463A6" w:rsidRPr="001B2339" w:rsidRDefault="00D463A6" w:rsidP="00DD70D1">
            <w:pPr>
              <w:spacing w:before="0"/>
              <w:jc w:val="left"/>
              <w:rPr>
                <w:szCs w:val="20"/>
                <w:lang w:val="bg-BG"/>
              </w:rPr>
            </w:pPr>
            <w:r w:rsidRPr="001B2339">
              <w:rPr>
                <w:szCs w:val="20"/>
                <w:lang w:val="bg-BG"/>
              </w:rPr>
              <w:t>3</w:t>
            </w:r>
          </w:p>
        </w:tc>
        <w:tc>
          <w:tcPr>
            <w:tcW w:w="2632" w:type="dxa"/>
          </w:tcPr>
          <w:p w14:paraId="08C7AC0D" w14:textId="394ABD52" w:rsidR="00D463A6" w:rsidRPr="001B2339" w:rsidRDefault="00D463A6" w:rsidP="00DD70D1">
            <w:pPr>
              <w:spacing w:before="0"/>
              <w:jc w:val="left"/>
              <w:rPr>
                <w:szCs w:val="20"/>
                <w:lang w:val="bg-BG"/>
              </w:rPr>
            </w:pPr>
            <w:r w:rsidRPr="001B2339">
              <w:rPr>
                <w:szCs w:val="20"/>
                <w:lang w:val="bg-BG"/>
              </w:rPr>
              <w:t>Изграждане на ефективни партньорства между администрацията, частния и обществения сектор за реализация на проекти и инициативи</w:t>
            </w:r>
          </w:p>
        </w:tc>
        <w:tc>
          <w:tcPr>
            <w:tcW w:w="1134" w:type="dxa"/>
          </w:tcPr>
          <w:p w14:paraId="6F2027F7" w14:textId="3EB3702F" w:rsidR="00D463A6" w:rsidRPr="001B2339" w:rsidRDefault="00D463A6" w:rsidP="00DD70D1">
            <w:pPr>
              <w:spacing w:before="0"/>
              <w:jc w:val="left"/>
              <w:rPr>
                <w:szCs w:val="20"/>
                <w:lang w:val="bg-BG"/>
              </w:rPr>
            </w:pPr>
            <w:r w:rsidRPr="001B2339">
              <w:rPr>
                <w:szCs w:val="20"/>
                <w:lang w:val="bg-BG"/>
              </w:rPr>
              <w:t>30 000</w:t>
            </w:r>
          </w:p>
        </w:tc>
        <w:tc>
          <w:tcPr>
            <w:tcW w:w="1425" w:type="dxa"/>
          </w:tcPr>
          <w:p w14:paraId="3FAA263E" w14:textId="0E9C666B" w:rsidR="00D463A6" w:rsidRPr="001B2339" w:rsidRDefault="006B3B46" w:rsidP="00DD70D1">
            <w:pPr>
              <w:spacing w:before="0"/>
              <w:jc w:val="left"/>
              <w:rPr>
                <w:szCs w:val="20"/>
                <w:lang w:val="bg-BG"/>
              </w:rPr>
            </w:pPr>
            <w:r w:rsidRPr="001B2339">
              <w:rPr>
                <w:szCs w:val="20"/>
                <w:lang w:val="bg-BG"/>
              </w:rPr>
              <w:t>ОПДУ; Държавен бюджет; Общински бюджет</w:t>
            </w:r>
          </w:p>
        </w:tc>
        <w:tc>
          <w:tcPr>
            <w:tcW w:w="1278" w:type="dxa"/>
          </w:tcPr>
          <w:p w14:paraId="7D89E792" w14:textId="76816E2B" w:rsidR="00D463A6" w:rsidRPr="001B2339" w:rsidRDefault="006B3B46" w:rsidP="00DD70D1">
            <w:pPr>
              <w:spacing w:before="0"/>
              <w:jc w:val="left"/>
              <w:rPr>
                <w:szCs w:val="20"/>
                <w:lang w:val="bg-BG"/>
              </w:rPr>
            </w:pPr>
            <w:r w:rsidRPr="001B2339">
              <w:rPr>
                <w:szCs w:val="20"/>
                <w:lang w:val="bg-BG"/>
              </w:rPr>
              <w:t>Община Хайредин</w:t>
            </w:r>
          </w:p>
        </w:tc>
        <w:tc>
          <w:tcPr>
            <w:tcW w:w="1408" w:type="dxa"/>
          </w:tcPr>
          <w:p w14:paraId="2E85BE15" w14:textId="0B969EDF" w:rsidR="00D463A6" w:rsidRPr="001B2339" w:rsidRDefault="006B3B46" w:rsidP="00DD70D1">
            <w:pPr>
              <w:spacing w:before="0"/>
              <w:jc w:val="left"/>
              <w:rPr>
                <w:szCs w:val="20"/>
                <w:lang w:val="bg-BG"/>
              </w:rPr>
            </w:pPr>
            <w:r w:rsidRPr="001B2339">
              <w:rPr>
                <w:szCs w:val="20"/>
                <w:lang w:val="bg-BG"/>
              </w:rPr>
              <w:t>2014-2020</w:t>
            </w:r>
          </w:p>
        </w:tc>
        <w:tc>
          <w:tcPr>
            <w:tcW w:w="2355" w:type="dxa"/>
            <w:gridSpan w:val="2"/>
          </w:tcPr>
          <w:p w14:paraId="5BD9F0C9" w14:textId="44AC756F" w:rsidR="00D463A6" w:rsidRPr="001B2339" w:rsidRDefault="00330971" w:rsidP="00DD70D1">
            <w:pPr>
              <w:spacing w:before="0"/>
              <w:jc w:val="left"/>
              <w:rPr>
                <w:szCs w:val="20"/>
                <w:lang w:val="bg-BG"/>
              </w:rPr>
            </w:pPr>
            <w:r w:rsidRPr="001B2339">
              <w:rPr>
                <w:szCs w:val="20"/>
                <w:lang w:val="bg-BG"/>
              </w:rPr>
              <w:t>Няма данни за изпълнени проекти в тази сфера  през периода на действие на ОПР</w:t>
            </w:r>
          </w:p>
        </w:tc>
      </w:tr>
      <w:tr w:rsidR="00D463A6" w:rsidRPr="001B2339" w14:paraId="514967CD" w14:textId="77777777" w:rsidTr="001B2339">
        <w:trPr>
          <w:cnfStyle w:val="000000100000" w:firstRow="0" w:lastRow="0" w:firstColumn="0" w:lastColumn="0" w:oddVBand="0" w:evenVBand="0" w:oddHBand="1" w:evenHBand="0" w:firstRowFirstColumn="0" w:firstRowLastColumn="0" w:lastRowFirstColumn="0" w:lastRowLastColumn="0"/>
        </w:trPr>
        <w:tc>
          <w:tcPr>
            <w:tcW w:w="482" w:type="dxa"/>
            <w:shd w:val="clear" w:color="auto" w:fill="CCE188" w:themeFill="accent5" w:themeFillTint="99"/>
          </w:tcPr>
          <w:p w14:paraId="3A046B41" w14:textId="751BAADE" w:rsidR="00D463A6" w:rsidRPr="001B2339" w:rsidRDefault="00D463A6" w:rsidP="00DD70D1">
            <w:pPr>
              <w:spacing w:before="0"/>
              <w:jc w:val="left"/>
              <w:rPr>
                <w:szCs w:val="20"/>
                <w:lang w:val="bg-BG"/>
              </w:rPr>
            </w:pPr>
            <w:r w:rsidRPr="001B2339">
              <w:rPr>
                <w:szCs w:val="20"/>
                <w:lang w:val="bg-BG"/>
              </w:rPr>
              <w:t>4</w:t>
            </w:r>
          </w:p>
        </w:tc>
        <w:tc>
          <w:tcPr>
            <w:tcW w:w="2632" w:type="dxa"/>
            <w:shd w:val="clear" w:color="auto" w:fill="CCE188" w:themeFill="accent5" w:themeFillTint="99"/>
          </w:tcPr>
          <w:p w14:paraId="5693612C" w14:textId="42C1EE07" w:rsidR="00D463A6" w:rsidRPr="001B2339" w:rsidRDefault="00D463A6" w:rsidP="00DD70D1">
            <w:pPr>
              <w:spacing w:before="0"/>
              <w:jc w:val="left"/>
              <w:rPr>
                <w:szCs w:val="20"/>
                <w:lang w:val="bg-BG"/>
              </w:rPr>
            </w:pPr>
            <w:r w:rsidRPr="001B2339">
              <w:rPr>
                <w:szCs w:val="20"/>
                <w:lang w:val="bg-BG"/>
              </w:rPr>
              <w:t>Обновяване на хардуерните и софтуерните продукти на община Хайредин</w:t>
            </w:r>
          </w:p>
        </w:tc>
        <w:tc>
          <w:tcPr>
            <w:tcW w:w="1134" w:type="dxa"/>
            <w:shd w:val="clear" w:color="auto" w:fill="CCE188" w:themeFill="accent5" w:themeFillTint="99"/>
          </w:tcPr>
          <w:p w14:paraId="6F03B68A" w14:textId="22717038" w:rsidR="00D463A6" w:rsidRPr="001B2339" w:rsidRDefault="00D463A6" w:rsidP="00DD70D1">
            <w:pPr>
              <w:spacing w:before="0"/>
              <w:jc w:val="left"/>
              <w:rPr>
                <w:szCs w:val="20"/>
                <w:lang w:val="bg-BG"/>
              </w:rPr>
            </w:pPr>
            <w:r w:rsidRPr="001B2339">
              <w:rPr>
                <w:szCs w:val="20"/>
                <w:lang w:val="bg-BG"/>
              </w:rPr>
              <w:t>60 000</w:t>
            </w:r>
          </w:p>
        </w:tc>
        <w:tc>
          <w:tcPr>
            <w:tcW w:w="1425" w:type="dxa"/>
            <w:shd w:val="clear" w:color="auto" w:fill="CCE188" w:themeFill="accent5" w:themeFillTint="99"/>
          </w:tcPr>
          <w:p w14:paraId="7C7EB900" w14:textId="42D4A096" w:rsidR="00D463A6" w:rsidRPr="001B2339" w:rsidRDefault="006B3B46" w:rsidP="00DD70D1">
            <w:pPr>
              <w:spacing w:before="0"/>
              <w:jc w:val="left"/>
              <w:rPr>
                <w:szCs w:val="20"/>
                <w:lang w:val="bg-BG"/>
              </w:rPr>
            </w:pPr>
            <w:r w:rsidRPr="001B2339">
              <w:rPr>
                <w:szCs w:val="20"/>
                <w:lang w:val="bg-BG"/>
              </w:rPr>
              <w:t>ОПДУ; Държавен бюджет; Общински бюджет</w:t>
            </w:r>
          </w:p>
        </w:tc>
        <w:tc>
          <w:tcPr>
            <w:tcW w:w="1278" w:type="dxa"/>
            <w:shd w:val="clear" w:color="auto" w:fill="CCE188" w:themeFill="accent5" w:themeFillTint="99"/>
          </w:tcPr>
          <w:p w14:paraId="248C325B" w14:textId="7EADDFA8" w:rsidR="00D463A6" w:rsidRPr="001B2339" w:rsidRDefault="006B3B46" w:rsidP="00DD70D1">
            <w:pPr>
              <w:spacing w:before="0"/>
              <w:jc w:val="left"/>
              <w:rPr>
                <w:szCs w:val="20"/>
                <w:lang w:val="bg-BG"/>
              </w:rPr>
            </w:pPr>
            <w:r w:rsidRPr="001B2339">
              <w:rPr>
                <w:szCs w:val="20"/>
                <w:lang w:val="bg-BG"/>
              </w:rPr>
              <w:t>Община Хайредин</w:t>
            </w:r>
          </w:p>
        </w:tc>
        <w:tc>
          <w:tcPr>
            <w:tcW w:w="1408" w:type="dxa"/>
            <w:shd w:val="clear" w:color="auto" w:fill="CCE188" w:themeFill="accent5" w:themeFillTint="99"/>
          </w:tcPr>
          <w:p w14:paraId="3174A28E" w14:textId="77777777" w:rsidR="00D463A6" w:rsidRPr="001B2339" w:rsidRDefault="00D463A6" w:rsidP="00DD70D1">
            <w:pPr>
              <w:spacing w:before="0"/>
              <w:jc w:val="left"/>
              <w:rPr>
                <w:szCs w:val="20"/>
                <w:lang w:val="bg-BG"/>
              </w:rPr>
            </w:pPr>
            <w:r w:rsidRPr="001B2339">
              <w:rPr>
                <w:szCs w:val="20"/>
                <w:lang w:val="bg-BG"/>
              </w:rPr>
              <w:t>2014-2020</w:t>
            </w:r>
          </w:p>
        </w:tc>
        <w:tc>
          <w:tcPr>
            <w:tcW w:w="2355" w:type="dxa"/>
            <w:gridSpan w:val="2"/>
            <w:shd w:val="clear" w:color="auto" w:fill="CCE188" w:themeFill="accent5" w:themeFillTint="99"/>
          </w:tcPr>
          <w:p w14:paraId="4ECC5FF6" w14:textId="55254093" w:rsidR="00D463A6" w:rsidRPr="001B2339" w:rsidRDefault="00330971" w:rsidP="00E57FED">
            <w:pPr>
              <w:pStyle w:val="ListParagraph"/>
              <w:numPr>
                <w:ilvl w:val="0"/>
                <w:numId w:val="41"/>
              </w:numPr>
              <w:spacing w:before="120"/>
              <w:ind w:left="175" w:hanging="141"/>
              <w:jc w:val="left"/>
              <w:rPr>
                <w:color w:val="000000" w:themeColor="text1"/>
                <w:szCs w:val="20"/>
                <w:lang w:val="bg-BG"/>
              </w:rPr>
            </w:pPr>
            <w:r w:rsidRPr="001B2339">
              <w:rPr>
                <w:color w:val="000000" w:themeColor="text1"/>
                <w:szCs w:val="20"/>
                <w:lang w:val="bg-BG"/>
              </w:rPr>
              <w:t xml:space="preserve">Проект № 0132-НСОРБ-1.10; BG161PО002-1.10.01-0002-С0001 </w:t>
            </w:r>
            <w:r w:rsidR="00920833" w:rsidRPr="001B2339">
              <w:rPr>
                <w:color w:val="auto"/>
                <w:szCs w:val="20"/>
                <w:lang w:val="bg-BG"/>
              </w:rPr>
              <w:t>"</w:t>
            </w:r>
            <w:r w:rsidRPr="001B2339">
              <w:rPr>
                <w:color w:val="000000" w:themeColor="text1"/>
                <w:szCs w:val="20"/>
                <w:lang w:val="bg-BG"/>
              </w:rPr>
              <w:t>Е-ПОДЕМ</w:t>
            </w:r>
            <w:r w:rsidR="00920833" w:rsidRPr="001B2339">
              <w:rPr>
                <w:color w:val="auto"/>
                <w:szCs w:val="20"/>
                <w:lang w:val="bg-BG"/>
              </w:rPr>
              <w:t xml:space="preserve">"; </w:t>
            </w:r>
            <w:r w:rsidR="002E033E" w:rsidRPr="001B2339">
              <w:rPr>
                <w:color w:val="000000" w:themeColor="text1"/>
                <w:szCs w:val="20"/>
                <w:lang w:val="bg-BG"/>
              </w:rPr>
              <w:t>няма данни за стойност на инвестицията</w:t>
            </w:r>
          </w:p>
          <w:p w14:paraId="628CDEBA" w14:textId="04E466A7" w:rsidR="00330971" w:rsidRPr="001B2339" w:rsidRDefault="00330971" w:rsidP="00E57FED">
            <w:pPr>
              <w:pStyle w:val="ListParagraph"/>
              <w:numPr>
                <w:ilvl w:val="0"/>
                <w:numId w:val="41"/>
              </w:numPr>
              <w:spacing w:before="120"/>
              <w:ind w:left="175" w:hanging="141"/>
              <w:jc w:val="left"/>
              <w:rPr>
                <w:color w:val="000000" w:themeColor="text1"/>
                <w:szCs w:val="20"/>
                <w:lang w:val="bg-BG"/>
              </w:rPr>
            </w:pPr>
            <w:r w:rsidRPr="001B2339">
              <w:rPr>
                <w:color w:val="000000" w:themeColor="text1"/>
                <w:szCs w:val="20"/>
                <w:lang w:val="bg-BG"/>
              </w:rPr>
              <w:t>Доставка на хардуерни продукти за оптимизация на административната работата в Община Хайредин</w:t>
            </w:r>
            <w:r w:rsidR="002E033E" w:rsidRPr="001B2339">
              <w:rPr>
                <w:color w:val="000000" w:themeColor="text1"/>
                <w:szCs w:val="20"/>
                <w:lang w:val="bg-BG"/>
              </w:rPr>
              <w:t xml:space="preserve">; стойност на инвестицията 48 </w:t>
            </w:r>
            <w:r w:rsidR="002E033E" w:rsidRPr="001B2339">
              <w:rPr>
                <w:color w:val="000000" w:themeColor="text1"/>
                <w:szCs w:val="20"/>
                <w:lang w:val="bg-BG"/>
              </w:rPr>
              <w:lastRenderedPageBreak/>
              <w:t>577.00 лв.</w:t>
            </w:r>
          </w:p>
        </w:tc>
      </w:tr>
    </w:tbl>
    <w:p w14:paraId="22E9A6E6" w14:textId="77777777" w:rsidR="00B40944" w:rsidRPr="000157F4" w:rsidRDefault="00B40944">
      <w:pPr>
        <w:spacing w:after="0"/>
        <w:jc w:val="left"/>
        <w:rPr>
          <w:lang w:val="bg-BG"/>
        </w:rPr>
      </w:pPr>
    </w:p>
    <w:p w14:paraId="3174C9AF" w14:textId="1E233993" w:rsidR="002F0578" w:rsidRPr="000157F4" w:rsidRDefault="002F0578" w:rsidP="009B6D67">
      <w:pPr>
        <w:rPr>
          <w:lang w:val="bg-BG"/>
        </w:rPr>
      </w:pPr>
      <w:r w:rsidRPr="000157F4">
        <w:rPr>
          <w:lang w:val="bg-BG"/>
        </w:rPr>
        <w:t>През периода на изпълнение на ОПР, Община Хайредин изпълнява следните проекти:</w:t>
      </w:r>
    </w:p>
    <w:p w14:paraId="01009C46" w14:textId="3846D059" w:rsidR="00B40944" w:rsidRPr="000157F4" w:rsidRDefault="002F0578" w:rsidP="00A45DFD">
      <w:pPr>
        <w:pStyle w:val="Bullet"/>
        <w:rPr>
          <w:lang w:val="bg-BG"/>
        </w:rPr>
      </w:pPr>
      <w:r w:rsidRPr="000157F4">
        <w:rPr>
          <w:lang w:val="bg-BG"/>
        </w:rPr>
        <w:t xml:space="preserve">Проект № 0132-НСОРБ-1.10; BG161PО002-1.10.01-0002-С0001 </w:t>
      </w:r>
      <w:r w:rsidR="00920833" w:rsidRPr="000157F4">
        <w:rPr>
          <w:lang w:val="bg-BG"/>
        </w:rPr>
        <w:t>"</w:t>
      </w:r>
      <w:r w:rsidRPr="000157F4">
        <w:rPr>
          <w:lang w:val="bg-BG"/>
        </w:rPr>
        <w:t>Е-ПОДЕМ</w:t>
      </w:r>
      <w:r w:rsidR="00920833" w:rsidRPr="000157F4">
        <w:rPr>
          <w:lang w:val="bg-BG"/>
        </w:rPr>
        <w:t>"</w:t>
      </w:r>
      <w:r w:rsidRPr="000157F4">
        <w:rPr>
          <w:lang w:val="bg-BG"/>
        </w:rPr>
        <w:t xml:space="preserve">; финансиран по Оперативна програма </w:t>
      </w:r>
      <w:r w:rsidR="00920833" w:rsidRPr="000157F4">
        <w:rPr>
          <w:lang w:val="bg-BG"/>
        </w:rPr>
        <w:t>"</w:t>
      </w:r>
      <w:r w:rsidRPr="000157F4">
        <w:rPr>
          <w:lang w:val="bg-BG"/>
        </w:rPr>
        <w:t>Техническа помощ</w:t>
      </w:r>
      <w:r w:rsidR="00920833" w:rsidRPr="000157F4">
        <w:rPr>
          <w:lang w:val="bg-BG"/>
        </w:rPr>
        <w:t xml:space="preserve">"; </w:t>
      </w:r>
      <w:r w:rsidRPr="000157F4">
        <w:rPr>
          <w:lang w:val="bg-BG"/>
        </w:rPr>
        <w:t>с бенефициент НСОРБ; изпълнен в края на 2015 г.;</w:t>
      </w:r>
    </w:p>
    <w:p w14:paraId="2E2562A7" w14:textId="40F66179" w:rsidR="00CB500C" w:rsidRPr="000157F4" w:rsidRDefault="000841E8" w:rsidP="00A45DFD">
      <w:pPr>
        <w:pStyle w:val="Bullet"/>
        <w:rPr>
          <w:lang w:val="bg-BG"/>
        </w:rPr>
      </w:pPr>
      <w:r w:rsidRPr="000157F4">
        <w:rPr>
          <w:lang w:val="bg-BG"/>
        </w:rPr>
        <w:t xml:space="preserve">Дейности по доставка </w:t>
      </w:r>
      <w:r w:rsidR="002F0578" w:rsidRPr="000157F4">
        <w:rPr>
          <w:lang w:val="bg-BG"/>
        </w:rPr>
        <w:t>на хардуерни продукти за оптимизация на административната работата в Община Хайредин; финансиран</w:t>
      </w:r>
      <w:r w:rsidRPr="000157F4">
        <w:rPr>
          <w:lang w:val="bg-BG"/>
        </w:rPr>
        <w:t>е</w:t>
      </w:r>
      <w:r w:rsidR="002F0578" w:rsidRPr="000157F4">
        <w:rPr>
          <w:lang w:val="bg-BG"/>
        </w:rPr>
        <w:t xml:space="preserve"> от </w:t>
      </w:r>
      <w:r w:rsidR="00CB500C" w:rsidRPr="000157F4">
        <w:rPr>
          <w:lang w:val="bg-BG"/>
        </w:rPr>
        <w:t>д</w:t>
      </w:r>
      <w:r w:rsidR="002F0578" w:rsidRPr="000157F4">
        <w:rPr>
          <w:lang w:val="bg-BG"/>
        </w:rPr>
        <w:t xml:space="preserve">ържавен бюджет и </w:t>
      </w:r>
      <w:r w:rsidR="00CB500C" w:rsidRPr="000157F4">
        <w:rPr>
          <w:lang w:val="bg-BG"/>
        </w:rPr>
        <w:t>с</w:t>
      </w:r>
      <w:r w:rsidR="002F0578" w:rsidRPr="000157F4">
        <w:rPr>
          <w:lang w:val="bg-BG"/>
        </w:rPr>
        <w:t xml:space="preserve">обствени средства; </w:t>
      </w:r>
      <w:r w:rsidRPr="000157F4">
        <w:rPr>
          <w:lang w:val="bg-BG"/>
        </w:rPr>
        <w:t xml:space="preserve">изпълнение </w:t>
      </w:r>
      <w:r w:rsidR="002F0578" w:rsidRPr="000157F4">
        <w:rPr>
          <w:lang w:val="bg-BG"/>
        </w:rPr>
        <w:t>през 2016 – 2020 г.</w:t>
      </w:r>
      <w:r w:rsidRPr="000157F4">
        <w:rPr>
          <w:lang w:val="bg-BG"/>
        </w:rPr>
        <w:t>,</w:t>
      </w:r>
      <w:r w:rsidR="002E033E" w:rsidRPr="000157F4">
        <w:rPr>
          <w:sz w:val="28"/>
          <w:lang w:val="bg-BG"/>
        </w:rPr>
        <w:t xml:space="preserve"> </w:t>
      </w:r>
      <w:r w:rsidR="002E033E" w:rsidRPr="000157F4">
        <w:rPr>
          <w:lang w:val="bg-BG"/>
        </w:rPr>
        <w:t>като инвестицията включва следните дейности:</w:t>
      </w:r>
    </w:p>
    <w:p w14:paraId="5B022592" w14:textId="4C7BCD48" w:rsidR="00CB500C" w:rsidRPr="000157F4" w:rsidRDefault="00CB500C" w:rsidP="00A45DFD">
      <w:pPr>
        <w:pStyle w:val="Bullet"/>
        <w:numPr>
          <w:ilvl w:val="1"/>
          <w:numId w:val="1"/>
        </w:numPr>
        <w:rPr>
          <w:lang w:val="bg-BG"/>
        </w:rPr>
      </w:pPr>
      <w:r w:rsidRPr="000157F4">
        <w:rPr>
          <w:lang w:val="bg-BG"/>
        </w:rPr>
        <w:t>Доставка на хардуерни и софтуерни продукти:</w:t>
      </w:r>
    </w:p>
    <w:p w14:paraId="1BD2800B" w14:textId="47063F51" w:rsidR="00CB500C" w:rsidRPr="000157F4" w:rsidRDefault="00FC512A" w:rsidP="00A45DFD">
      <w:pPr>
        <w:pStyle w:val="Bullet"/>
        <w:numPr>
          <w:ilvl w:val="2"/>
          <w:numId w:val="1"/>
        </w:numPr>
        <w:rPr>
          <w:lang w:val="bg-BG"/>
        </w:rPr>
      </w:pPr>
      <w:r w:rsidRPr="000157F4">
        <w:rPr>
          <w:lang w:val="bg-BG"/>
        </w:rPr>
        <w:t>Лаптопи</w:t>
      </w:r>
      <w:r w:rsidR="00CB500C" w:rsidRPr="000157F4">
        <w:rPr>
          <w:lang w:val="bg-BG"/>
        </w:rPr>
        <w:t>;</w:t>
      </w:r>
    </w:p>
    <w:p w14:paraId="7586E7DB" w14:textId="55B7D087" w:rsidR="00CB500C" w:rsidRPr="000157F4" w:rsidRDefault="00CB500C" w:rsidP="00A45DFD">
      <w:pPr>
        <w:pStyle w:val="Bullet"/>
        <w:numPr>
          <w:ilvl w:val="2"/>
          <w:numId w:val="1"/>
        </w:numPr>
        <w:rPr>
          <w:lang w:val="bg-BG"/>
        </w:rPr>
      </w:pPr>
      <w:r w:rsidRPr="000157F4">
        <w:rPr>
          <w:lang w:val="bg-BG"/>
        </w:rPr>
        <w:t>Таблет Samsung;</w:t>
      </w:r>
    </w:p>
    <w:p w14:paraId="7E5A0D08" w14:textId="1315BB49" w:rsidR="00CB500C" w:rsidRPr="000157F4" w:rsidRDefault="00CB500C" w:rsidP="00A45DFD">
      <w:pPr>
        <w:pStyle w:val="Bullet"/>
        <w:numPr>
          <w:ilvl w:val="2"/>
          <w:numId w:val="1"/>
        </w:numPr>
        <w:rPr>
          <w:lang w:val="bg-BG"/>
        </w:rPr>
      </w:pPr>
      <w:r w:rsidRPr="000157F4">
        <w:rPr>
          <w:lang w:val="bg-BG"/>
        </w:rPr>
        <w:t>Компютърни конфигурации;</w:t>
      </w:r>
    </w:p>
    <w:p w14:paraId="5FB2E9A2" w14:textId="732A870A" w:rsidR="00CB500C" w:rsidRPr="000157F4" w:rsidRDefault="00CB500C" w:rsidP="00A45DFD">
      <w:pPr>
        <w:pStyle w:val="Bullet"/>
        <w:numPr>
          <w:ilvl w:val="2"/>
          <w:numId w:val="1"/>
        </w:numPr>
        <w:rPr>
          <w:lang w:val="bg-BG"/>
        </w:rPr>
      </w:pPr>
      <w:r w:rsidRPr="000157F4">
        <w:rPr>
          <w:lang w:val="bg-BG"/>
        </w:rPr>
        <w:t>Принтер</w:t>
      </w:r>
      <w:r w:rsidR="00FC512A" w:rsidRPr="000157F4">
        <w:rPr>
          <w:lang w:val="bg-BG"/>
        </w:rPr>
        <w:t>и</w:t>
      </w:r>
      <w:r w:rsidRPr="000157F4">
        <w:rPr>
          <w:lang w:val="bg-BG"/>
        </w:rPr>
        <w:t>;</w:t>
      </w:r>
    </w:p>
    <w:p w14:paraId="6DB9E442" w14:textId="74F61DF2" w:rsidR="00CB500C" w:rsidRPr="000157F4" w:rsidRDefault="00CB500C" w:rsidP="00A45DFD">
      <w:pPr>
        <w:pStyle w:val="Bullet"/>
        <w:numPr>
          <w:ilvl w:val="2"/>
          <w:numId w:val="1"/>
        </w:numPr>
        <w:rPr>
          <w:lang w:val="bg-BG"/>
        </w:rPr>
      </w:pPr>
      <w:r w:rsidRPr="000157F4">
        <w:rPr>
          <w:lang w:val="bg-BG"/>
        </w:rPr>
        <w:t>Таблет</w:t>
      </w:r>
      <w:r w:rsidR="00FC512A" w:rsidRPr="000157F4">
        <w:rPr>
          <w:lang w:val="bg-BG"/>
        </w:rPr>
        <w:t>и</w:t>
      </w:r>
      <w:r w:rsidRPr="000157F4">
        <w:rPr>
          <w:lang w:val="bg-BG"/>
        </w:rPr>
        <w:t>;</w:t>
      </w:r>
    </w:p>
    <w:p w14:paraId="0F76B436" w14:textId="34CA5144" w:rsidR="00CB500C" w:rsidRPr="000157F4" w:rsidRDefault="00CB500C" w:rsidP="00A45DFD">
      <w:pPr>
        <w:pStyle w:val="Bullet"/>
        <w:numPr>
          <w:ilvl w:val="2"/>
          <w:numId w:val="1"/>
        </w:numPr>
        <w:rPr>
          <w:lang w:val="bg-BG"/>
        </w:rPr>
      </w:pPr>
      <w:r w:rsidRPr="000157F4">
        <w:rPr>
          <w:lang w:val="bg-BG"/>
        </w:rPr>
        <w:t>Компютър в кметство Бързина;</w:t>
      </w:r>
    </w:p>
    <w:p w14:paraId="57EC3563" w14:textId="313D16BA" w:rsidR="00CB500C" w:rsidRPr="000157F4" w:rsidRDefault="00CB500C" w:rsidP="00A45DFD">
      <w:pPr>
        <w:pStyle w:val="Bullet"/>
        <w:numPr>
          <w:ilvl w:val="2"/>
          <w:numId w:val="1"/>
        </w:numPr>
        <w:rPr>
          <w:lang w:val="bg-BG"/>
        </w:rPr>
      </w:pPr>
      <w:r w:rsidRPr="000157F4">
        <w:rPr>
          <w:lang w:val="bg-BG"/>
        </w:rPr>
        <w:t>Програмен продукт за локална база данни "Население"</w:t>
      </w:r>
      <w:r w:rsidR="00FC512A" w:rsidRPr="000157F4">
        <w:rPr>
          <w:lang w:val="bg-BG"/>
        </w:rPr>
        <w:t xml:space="preserve"> и др.</w:t>
      </w:r>
    </w:p>
    <w:p w14:paraId="4D3AECB6" w14:textId="290CE126" w:rsidR="00CF24ED" w:rsidRPr="000157F4" w:rsidRDefault="00CF24ED" w:rsidP="00642E0C">
      <w:pPr>
        <w:rPr>
          <w:lang w:val="bg-BG"/>
        </w:rPr>
      </w:pPr>
    </w:p>
    <w:p w14:paraId="5E33106D" w14:textId="77777777" w:rsidR="00CF24ED" w:rsidRPr="000157F4" w:rsidRDefault="00CF24ED" w:rsidP="00642E0C">
      <w:pPr>
        <w:rPr>
          <w:lang w:val="bg-BG"/>
        </w:rPr>
      </w:pPr>
    </w:p>
    <w:p w14:paraId="1E0E45B9" w14:textId="025050A9" w:rsidR="00CB500C" w:rsidRPr="000157F4" w:rsidRDefault="002E033E" w:rsidP="00642E0C">
      <w:pPr>
        <w:rPr>
          <w:lang w:val="bg-BG"/>
        </w:rPr>
      </w:pPr>
      <w:r w:rsidRPr="000157F4">
        <w:rPr>
          <w:lang w:val="bg-BG"/>
        </w:rPr>
        <w:t>***</w:t>
      </w:r>
      <w:r w:rsidR="002C58AF" w:rsidRPr="000157F4">
        <w:rPr>
          <w:lang w:val="bg-BG"/>
        </w:rPr>
        <w:tab/>
      </w:r>
    </w:p>
    <w:p w14:paraId="3B0EBA60" w14:textId="36A3FDD9" w:rsidR="00E20BF3" w:rsidRPr="000157F4" w:rsidRDefault="00E20BF3" w:rsidP="00642E0C">
      <w:pPr>
        <w:spacing w:after="0"/>
        <w:rPr>
          <w:lang w:val="bg-BG"/>
        </w:rPr>
      </w:pPr>
      <w:r w:rsidRPr="000157F4">
        <w:rPr>
          <w:lang w:val="bg-BG"/>
        </w:rPr>
        <w:t>В обобщение на Хоризонтален приоритет</w:t>
      </w:r>
      <w:r w:rsidR="008B781A" w:rsidRPr="000157F4">
        <w:rPr>
          <w:lang w:val="bg-BG"/>
        </w:rPr>
        <w:t xml:space="preserve"> (ХП)</w:t>
      </w:r>
      <w:r w:rsidRPr="000157F4">
        <w:rPr>
          <w:lang w:val="bg-BG"/>
        </w:rPr>
        <w:t xml:space="preserve"> 4, </w:t>
      </w:r>
      <w:r w:rsidR="00FC512A" w:rsidRPr="000157F4">
        <w:rPr>
          <w:lang w:val="bg-BG"/>
        </w:rPr>
        <w:t>насочен към</w:t>
      </w:r>
      <w:r w:rsidRPr="000157F4">
        <w:rPr>
          <w:lang w:val="bg-BG"/>
        </w:rPr>
        <w:t xml:space="preserve"> подобряване на административния капацитет на местно ниво за подобряване процесите на управление и реализиране на политиките за развитие, по-добри условия на живот и труд, през периода на действие на ОПР 2014-2020 </w:t>
      </w:r>
      <w:r w:rsidR="00502FFD" w:rsidRPr="000157F4">
        <w:rPr>
          <w:lang w:val="bg-BG"/>
        </w:rPr>
        <w:t xml:space="preserve"> се отчита изпълнението на </w:t>
      </w:r>
      <w:r w:rsidR="00FC512A" w:rsidRPr="000157F4">
        <w:rPr>
          <w:lang w:val="bg-BG"/>
        </w:rPr>
        <w:t>1 проект</w:t>
      </w:r>
      <w:r w:rsidR="00502FFD" w:rsidRPr="000157F4">
        <w:rPr>
          <w:lang w:val="bg-BG"/>
        </w:rPr>
        <w:t xml:space="preserve"> за обновяване на хардуерните и софтуерните продукти на община Хайредин</w:t>
      </w:r>
      <w:r w:rsidRPr="000157F4">
        <w:rPr>
          <w:lang w:val="bg-BG"/>
        </w:rPr>
        <w:t xml:space="preserve"> от планирани общо 4. </w:t>
      </w:r>
      <w:r w:rsidR="00502FFD" w:rsidRPr="000157F4">
        <w:rPr>
          <w:lang w:val="bg-BG"/>
        </w:rPr>
        <w:t xml:space="preserve">Това </w:t>
      </w:r>
      <w:r w:rsidRPr="000157F4">
        <w:rPr>
          <w:lang w:val="bg-BG"/>
        </w:rPr>
        <w:t xml:space="preserve">представлява </w:t>
      </w:r>
      <w:r w:rsidR="00FC512A" w:rsidRPr="000157F4">
        <w:rPr>
          <w:b/>
          <w:lang w:val="bg-BG"/>
        </w:rPr>
        <w:t>25</w:t>
      </w:r>
      <w:r w:rsidRPr="000157F4">
        <w:rPr>
          <w:b/>
          <w:lang w:val="bg-BG"/>
        </w:rPr>
        <w:t>%</w:t>
      </w:r>
      <w:r w:rsidRPr="000157F4">
        <w:rPr>
          <w:lang w:val="bg-BG"/>
        </w:rPr>
        <w:t xml:space="preserve"> изпълнение на заложеното в рамките на целта</w:t>
      </w:r>
      <w:r w:rsidR="00FC512A" w:rsidRPr="000157F4">
        <w:rPr>
          <w:lang w:val="bg-BG"/>
        </w:rPr>
        <w:t xml:space="preserve"> от гледна точка на брой на изпълнените проекти, което се оценява като </w:t>
      </w:r>
      <w:r w:rsidR="00FC512A" w:rsidRPr="000157F4">
        <w:rPr>
          <w:b/>
          <w:lang w:val="bg-BG"/>
        </w:rPr>
        <w:t>средно</w:t>
      </w:r>
      <w:r w:rsidRPr="000157F4">
        <w:rPr>
          <w:lang w:val="bg-BG"/>
        </w:rPr>
        <w:t>.</w:t>
      </w:r>
    </w:p>
    <w:p w14:paraId="529FB288" w14:textId="77777777" w:rsidR="00502FFD" w:rsidRPr="000157F4" w:rsidRDefault="00502FFD" w:rsidP="00642E0C">
      <w:pPr>
        <w:spacing w:after="0"/>
        <w:rPr>
          <w:lang w:val="bg-BG"/>
        </w:rPr>
      </w:pPr>
    </w:p>
    <w:p w14:paraId="7C02A10E" w14:textId="567B8BE5" w:rsidR="00502FFD" w:rsidRPr="000157F4" w:rsidRDefault="00502FFD" w:rsidP="00502FFD">
      <w:pPr>
        <w:rPr>
          <w:lang w:val="bg-BG"/>
        </w:rPr>
      </w:pPr>
      <w:r w:rsidRPr="000157F4">
        <w:rPr>
          <w:lang w:val="bg-BG"/>
        </w:rPr>
        <w:t>Няма данни за реализирани проекти за обучения за повишаване капацитета на служителите на Община Хайредин, въвеждане на електронно управление в общинска администрация или изграждане на ефективни партньорства между администрацията, частния и обществения сектор за реализация на проекти и инициативи, които също са били планирани в рамките на хоризонтален приоритет 4.</w:t>
      </w:r>
    </w:p>
    <w:p w14:paraId="0F95BD9A" w14:textId="77777777" w:rsidR="00FC512A" w:rsidRPr="000157F4" w:rsidRDefault="00FC512A" w:rsidP="00642E0C">
      <w:pPr>
        <w:spacing w:after="0"/>
        <w:rPr>
          <w:lang w:val="bg-BG"/>
        </w:rPr>
      </w:pPr>
    </w:p>
    <w:p w14:paraId="3BC3DA8E" w14:textId="77777777" w:rsidR="00E20BF3" w:rsidRPr="000157F4" w:rsidRDefault="00E20BF3" w:rsidP="00642E0C">
      <w:pPr>
        <w:spacing w:after="0"/>
        <w:rPr>
          <w:lang w:val="bg-BG"/>
        </w:rPr>
      </w:pPr>
    </w:p>
    <w:p w14:paraId="4F3836A5" w14:textId="77777777" w:rsidR="00FF2831" w:rsidRPr="000157F4" w:rsidRDefault="00FF2831" w:rsidP="00642E0C">
      <w:pPr>
        <w:spacing w:after="0"/>
        <w:rPr>
          <w:lang w:val="bg-BG"/>
        </w:rPr>
      </w:pPr>
    </w:p>
    <w:p w14:paraId="602C6CEB" w14:textId="5FF73AB7" w:rsidR="00FF2831" w:rsidRPr="000157F4" w:rsidRDefault="00FF2831" w:rsidP="00642E0C">
      <w:pPr>
        <w:spacing w:after="0"/>
        <w:rPr>
          <w:lang w:val="bg-BG"/>
        </w:rPr>
      </w:pPr>
      <w:r w:rsidRPr="000157F4">
        <w:rPr>
          <w:lang w:val="bg-BG"/>
        </w:rPr>
        <w:t>***</w:t>
      </w:r>
    </w:p>
    <w:p w14:paraId="09E10500" w14:textId="2CD0B348" w:rsidR="00B6378D" w:rsidRPr="000157F4" w:rsidRDefault="00F51010" w:rsidP="00642E0C">
      <w:pPr>
        <w:spacing w:after="0"/>
        <w:rPr>
          <w:lang w:val="bg-BG"/>
        </w:rPr>
      </w:pPr>
      <w:r w:rsidRPr="000157F4">
        <w:rPr>
          <w:lang w:val="bg-BG"/>
        </w:rPr>
        <w:t xml:space="preserve">В обобщение относно изпълнението на проекти </w:t>
      </w:r>
      <w:r w:rsidR="00231B3E" w:rsidRPr="000157F4">
        <w:rPr>
          <w:lang w:val="bg-BG"/>
        </w:rPr>
        <w:t xml:space="preserve">и инициативи </w:t>
      </w:r>
      <w:r w:rsidRPr="000157F4">
        <w:rPr>
          <w:lang w:val="bg-BG"/>
        </w:rPr>
        <w:t>от Община Хайредин</w:t>
      </w:r>
      <w:r w:rsidR="00231B3E" w:rsidRPr="000157F4">
        <w:rPr>
          <w:lang w:val="bg-BG"/>
        </w:rPr>
        <w:t xml:space="preserve"> в рамките на ОПР</w:t>
      </w:r>
      <w:r w:rsidRPr="000157F4">
        <w:rPr>
          <w:lang w:val="bg-BG"/>
        </w:rPr>
        <w:t xml:space="preserve">, в периода 2014-2020 г. по всички стратегически цели са изпълнени </w:t>
      </w:r>
      <w:r w:rsidR="00CB5BDA" w:rsidRPr="000157F4">
        <w:rPr>
          <w:lang w:val="bg-BG"/>
        </w:rPr>
        <w:t>5</w:t>
      </w:r>
      <w:r w:rsidR="005A0971" w:rsidRPr="000157F4">
        <w:rPr>
          <w:lang w:val="bg-BG"/>
        </w:rPr>
        <w:t>8</w:t>
      </w:r>
      <w:r w:rsidRPr="000157F4">
        <w:rPr>
          <w:lang w:val="bg-BG"/>
        </w:rPr>
        <w:t xml:space="preserve"> проекта от общо заложени 72 в Общинския план за развитие. Това изпълнение представлява </w:t>
      </w:r>
      <w:r w:rsidR="005A0971" w:rsidRPr="000157F4">
        <w:rPr>
          <w:b/>
          <w:lang w:val="bg-BG"/>
        </w:rPr>
        <w:t xml:space="preserve">66.7 </w:t>
      </w:r>
      <w:r w:rsidRPr="000157F4">
        <w:rPr>
          <w:b/>
          <w:lang w:val="bg-BG"/>
        </w:rPr>
        <w:t>%</w:t>
      </w:r>
      <w:r w:rsidRPr="000157F4">
        <w:rPr>
          <w:lang w:val="bg-BG"/>
        </w:rPr>
        <w:t xml:space="preserve"> по отношение на броя заложени проекти, което се оценява по експерт</w:t>
      </w:r>
      <w:r w:rsidR="00CB5BDA" w:rsidRPr="000157F4">
        <w:rPr>
          <w:lang w:val="bg-BG"/>
        </w:rPr>
        <w:t>н</w:t>
      </w:r>
      <w:r w:rsidRPr="000157F4">
        <w:rPr>
          <w:lang w:val="bg-BG"/>
        </w:rPr>
        <w:t xml:space="preserve">а оценка като </w:t>
      </w:r>
      <w:r w:rsidR="004D563B" w:rsidRPr="000157F4">
        <w:rPr>
          <w:b/>
          <w:lang w:val="bg-BG"/>
        </w:rPr>
        <w:t>ДОБРО</w:t>
      </w:r>
      <w:r w:rsidRPr="000157F4">
        <w:rPr>
          <w:lang w:val="bg-BG"/>
        </w:rPr>
        <w:t>.</w:t>
      </w:r>
      <w:r w:rsidR="00B6378D" w:rsidRPr="000157F4">
        <w:rPr>
          <w:lang w:val="bg-BG"/>
        </w:rPr>
        <w:br w:type="page"/>
      </w:r>
    </w:p>
    <w:p w14:paraId="331C678D" w14:textId="09844818" w:rsidR="00AC6CD6" w:rsidRPr="000157F4" w:rsidRDefault="00AC6CD6" w:rsidP="00AC6CD6">
      <w:pPr>
        <w:pStyle w:val="Heading2"/>
        <w:rPr>
          <w:lang w:val="bg-BG"/>
        </w:rPr>
      </w:pPr>
      <w:bookmarkStart w:id="99" w:name="_Toc112858240"/>
      <w:r w:rsidRPr="000157F4">
        <w:rPr>
          <w:lang w:val="bg-BG"/>
        </w:rPr>
        <w:lastRenderedPageBreak/>
        <w:t>ИНДИКАТОРИ ЗА РЕЗУЛТАТ</w:t>
      </w:r>
      <w:bookmarkEnd w:id="99"/>
      <w:r w:rsidRPr="000157F4">
        <w:rPr>
          <w:lang w:val="bg-BG"/>
        </w:rPr>
        <w:t xml:space="preserve"> </w:t>
      </w:r>
    </w:p>
    <w:p w14:paraId="21D37F67" w14:textId="1A928D25" w:rsidR="00AC6CD6" w:rsidRPr="000157F4" w:rsidRDefault="00AC6CD6" w:rsidP="00642E0C">
      <w:pPr>
        <w:spacing w:after="0"/>
        <w:rPr>
          <w:lang w:val="bg-BG"/>
        </w:rPr>
      </w:pPr>
      <w:r w:rsidRPr="000157F4">
        <w:rPr>
          <w:lang w:val="bg-BG"/>
        </w:rPr>
        <w:t>В настоящата точка е представено нивото на изпълнение на заложените в ОПР индикатори за резултат.</w:t>
      </w:r>
    </w:p>
    <w:p w14:paraId="636AE82D" w14:textId="03F6F1CF" w:rsidR="00AC6CD6" w:rsidRPr="000157F4" w:rsidRDefault="00AC6CD6" w:rsidP="00AC6CD6">
      <w:pPr>
        <w:rPr>
          <w:lang w:val="bg-BG"/>
        </w:rPr>
      </w:pPr>
      <w:r w:rsidRPr="000157F4">
        <w:rPr>
          <w:lang w:val="bg-BG"/>
        </w:rPr>
        <w:t xml:space="preserve">Индикаторите за резултат разглеждат количествено измеримите </w:t>
      </w:r>
      <w:r w:rsidRPr="000157F4">
        <w:rPr>
          <w:b/>
          <w:lang w:val="bg-BG"/>
        </w:rPr>
        <w:t>мерки</w:t>
      </w:r>
      <w:r w:rsidRPr="000157F4">
        <w:rPr>
          <w:lang w:val="bg-BG"/>
        </w:rPr>
        <w:t xml:space="preserve"> от състава на приоритетните области. Те се фокусират върху предполагаемите резултати и следствия от изпълнението на предвидените действия и проследяват динамиката в общинското развитие. Комбинирани са разнообразни източници на информация, представящи точни и актуални данни за следените от индикаторите характеристики. Подборът на индикаторите спрямо стратегическите цели и приоритети, в съчетание с конкретните мерки на интервенция, позволяват успешното прилагане на системата за наблюдение, оценка и актуализация на плана.</w:t>
      </w:r>
    </w:p>
    <w:p w14:paraId="175A0342" w14:textId="77777777" w:rsidR="00AC6CD6" w:rsidRPr="000157F4" w:rsidRDefault="00AC6CD6" w:rsidP="00AC6CD6">
      <w:pPr>
        <w:rPr>
          <w:lang w:val="bg-BG"/>
        </w:rPr>
      </w:pPr>
      <w:r w:rsidRPr="000157F4">
        <w:rPr>
          <w:lang w:val="bg-BG"/>
        </w:rPr>
        <w:t xml:space="preserve">Индикаторите за резултат с техните целеви стойности, дефинирани и планирани в ОПР 2014-2020, са посочени в таблицата по-долу. За целите на изготвяне на настоящата последваща оценка на изпълнението на ОПР са </w:t>
      </w:r>
      <w:r w:rsidRPr="000157F4">
        <w:rPr>
          <w:b/>
          <w:lang w:val="bg-BG"/>
        </w:rPr>
        <w:t xml:space="preserve">взети предвид заложените целеви стойности към 2020 г. </w:t>
      </w:r>
      <w:r w:rsidRPr="000157F4">
        <w:rPr>
          <w:lang w:val="bg-BG"/>
        </w:rPr>
        <w:t>(колоната, оцветена в зелено), а именно към края на периода на изпълнение на плана.</w:t>
      </w:r>
    </w:p>
    <w:p w14:paraId="2DD2F55D" w14:textId="09A8C7E9" w:rsidR="00AC6CD6" w:rsidRPr="000157F4" w:rsidRDefault="00AC6CD6" w:rsidP="00642E0C">
      <w:pPr>
        <w:spacing w:after="0"/>
        <w:rPr>
          <w:lang w:val="bg-BG"/>
        </w:rPr>
      </w:pPr>
    </w:p>
    <w:p w14:paraId="2B09EED1" w14:textId="195C2C8F" w:rsidR="00AC6CD6" w:rsidRPr="000157F4" w:rsidRDefault="00AC6CD6" w:rsidP="00642E0C">
      <w:pPr>
        <w:spacing w:after="0"/>
        <w:rPr>
          <w:lang w:val="bg-BG"/>
        </w:rPr>
      </w:pPr>
    </w:p>
    <w:p w14:paraId="00262BD1" w14:textId="77777777" w:rsidR="00AC6CD6" w:rsidRPr="000157F4" w:rsidRDefault="00AC6CD6" w:rsidP="00642E0C">
      <w:pPr>
        <w:spacing w:after="0"/>
        <w:rPr>
          <w:lang w:val="bg-BG"/>
        </w:rPr>
      </w:pPr>
    </w:p>
    <w:p w14:paraId="20893789" w14:textId="12DACCD4" w:rsidR="00AC6CD6" w:rsidRPr="000157F4" w:rsidRDefault="00AC6CD6" w:rsidP="00642E0C">
      <w:pPr>
        <w:spacing w:after="0"/>
        <w:rPr>
          <w:lang w:val="bg-BG"/>
        </w:rPr>
      </w:pPr>
    </w:p>
    <w:p w14:paraId="7F025378" w14:textId="77777777" w:rsidR="00AC6CD6" w:rsidRPr="000157F4" w:rsidRDefault="00AC6CD6" w:rsidP="00642E0C">
      <w:pPr>
        <w:spacing w:after="0"/>
        <w:rPr>
          <w:lang w:val="bg-BG"/>
        </w:rPr>
        <w:sectPr w:rsidR="00AC6CD6" w:rsidRPr="000157F4" w:rsidSect="00D20874">
          <w:pgSz w:w="11907" w:h="16839" w:code="9"/>
          <w:pgMar w:top="1440" w:right="1022" w:bottom="1152" w:left="1440" w:header="706" w:footer="283" w:gutter="0"/>
          <w:cols w:space="708"/>
          <w:titlePg/>
          <w:docGrid w:linePitch="360"/>
        </w:sectPr>
      </w:pPr>
    </w:p>
    <w:p w14:paraId="6EF091F1" w14:textId="4B2FB949" w:rsidR="00AC6CD6" w:rsidRPr="000157F4" w:rsidRDefault="00AC6CD6" w:rsidP="00642E0C">
      <w:pPr>
        <w:spacing w:after="0"/>
        <w:rPr>
          <w:lang w:val="bg-BG"/>
        </w:rPr>
      </w:pPr>
    </w:p>
    <w:p w14:paraId="1C09EF52" w14:textId="4B3B1FE6" w:rsidR="00AC6CD6" w:rsidRPr="000157F4" w:rsidRDefault="00AC6CD6" w:rsidP="00642E0C">
      <w:pPr>
        <w:spacing w:after="0"/>
        <w:rPr>
          <w:lang w:val="en-US"/>
        </w:rPr>
      </w:pPr>
    </w:p>
    <w:p w14:paraId="71203888" w14:textId="71AFB5B6" w:rsidR="009B6D67" w:rsidRPr="000157F4" w:rsidRDefault="009B6D67" w:rsidP="00A45DFD">
      <w:pPr>
        <w:pStyle w:val="Caption"/>
        <w:framePr w:wrap="around"/>
      </w:pPr>
      <w:bookmarkStart w:id="100" w:name="_Toc112700577"/>
      <w:r w:rsidRPr="000157F4">
        <w:t xml:space="preserve">таблица </w:t>
      </w:r>
      <w:r w:rsidR="00B61B6C">
        <w:fldChar w:fldCharType="begin"/>
      </w:r>
      <w:r w:rsidR="00B61B6C">
        <w:instrText xml:space="preserve"> SEQ таблица \* ARABIC </w:instrText>
      </w:r>
      <w:r w:rsidR="00B61B6C">
        <w:fldChar w:fldCharType="separate"/>
      </w:r>
      <w:r w:rsidRPr="000157F4">
        <w:rPr>
          <w:noProof/>
        </w:rPr>
        <w:t>24</w:t>
      </w:r>
      <w:r w:rsidR="00B61B6C">
        <w:rPr>
          <w:noProof/>
        </w:rPr>
        <w:fldChar w:fldCharType="end"/>
      </w:r>
      <w:r w:rsidRPr="000157F4">
        <w:rPr>
          <w:lang w:val="bg-BG"/>
        </w:rPr>
        <w:t xml:space="preserve"> степен на изпълнение на индикаторите за резултат към 2020</w:t>
      </w:r>
      <w:bookmarkEnd w:id="100"/>
      <w:r w:rsidR="00D573A5">
        <w:rPr>
          <w:lang w:val="bg-BG"/>
        </w:rPr>
        <w:t xml:space="preserve"> г.</w:t>
      </w:r>
    </w:p>
    <w:tbl>
      <w:tblPr>
        <w:tblW w:w="14451" w:type="dxa"/>
        <w:tblCellSpacing w:w="0" w:type="dxa"/>
        <w:tblCellMar>
          <w:left w:w="0" w:type="dxa"/>
          <w:right w:w="0" w:type="dxa"/>
        </w:tblCellMar>
        <w:tblLook w:val="04A0" w:firstRow="1" w:lastRow="0" w:firstColumn="1" w:lastColumn="0" w:noHBand="0" w:noVBand="1"/>
      </w:tblPr>
      <w:tblGrid>
        <w:gridCol w:w="700"/>
        <w:gridCol w:w="1730"/>
        <w:gridCol w:w="863"/>
        <w:gridCol w:w="719"/>
        <w:gridCol w:w="864"/>
        <w:gridCol w:w="561"/>
        <w:gridCol w:w="561"/>
        <w:gridCol w:w="1095"/>
        <w:gridCol w:w="1241"/>
        <w:gridCol w:w="111"/>
        <w:gridCol w:w="1067"/>
        <w:gridCol w:w="1269"/>
        <w:gridCol w:w="1491"/>
        <w:gridCol w:w="2179"/>
      </w:tblGrid>
      <w:tr w:rsidR="00D913E6" w:rsidRPr="001B2339" w14:paraId="39C78291" w14:textId="77777777" w:rsidTr="00A45DFD">
        <w:trPr>
          <w:trHeight w:val="285"/>
          <w:tblHeade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2D788C" w:themeFill="accent3" w:themeFillShade="BF"/>
            <w:tcMar>
              <w:top w:w="0" w:type="dxa"/>
              <w:left w:w="45" w:type="dxa"/>
              <w:bottom w:w="0" w:type="dxa"/>
              <w:right w:w="45" w:type="dxa"/>
            </w:tcMar>
            <w:vAlign w:val="center"/>
            <w:hideMark/>
          </w:tcPr>
          <w:p w14:paraId="6DACC93B" w14:textId="77777777" w:rsidR="00D913E6" w:rsidRPr="001B2339" w:rsidRDefault="00D913E6" w:rsidP="00D913E6">
            <w:pPr>
              <w:spacing w:after="0"/>
              <w:jc w:val="center"/>
              <w:rPr>
                <w:rFonts w:eastAsia="Times New Roman" w:cstheme="minorHAnsi"/>
                <w:b/>
                <w:bCs/>
                <w:color w:val="FFFFFF"/>
                <w:sz w:val="20"/>
                <w:szCs w:val="20"/>
                <w:lang w:val="bg-BG"/>
              </w:rPr>
            </w:pPr>
            <w:r w:rsidRPr="001B2339">
              <w:rPr>
                <w:rFonts w:eastAsia="Times New Roman" w:cstheme="minorHAnsi"/>
                <w:b/>
                <w:bCs/>
                <w:color w:val="FFFFFF"/>
                <w:sz w:val="20"/>
                <w:szCs w:val="20"/>
                <w:lang w:val="bg-BG"/>
              </w:rPr>
              <w:t>Мярка №</w:t>
            </w:r>
          </w:p>
        </w:tc>
        <w:tc>
          <w:tcPr>
            <w:tcW w:w="0" w:type="auto"/>
            <w:vMerge w:val="restart"/>
            <w:tcBorders>
              <w:top w:val="single" w:sz="6" w:space="0" w:color="000000"/>
              <w:bottom w:val="single" w:sz="6" w:space="0" w:color="000000"/>
              <w:right w:val="single" w:sz="6" w:space="0" w:color="000000"/>
            </w:tcBorders>
            <w:shd w:val="clear" w:color="auto" w:fill="2D788C" w:themeFill="accent3" w:themeFillShade="BF"/>
            <w:tcMar>
              <w:top w:w="0" w:type="dxa"/>
              <w:left w:w="45" w:type="dxa"/>
              <w:bottom w:w="0" w:type="dxa"/>
              <w:right w:w="45" w:type="dxa"/>
            </w:tcMar>
            <w:vAlign w:val="center"/>
            <w:hideMark/>
          </w:tcPr>
          <w:p w14:paraId="18B0CA48" w14:textId="77777777" w:rsidR="00D913E6" w:rsidRPr="001B2339" w:rsidRDefault="00D913E6" w:rsidP="00D913E6">
            <w:pPr>
              <w:spacing w:after="0"/>
              <w:jc w:val="center"/>
              <w:rPr>
                <w:rFonts w:eastAsia="Times New Roman" w:cstheme="minorHAnsi"/>
                <w:b/>
                <w:bCs/>
                <w:color w:val="FFFFFF"/>
                <w:sz w:val="20"/>
                <w:szCs w:val="20"/>
                <w:lang w:val="bg-BG"/>
              </w:rPr>
            </w:pPr>
            <w:r w:rsidRPr="001B2339">
              <w:rPr>
                <w:rFonts w:eastAsia="Times New Roman" w:cstheme="minorHAnsi"/>
                <w:b/>
                <w:bCs/>
                <w:color w:val="FFFFFF"/>
                <w:sz w:val="20"/>
                <w:szCs w:val="20"/>
                <w:lang w:val="bg-BG"/>
              </w:rPr>
              <w:t>Индикатори за резултат</w:t>
            </w:r>
          </w:p>
        </w:tc>
        <w:tc>
          <w:tcPr>
            <w:tcW w:w="0" w:type="auto"/>
            <w:vMerge w:val="restart"/>
            <w:tcBorders>
              <w:top w:val="single" w:sz="6" w:space="0" w:color="000000"/>
              <w:bottom w:val="single" w:sz="6" w:space="0" w:color="000000"/>
              <w:right w:val="single" w:sz="6" w:space="0" w:color="000000"/>
            </w:tcBorders>
            <w:shd w:val="clear" w:color="auto" w:fill="2D788C" w:themeFill="accent3" w:themeFillShade="BF"/>
            <w:tcMar>
              <w:top w:w="0" w:type="dxa"/>
              <w:left w:w="45" w:type="dxa"/>
              <w:bottom w:w="0" w:type="dxa"/>
              <w:right w:w="45" w:type="dxa"/>
            </w:tcMar>
            <w:vAlign w:val="center"/>
            <w:hideMark/>
          </w:tcPr>
          <w:p w14:paraId="514CEAB8" w14:textId="77777777" w:rsidR="00D913E6" w:rsidRPr="001B2339" w:rsidRDefault="00D913E6" w:rsidP="00D913E6">
            <w:pPr>
              <w:spacing w:after="0"/>
              <w:jc w:val="center"/>
              <w:rPr>
                <w:rFonts w:eastAsia="Times New Roman" w:cstheme="minorHAnsi"/>
                <w:b/>
                <w:bCs/>
                <w:color w:val="FFFFFF"/>
                <w:sz w:val="20"/>
                <w:szCs w:val="20"/>
                <w:lang w:val="bg-BG"/>
              </w:rPr>
            </w:pPr>
            <w:r w:rsidRPr="001B2339">
              <w:rPr>
                <w:rFonts w:eastAsia="Times New Roman" w:cstheme="minorHAnsi"/>
                <w:b/>
                <w:bCs/>
                <w:color w:val="FFFFFF"/>
                <w:sz w:val="20"/>
                <w:szCs w:val="20"/>
                <w:lang w:val="bg-BG"/>
              </w:rPr>
              <w:t>Мярка</w:t>
            </w:r>
          </w:p>
        </w:tc>
        <w:tc>
          <w:tcPr>
            <w:tcW w:w="0" w:type="auto"/>
            <w:vMerge w:val="restart"/>
            <w:tcBorders>
              <w:top w:val="single" w:sz="6" w:space="0" w:color="000000"/>
              <w:bottom w:val="single" w:sz="6" w:space="0" w:color="000000"/>
              <w:right w:val="single" w:sz="6" w:space="0" w:color="000000"/>
            </w:tcBorders>
            <w:shd w:val="clear" w:color="auto" w:fill="2D788C" w:themeFill="accent3" w:themeFillShade="BF"/>
            <w:tcMar>
              <w:top w:w="0" w:type="dxa"/>
              <w:left w:w="45" w:type="dxa"/>
              <w:bottom w:w="0" w:type="dxa"/>
              <w:right w:w="45" w:type="dxa"/>
            </w:tcMar>
            <w:vAlign w:val="center"/>
            <w:hideMark/>
          </w:tcPr>
          <w:p w14:paraId="0ED58863" w14:textId="77777777" w:rsidR="00D913E6" w:rsidRPr="001B2339" w:rsidRDefault="00D913E6" w:rsidP="00D913E6">
            <w:pPr>
              <w:spacing w:after="0"/>
              <w:jc w:val="center"/>
              <w:rPr>
                <w:rFonts w:eastAsia="Times New Roman" w:cstheme="minorHAnsi"/>
                <w:b/>
                <w:bCs/>
                <w:color w:val="FFFFFF"/>
                <w:sz w:val="20"/>
                <w:szCs w:val="20"/>
                <w:lang w:val="bg-BG"/>
              </w:rPr>
            </w:pPr>
            <w:r w:rsidRPr="001B2339">
              <w:rPr>
                <w:rFonts w:eastAsia="Times New Roman" w:cstheme="minorHAnsi"/>
                <w:b/>
                <w:bCs/>
                <w:color w:val="FFFFFF"/>
                <w:sz w:val="20"/>
                <w:szCs w:val="20"/>
                <w:lang w:val="bg-BG"/>
              </w:rPr>
              <w:t>Базова година</w:t>
            </w:r>
          </w:p>
        </w:tc>
        <w:tc>
          <w:tcPr>
            <w:tcW w:w="0" w:type="auto"/>
            <w:vMerge w:val="restart"/>
            <w:tcBorders>
              <w:top w:val="single" w:sz="6" w:space="0" w:color="000000"/>
              <w:bottom w:val="single" w:sz="6" w:space="0" w:color="000000"/>
              <w:right w:val="single" w:sz="6" w:space="0" w:color="000000"/>
            </w:tcBorders>
            <w:shd w:val="clear" w:color="auto" w:fill="2D788C" w:themeFill="accent3" w:themeFillShade="BF"/>
            <w:tcMar>
              <w:top w:w="0" w:type="dxa"/>
              <w:left w:w="45" w:type="dxa"/>
              <w:bottom w:w="0" w:type="dxa"/>
              <w:right w:w="45" w:type="dxa"/>
            </w:tcMar>
            <w:vAlign w:val="center"/>
            <w:hideMark/>
          </w:tcPr>
          <w:p w14:paraId="30DDF4E3" w14:textId="77777777" w:rsidR="00D913E6" w:rsidRPr="001B2339" w:rsidRDefault="00D913E6" w:rsidP="00D913E6">
            <w:pPr>
              <w:spacing w:after="0"/>
              <w:jc w:val="center"/>
              <w:rPr>
                <w:rFonts w:eastAsia="Times New Roman" w:cstheme="minorHAnsi"/>
                <w:b/>
                <w:bCs/>
                <w:color w:val="FFFFFF"/>
                <w:sz w:val="20"/>
                <w:szCs w:val="20"/>
                <w:lang w:val="bg-BG"/>
              </w:rPr>
            </w:pPr>
            <w:r w:rsidRPr="001B2339">
              <w:rPr>
                <w:rFonts w:eastAsia="Times New Roman" w:cstheme="minorHAnsi"/>
                <w:b/>
                <w:bCs/>
                <w:color w:val="FFFFFF"/>
                <w:sz w:val="20"/>
                <w:szCs w:val="20"/>
                <w:lang w:val="bg-BG"/>
              </w:rPr>
              <w:t>Базова стойност</w:t>
            </w:r>
          </w:p>
        </w:tc>
        <w:tc>
          <w:tcPr>
            <w:tcW w:w="0" w:type="auto"/>
            <w:gridSpan w:val="2"/>
            <w:tcBorders>
              <w:top w:val="single" w:sz="6" w:space="0" w:color="000000"/>
              <w:bottom w:val="single" w:sz="6" w:space="0" w:color="000000"/>
              <w:right w:val="single" w:sz="6" w:space="0" w:color="000000"/>
            </w:tcBorders>
            <w:shd w:val="clear" w:color="auto" w:fill="2D788C" w:themeFill="accent3" w:themeFillShade="BF"/>
            <w:tcMar>
              <w:top w:w="0" w:type="dxa"/>
              <w:left w:w="45" w:type="dxa"/>
              <w:bottom w:w="0" w:type="dxa"/>
              <w:right w:w="45" w:type="dxa"/>
            </w:tcMar>
            <w:vAlign w:val="center"/>
            <w:hideMark/>
          </w:tcPr>
          <w:p w14:paraId="4E0887C6" w14:textId="77777777" w:rsidR="00D913E6" w:rsidRPr="001B2339" w:rsidRDefault="00D913E6" w:rsidP="00D913E6">
            <w:pPr>
              <w:spacing w:after="0"/>
              <w:jc w:val="center"/>
              <w:rPr>
                <w:rFonts w:eastAsia="Times New Roman" w:cstheme="minorHAnsi"/>
                <w:b/>
                <w:bCs/>
                <w:color w:val="FFFFFF"/>
                <w:sz w:val="20"/>
                <w:szCs w:val="20"/>
                <w:lang w:val="bg-BG"/>
              </w:rPr>
            </w:pPr>
            <w:r w:rsidRPr="001B2339">
              <w:rPr>
                <w:rFonts w:eastAsia="Times New Roman" w:cstheme="minorHAnsi"/>
                <w:b/>
                <w:bCs/>
                <w:color w:val="FFFFFF"/>
                <w:sz w:val="20"/>
                <w:szCs w:val="20"/>
                <w:lang w:val="bg-BG"/>
              </w:rPr>
              <w:t>Целева стойност</w:t>
            </w:r>
          </w:p>
        </w:tc>
        <w:tc>
          <w:tcPr>
            <w:tcW w:w="0" w:type="auto"/>
            <w:vMerge w:val="restart"/>
            <w:tcBorders>
              <w:top w:val="single" w:sz="6" w:space="0" w:color="000000"/>
              <w:bottom w:val="single" w:sz="6" w:space="0" w:color="000000"/>
              <w:right w:val="single" w:sz="6" w:space="0" w:color="000000"/>
            </w:tcBorders>
            <w:shd w:val="clear" w:color="auto" w:fill="2D788C" w:themeFill="accent3" w:themeFillShade="BF"/>
            <w:tcMar>
              <w:top w:w="0" w:type="dxa"/>
              <w:left w:w="45" w:type="dxa"/>
              <w:bottom w:w="0" w:type="dxa"/>
              <w:right w:w="45" w:type="dxa"/>
            </w:tcMar>
            <w:vAlign w:val="center"/>
            <w:hideMark/>
          </w:tcPr>
          <w:p w14:paraId="384D9291" w14:textId="77777777" w:rsidR="00D913E6" w:rsidRPr="001B2339" w:rsidRDefault="00D913E6" w:rsidP="00D913E6">
            <w:pPr>
              <w:spacing w:after="0"/>
              <w:jc w:val="center"/>
              <w:rPr>
                <w:rFonts w:eastAsia="Times New Roman" w:cstheme="minorHAnsi"/>
                <w:b/>
                <w:bCs/>
                <w:color w:val="FFFFFF"/>
                <w:sz w:val="20"/>
                <w:szCs w:val="20"/>
                <w:lang w:val="bg-BG"/>
              </w:rPr>
            </w:pPr>
            <w:r w:rsidRPr="001B2339">
              <w:rPr>
                <w:rFonts w:eastAsia="Times New Roman" w:cstheme="minorHAnsi"/>
                <w:b/>
                <w:bCs/>
                <w:color w:val="FFFFFF"/>
                <w:sz w:val="20"/>
                <w:szCs w:val="20"/>
                <w:lang w:val="bg-BG"/>
              </w:rPr>
              <w:t>Изменение</w:t>
            </w:r>
          </w:p>
        </w:tc>
        <w:tc>
          <w:tcPr>
            <w:tcW w:w="0" w:type="auto"/>
            <w:vMerge w:val="restart"/>
            <w:tcBorders>
              <w:top w:val="single" w:sz="6" w:space="0" w:color="000000"/>
              <w:bottom w:val="single" w:sz="6" w:space="0" w:color="000000"/>
              <w:right w:val="single" w:sz="6" w:space="0" w:color="000000"/>
            </w:tcBorders>
            <w:shd w:val="clear" w:color="auto" w:fill="2D788C" w:themeFill="accent3" w:themeFillShade="BF"/>
            <w:tcMar>
              <w:top w:w="0" w:type="dxa"/>
              <w:left w:w="45" w:type="dxa"/>
              <w:bottom w:w="0" w:type="dxa"/>
              <w:right w:w="45" w:type="dxa"/>
            </w:tcMar>
            <w:vAlign w:val="center"/>
            <w:hideMark/>
          </w:tcPr>
          <w:p w14:paraId="12FCA423" w14:textId="77777777" w:rsidR="00D913E6" w:rsidRPr="001B2339" w:rsidRDefault="00D913E6" w:rsidP="00D913E6">
            <w:pPr>
              <w:spacing w:after="0"/>
              <w:jc w:val="center"/>
              <w:rPr>
                <w:rFonts w:eastAsia="Times New Roman" w:cstheme="minorHAnsi"/>
                <w:b/>
                <w:bCs/>
                <w:color w:val="FFFFFF"/>
                <w:sz w:val="20"/>
                <w:szCs w:val="20"/>
                <w:lang w:val="bg-BG"/>
              </w:rPr>
            </w:pPr>
            <w:r w:rsidRPr="001B2339">
              <w:rPr>
                <w:rFonts w:eastAsia="Times New Roman" w:cstheme="minorHAnsi"/>
                <w:b/>
                <w:bCs/>
                <w:color w:val="FFFFFF"/>
                <w:sz w:val="20"/>
                <w:szCs w:val="20"/>
                <w:lang w:val="bg-BG"/>
              </w:rPr>
              <w:t>Източник на информация</w:t>
            </w:r>
          </w:p>
        </w:tc>
        <w:tc>
          <w:tcPr>
            <w:tcW w:w="0" w:type="auto"/>
            <w:tcBorders>
              <w:top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66517C50" w14:textId="77777777" w:rsidR="00D913E6" w:rsidRPr="001B2339" w:rsidRDefault="00D913E6" w:rsidP="00D913E6">
            <w:pPr>
              <w:spacing w:after="0"/>
              <w:jc w:val="center"/>
              <w:rPr>
                <w:rFonts w:eastAsia="Times New Roman" w:cstheme="minorHAnsi"/>
                <w:b/>
                <w:bCs/>
                <w:color w:val="FFFFFF"/>
                <w:sz w:val="20"/>
                <w:szCs w:val="20"/>
                <w:lang w:val="bg-BG"/>
              </w:rPr>
            </w:pPr>
          </w:p>
        </w:tc>
        <w:tc>
          <w:tcPr>
            <w:tcW w:w="0" w:type="auto"/>
            <w:vMerge w:val="restart"/>
            <w:tcBorders>
              <w:top w:val="single" w:sz="6" w:space="0" w:color="000000"/>
              <w:bottom w:val="single" w:sz="6" w:space="0" w:color="000000"/>
              <w:right w:val="single" w:sz="6" w:space="0" w:color="000000"/>
            </w:tcBorders>
            <w:shd w:val="clear" w:color="auto" w:fill="ABCD3A" w:themeFill="accent5"/>
            <w:tcMar>
              <w:top w:w="0" w:type="dxa"/>
              <w:left w:w="45" w:type="dxa"/>
              <w:bottom w:w="0" w:type="dxa"/>
              <w:right w:w="45" w:type="dxa"/>
            </w:tcMar>
            <w:vAlign w:val="center"/>
            <w:hideMark/>
          </w:tcPr>
          <w:p w14:paraId="5F1AF363" w14:textId="77777777" w:rsidR="00D913E6" w:rsidRPr="001B2339" w:rsidRDefault="00D913E6" w:rsidP="00D913E6">
            <w:pPr>
              <w:spacing w:after="0"/>
              <w:jc w:val="center"/>
              <w:rPr>
                <w:rFonts w:eastAsia="Times New Roman" w:cstheme="minorHAnsi"/>
                <w:b/>
                <w:bCs/>
                <w:sz w:val="20"/>
                <w:szCs w:val="20"/>
                <w:lang w:val="bg-BG"/>
              </w:rPr>
            </w:pPr>
            <w:r w:rsidRPr="001B2339">
              <w:rPr>
                <w:rFonts w:eastAsia="Times New Roman" w:cstheme="minorHAnsi"/>
                <w:b/>
                <w:bCs/>
                <w:sz w:val="20"/>
                <w:szCs w:val="20"/>
                <w:lang w:val="bg-BG"/>
              </w:rPr>
              <w:t>Постигната стойност 2020 г.</w:t>
            </w:r>
          </w:p>
        </w:tc>
        <w:tc>
          <w:tcPr>
            <w:tcW w:w="1269" w:type="dxa"/>
            <w:vMerge w:val="restart"/>
            <w:tcBorders>
              <w:top w:val="single" w:sz="6" w:space="0" w:color="000000"/>
              <w:bottom w:val="single" w:sz="6" w:space="0" w:color="000000"/>
              <w:right w:val="single" w:sz="6" w:space="0" w:color="000000"/>
            </w:tcBorders>
            <w:shd w:val="clear" w:color="auto" w:fill="ABCD3A" w:themeFill="accent5"/>
            <w:tcMar>
              <w:top w:w="0" w:type="dxa"/>
              <w:left w:w="45" w:type="dxa"/>
              <w:bottom w:w="0" w:type="dxa"/>
              <w:right w:w="45" w:type="dxa"/>
            </w:tcMar>
            <w:vAlign w:val="center"/>
            <w:hideMark/>
          </w:tcPr>
          <w:p w14:paraId="27F7F89B" w14:textId="77777777" w:rsidR="00D913E6" w:rsidRPr="001B2339" w:rsidRDefault="00D913E6" w:rsidP="00D913E6">
            <w:pPr>
              <w:spacing w:after="0"/>
              <w:jc w:val="center"/>
              <w:rPr>
                <w:rFonts w:eastAsia="Times New Roman" w:cstheme="minorHAnsi"/>
                <w:b/>
                <w:bCs/>
                <w:sz w:val="20"/>
                <w:szCs w:val="20"/>
                <w:lang w:val="bg-BG"/>
              </w:rPr>
            </w:pPr>
            <w:r w:rsidRPr="001B2339">
              <w:rPr>
                <w:rFonts w:eastAsia="Times New Roman" w:cstheme="minorHAnsi"/>
                <w:b/>
                <w:bCs/>
                <w:sz w:val="20"/>
                <w:szCs w:val="20"/>
                <w:lang w:val="bg-BG"/>
              </w:rPr>
              <w:t>Изпълнение на индикатора в%</w:t>
            </w:r>
          </w:p>
        </w:tc>
        <w:tc>
          <w:tcPr>
            <w:tcW w:w="0" w:type="auto"/>
            <w:vMerge w:val="restart"/>
            <w:tcBorders>
              <w:top w:val="single" w:sz="6" w:space="0" w:color="000000"/>
              <w:bottom w:val="single" w:sz="6" w:space="0" w:color="000000"/>
              <w:right w:val="single" w:sz="6" w:space="0" w:color="000000"/>
            </w:tcBorders>
            <w:shd w:val="clear" w:color="auto" w:fill="ABCD3A" w:themeFill="accent5"/>
            <w:tcMar>
              <w:top w:w="0" w:type="dxa"/>
              <w:left w:w="45" w:type="dxa"/>
              <w:bottom w:w="0" w:type="dxa"/>
              <w:right w:w="45" w:type="dxa"/>
            </w:tcMar>
            <w:vAlign w:val="center"/>
            <w:hideMark/>
          </w:tcPr>
          <w:p w14:paraId="6F090B67" w14:textId="77777777" w:rsidR="00D913E6" w:rsidRPr="001B2339" w:rsidRDefault="00D913E6" w:rsidP="00D913E6">
            <w:pPr>
              <w:spacing w:after="0"/>
              <w:jc w:val="center"/>
              <w:rPr>
                <w:rFonts w:eastAsia="Times New Roman" w:cstheme="minorHAnsi"/>
                <w:b/>
                <w:bCs/>
                <w:sz w:val="20"/>
                <w:szCs w:val="20"/>
                <w:lang w:val="bg-BG"/>
              </w:rPr>
            </w:pPr>
            <w:r w:rsidRPr="001B2339">
              <w:rPr>
                <w:rFonts w:eastAsia="Times New Roman" w:cstheme="minorHAnsi"/>
                <w:b/>
                <w:bCs/>
                <w:sz w:val="20"/>
                <w:szCs w:val="20"/>
                <w:lang w:val="bg-BG"/>
              </w:rPr>
              <w:t>Изпълнение на индикатора</w:t>
            </w:r>
          </w:p>
        </w:tc>
        <w:tc>
          <w:tcPr>
            <w:tcW w:w="2179" w:type="dxa"/>
            <w:vMerge w:val="restart"/>
            <w:tcBorders>
              <w:top w:val="single" w:sz="6" w:space="0" w:color="000000"/>
              <w:bottom w:val="single" w:sz="6" w:space="0" w:color="000000"/>
              <w:right w:val="single" w:sz="6" w:space="0" w:color="000000"/>
            </w:tcBorders>
            <w:shd w:val="clear" w:color="auto" w:fill="ABCD3A" w:themeFill="accent5"/>
            <w:tcMar>
              <w:top w:w="0" w:type="dxa"/>
              <w:left w:w="45" w:type="dxa"/>
              <w:bottom w:w="0" w:type="dxa"/>
              <w:right w:w="45" w:type="dxa"/>
            </w:tcMar>
            <w:vAlign w:val="center"/>
            <w:hideMark/>
          </w:tcPr>
          <w:p w14:paraId="490757FE" w14:textId="7357C97D" w:rsidR="00D913E6" w:rsidRPr="001B2339" w:rsidRDefault="00D913E6" w:rsidP="005419BD">
            <w:pPr>
              <w:spacing w:after="0"/>
              <w:jc w:val="center"/>
              <w:rPr>
                <w:rFonts w:eastAsia="Times New Roman" w:cstheme="minorHAnsi"/>
                <w:b/>
                <w:bCs/>
                <w:sz w:val="20"/>
                <w:szCs w:val="20"/>
                <w:lang w:val="bg-BG"/>
              </w:rPr>
            </w:pPr>
            <w:r w:rsidRPr="001B2339">
              <w:rPr>
                <w:rFonts w:eastAsia="Times New Roman" w:cstheme="minorHAnsi"/>
                <w:b/>
                <w:bCs/>
                <w:sz w:val="20"/>
                <w:szCs w:val="20"/>
                <w:lang w:val="bg-BG"/>
              </w:rPr>
              <w:t xml:space="preserve">Коментари </w:t>
            </w:r>
          </w:p>
        </w:tc>
      </w:tr>
      <w:tr w:rsidR="00D913E6" w:rsidRPr="001B2339" w14:paraId="0547738D" w14:textId="77777777" w:rsidTr="00A45DFD">
        <w:trPr>
          <w:trHeight w:val="285"/>
          <w:tblHeade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E8BF9B" w14:textId="77777777" w:rsidR="00D913E6" w:rsidRPr="001B2339" w:rsidRDefault="00D913E6" w:rsidP="00AC6CD6">
            <w:pPr>
              <w:spacing w:after="0"/>
              <w:jc w:val="left"/>
              <w:rPr>
                <w:rFonts w:eastAsia="Times New Roman" w:cstheme="minorHAnsi"/>
                <w:b/>
                <w:bCs/>
                <w:color w:val="FFFFFF"/>
                <w:sz w:val="20"/>
                <w:szCs w:val="20"/>
                <w:lang w:val="bg-BG"/>
              </w:rPr>
            </w:pPr>
          </w:p>
        </w:tc>
        <w:tc>
          <w:tcPr>
            <w:tcW w:w="0" w:type="auto"/>
            <w:vMerge/>
            <w:tcBorders>
              <w:top w:val="single" w:sz="6" w:space="0" w:color="000000"/>
              <w:bottom w:val="single" w:sz="6" w:space="0" w:color="000000"/>
              <w:right w:val="single" w:sz="6" w:space="0" w:color="000000"/>
            </w:tcBorders>
            <w:vAlign w:val="center"/>
            <w:hideMark/>
          </w:tcPr>
          <w:p w14:paraId="3D0B695C" w14:textId="77777777" w:rsidR="00D913E6" w:rsidRPr="001B2339" w:rsidRDefault="00D913E6" w:rsidP="00AC6CD6">
            <w:pPr>
              <w:spacing w:after="0"/>
              <w:jc w:val="left"/>
              <w:rPr>
                <w:rFonts w:eastAsia="Times New Roman" w:cstheme="minorHAnsi"/>
                <w:b/>
                <w:bCs/>
                <w:color w:val="FFFFFF"/>
                <w:sz w:val="20"/>
                <w:szCs w:val="20"/>
                <w:lang w:val="bg-BG"/>
              </w:rPr>
            </w:pPr>
          </w:p>
        </w:tc>
        <w:tc>
          <w:tcPr>
            <w:tcW w:w="0" w:type="auto"/>
            <w:vMerge/>
            <w:tcBorders>
              <w:top w:val="single" w:sz="6" w:space="0" w:color="000000"/>
              <w:bottom w:val="single" w:sz="6" w:space="0" w:color="000000"/>
              <w:right w:val="single" w:sz="6" w:space="0" w:color="000000"/>
            </w:tcBorders>
            <w:vAlign w:val="center"/>
            <w:hideMark/>
          </w:tcPr>
          <w:p w14:paraId="79D5D645" w14:textId="77777777" w:rsidR="00D913E6" w:rsidRPr="001B2339" w:rsidRDefault="00D913E6" w:rsidP="00AC6CD6">
            <w:pPr>
              <w:spacing w:after="0"/>
              <w:jc w:val="left"/>
              <w:rPr>
                <w:rFonts w:eastAsia="Times New Roman" w:cstheme="minorHAnsi"/>
                <w:b/>
                <w:bCs/>
                <w:color w:val="FFFFFF"/>
                <w:sz w:val="20"/>
                <w:szCs w:val="20"/>
                <w:lang w:val="bg-BG"/>
              </w:rPr>
            </w:pPr>
          </w:p>
        </w:tc>
        <w:tc>
          <w:tcPr>
            <w:tcW w:w="0" w:type="auto"/>
            <w:vMerge/>
            <w:tcBorders>
              <w:top w:val="single" w:sz="6" w:space="0" w:color="000000"/>
              <w:bottom w:val="single" w:sz="6" w:space="0" w:color="000000"/>
              <w:right w:val="single" w:sz="6" w:space="0" w:color="000000"/>
            </w:tcBorders>
            <w:vAlign w:val="center"/>
            <w:hideMark/>
          </w:tcPr>
          <w:p w14:paraId="1B8A0BD5" w14:textId="77777777" w:rsidR="00D913E6" w:rsidRPr="001B2339" w:rsidRDefault="00D913E6" w:rsidP="00AC6CD6">
            <w:pPr>
              <w:spacing w:after="0"/>
              <w:jc w:val="left"/>
              <w:rPr>
                <w:rFonts w:eastAsia="Times New Roman" w:cstheme="minorHAnsi"/>
                <w:b/>
                <w:bCs/>
                <w:color w:val="FFFFFF"/>
                <w:sz w:val="20"/>
                <w:szCs w:val="20"/>
                <w:lang w:val="bg-BG"/>
              </w:rPr>
            </w:pPr>
          </w:p>
        </w:tc>
        <w:tc>
          <w:tcPr>
            <w:tcW w:w="0" w:type="auto"/>
            <w:vMerge/>
            <w:tcBorders>
              <w:top w:val="single" w:sz="6" w:space="0" w:color="000000"/>
              <w:bottom w:val="single" w:sz="6" w:space="0" w:color="000000"/>
              <w:right w:val="single" w:sz="6" w:space="0" w:color="000000"/>
            </w:tcBorders>
            <w:vAlign w:val="center"/>
            <w:hideMark/>
          </w:tcPr>
          <w:p w14:paraId="19F49A1C" w14:textId="77777777" w:rsidR="00D913E6" w:rsidRPr="001B2339" w:rsidRDefault="00D913E6" w:rsidP="00AC6CD6">
            <w:pPr>
              <w:spacing w:after="0"/>
              <w:jc w:val="left"/>
              <w:rPr>
                <w:rFonts w:eastAsia="Times New Roman" w:cstheme="minorHAnsi"/>
                <w:b/>
                <w:bCs/>
                <w:color w:val="FFFFFF"/>
                <w:sz w:val="20"/>
                <w:szCs w:val="20"/>
                <w:lang w:val="bg-BG"/>
              </w:rPr>
            </w:pPr>
          </w:p>
        </w:tc>
        <w:tc>
          <w:tcPr>
            <w:tcW w:w="0" w:type="auto"/>
            <w:tcBorders>
              <w:bottom w:val="single" w:sz="6" w:space="0" w:color="000000"/>
              <w:right w:val="single" w:sz="6" w:space="0" w:color="000000"/>
            </w:tcBorders>
            <w:shd w:val="clear" w:color="auto" w:fill="2D788C" w:themeFill="accent3" w:themeFillShade="BF"/>
            <w:tcMar>
              <w:top w:w="0" w:type="dxa"/>
              <w:left w:w="45" w:type="dxa"/>
              <w:bottom w:w="0" w:type="dxa"/>
              <w:right w:w="45" w:type="dxa"/>
            </w:tcMar>
            <w:hideMark/>
          </w:tcPr>
          <w:p w14:paraId="57C8F2B2" w14:textId="77777777" w:rsidR="00D913E6" w:rsidRPr="001B2339" w:rsidRDefault="00D913E6" w:rsidP="00AC6CD6">
            <w:pPr>
              <w:spacing w:after="0"/>
              <w:jc w:val="left"/>
              <w:rPr>
                <w:rFonts w:eastAsia="Times New Roman" w:cstheme="minorHAnsi"/>
                <w:b/>
                <w:bCs/>
                <w:color w:val="FFFFFF"/>
                <w:sz w:val="20"/>
                <w:szCs w:val="20"/>
                <w:lang w:val="bg-BG"/>
              </w:rPr>
            </w:pPr>
            <w:r w:rsidRPr="001B2339">
              <w:rPr>
                <w:rFonts w:eastAsia="Times New Roman" w:cstheme="minorHAnsi"/>
                <w:b/>
                <w:bCs/>
                <w:color w:val="FFFFFF"/>
                <w:sz w:val="20"/>
                <w:szCs w:val="20"/>
                <w:lang w:val="bg-BG"/>
              </w:rPr>
              <w:t>2017</w:t>
            </w:r>
          </w:p>
        </w:tc>
        <w:tc>
          <w:tcPr>
            <w:tcW w:w="0" w:type="auto"/>
            <w:tcBorders>
              <w:bottom w:val="single" w:sz="6" w:space="0" w:color="000000"/>
              <w:right w:val="single" w:sz="6" w:space="0" w:color="000000"/>
            </w:tcBorders>
            <w:shd w:val="clear" w:color="auto" w:fill="2D788C" w:themeFill="accent3" w:themeFillShade="BF"/>
            <w:tcMar>
              <w:top w:w="0" w:type="dxa"/>
              <w:left w:w="45" w:type="dxa"/>
              <w:bottom w:w="0" w:type="dxa"/>
              <w:right w:w="45" w:type="dxa"/>
            </w:tcMar>
            <w:hideMark/>
          </w:tcPr>
          <w:p w14:paraId="53137E4A" w14:textId="77777777" w:rsidR="00D913E6" w:rsidRPr="001B2339" w:rsidRDefault="00D913E6" w:rsidP="00AC6CD6">
            <w:pPr>
              <w:spacing w:after="0"/>
              <w:jc w:val="left"/>
              <w:rPr>
                <w:rFonts w:eastAsia="Times New Roman" w:cstheme="minorHAnsi"/>
                <w:b/>
                <w:bCs/>
                <w:color w:val="FFFFFF"/>
                <w:sz w:val="20"/>
                <w:szCs w:val="20"/>
                <w:lang w:val="bg-BG"/>
              </w:rPr>
            </w:pPr>
            <w:r w:rsidRPr="001B2339">
              <w:rPr>
                <w:rFonts w:eastAsia="Times New Roman" w:cstheme="minorHAnsi"/>
                <w:b/>
                <w:bCs/>
                <w:color w:val="FFFFFF"/>
                <w:sz w:val="20"/>
                <w:szCs w:val="20"/>
                <w:lang w:val="bg-BG"/>
              </w:rPr>
              <w:t>2020</w:t>
            </w:r>
          </w:p>
        </w:tc>
        <w:tc>
          <w:tcPr>
            <w:tcW w:w="0" w:type="auto"/>
            <w:vMerge/>
            <w:tcBorders>
              <w:top w:val="single" w:sz="6" w:space="0" w:color="000000"/>
              <w:bottom w:val="single" w:sz="6" w:space="0" w:color="000000"/>
              <w:right w:val="single" w:sz="6" w:space="0" w:color="000000"/>
            </w:tcBorders>
            <w:vAlign w:val="center"/>
            <w:hideMark/>
          </w:tcPr>
          <w:p w14:paraId="2DE0BEBE" w14:textId="77777777" w:rsidR="00D913E6" w:rsidRPr="001B2339" w:rsidRDefault="00D913E6" w:rsidP="00AC6CD6">
            <w:pPr>
              <w:spacing w:after="0"/>
              <w:jc w:val="left"/>
              <w:rPr>
                <w:rFonts w:eastAsia="Times New Roman" w:cstheme="minorHAnsi"/>
                <w:b/>
                <w:bCs/>
                <w:color w:val="FFFFFF"/>
                <w:sz w:val="20"/>
                <w:szCs w:val="20"/>
                <w:lang w:val="bg-BG"/>
              </w:rPr>
            </w:pPr>
          </w:p>
        </w:tc>
        <w:tc>
          <w:tcPr>
            <w:tcW w:w="0" w:type="auto"/>
            <w:vMerge/>
            <w:tcBorders>
              <w:top w:val="single" w:sz="6" w:space="0" w:color="000000"/>
              <w:bottom w:val="single" w:sz="6" w:space="0" w:color="000000"/>
              <w:right w:val="single" w:sz="6" w:space="0" w:color="000000"/>
            </w:tcBorders>
            <w:vAlign w:val="center"/>
            <w:hideMark/>
          </w:tcPr>
          <w:p w14:paraId="22023B0B" w14:textId="77777777" w:rsidR="00D913E6" w:rsidRPr="001B2339" w:rsidRDefault="00D913E6" w:rsidP="00AC6CD6">
            <w:pPr>
              <w:spacing w:after="0"/>
              <w:jc w:val="left"/>
              <w:rPr>
                <w:rFonts w:eastAsia="Times New Roman" w:cstheme="minorHAnsi"/>
                <w:b/>
                <w:bCs/>
                <w:color w:val="FFFFFF"/>
                <w:sz w:val="20"/>
                <w:szCs w:val="20"/>
                <w:lang w:val="bg-BG"/>
              </w:rPr>
            </w:pP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71B1DAE8" w14:textId="77777777" w:rsidR="00D913E6" w:rsidRPr="001B2339" w:rsidRDefault="00D913E6" w:rsidP="00AC6CD6">
            <w:pPr>
              <w:spacing w:after="0"/>
              <w:jc w:val="left"/>
              <w:rPr>
                <w:rFonts w:eastAsia="Times New Roman" w:cstheme="minorHAnsi"/>
                <w:b/>
                <w:bCs/>
                <w:color w:val="FFFFFF"/>
                <w:sz w:val="20"/>
                <w:szCs w:val="20"/>
                <w:lang w:val="bg-BG"/>
              </w:rPr>
            </w:pPr>
          </w:p>
        </w:tc>
        <w:tc>
          <w:tcPr>
            <w:tcW w:w="0" w:type="auto"/>
            <w:vMerge/>
            <w:tcBorders>
              <w:top w:val="single" w:sz="6" w:space="0" w:color="000000"/>
              <w:bottom w:val="single" w:sz="6" w:space="0" w:color="000000"/>
              <w:right w:val="single" w:sz="6" w:space="0" w:color="000000"/>
            </w:tcBorders>
            <w:shd w:val="clear" w:color="auto" w:fill="ABCD3A" w:themeFill="accent5"/>
            <w:vAlign w:val="center"/>
            <w:hideMark/>
          </w:tcPr>
          <w:p w14:paraId="4F27EF37" w14:textId="77777777" w:rsidR="00D913E6" w:rsidRPr="001B2339" w:rsidRDefault="00D913E6" w:rsidP="00AC6CD6">
            <w:pPr>
              <w:spacing w:after="0"/>
              <w:jc w:val="left"/>
              <w:rPr>
                <w:rFonts w:eastAsia="Times New Roman" w:cstheme="minorHAnsi"/>
                <w:b/>
                <w:bCs/>
                <w:sz w:val="20"/>
                <w:szCs w:val="20"/>
                <w:lang w:val="bg-BG"/>
              </w:rPr>
            </w:pPr>
          </w:p>
        </w:tc>
        <w:tc>
          <w:tcPr>
            <w:tcW w:w="1269" w:type="dxa"/>
            <w:vMerge/>
            <w:tcBorders>
              <w:top w:val="single" w:sz="6" w:space="0" w:color="000000"/>
              <w:bottom w:val="single" w:sz="6" w:space="0" w:color="000000"/>
              <w:right w:val="single" w:sz="6" w:space="0" w:color="000000"/>
            </w:tcBorders>
            <w:shd w:val="clear" w:color="auto" w:fill="ABCD3A" w:themeFill="accent5"/>
            <w:vAlign w:val="center"/>
            <w:hideMark/>
          </w:tcPr>
          <w:p w14:paraId="4A10F16A" w14:textId="77777777" w:rsidR="00D913E6" w:rsidRPr="001B2339" w:rsidRDefault="00D913E6" w:rsidP="00AC6CD6">
            <w:pPr>
              <w:spacing w:after="0"/>
              <w:jc w:val="left"/>
              <w:rPr>
                <w:rFonts w:eastAsia="Times New Roman" w:cstheme="minorHAnsi"/>
                <w:b/>
                <w:bCs/>
                <w:sz w:val="20"/>
                <w:szCs w:val="20"/>
                <w:lang w:val="bg-BG"/>
              </w:rPr>
            </w:pPr>
          </w:p>
        </w:tc>
        <w:tc>
          <w:tcPr>
            <w:tcW w:w="0" w:type="auto"/>
            <w:vMerge/>
            <w:tcBorders>
              <w:top w:val="single" w:sz="6" w:space="0" w:color="000000"/>
              <w:bottom w:val="single" w:sz="6" w:space="0" w:color="000000"/>
              <w:right w:val="single" w:sz="6" w:space="0" w:color="000000"/>
            </w:tcBorders>
            <w:shd w:val="clear" w:color="auto" w:fill="ABCD3A" w:themeFill="accent5"/>
            <w:vAlign w:val="center"/>
            <w:hideMark/>
          </w:tcPr>
          <w:p w14:paraId="070A4096" w14:textId="77777777" w:rsidR="00D913E6" w:rsidRPr="001B2339" w:rsidRDefault="00D913E6" w:rsidP="00AC6CD6">
            <w:pPr>
              <w:spacing w:after="0"/>
              <w:jc w:val="left"/>
              <w:rPr>
                <w:rFonts w:eastAsia="Times New Roman" w:cstheme="minorHAnsi"/>
                <w:b/>
                <w:bCs/>
                <w:sz w:val="20"/>
                <w:szCs w:val="20"/>
                <w:lang w:val="bg-BG"/>
              </w:rPr>
            </w:pPr>
          </w:p>
        </w:tc>
        <w:tc>
          <w:tcPr>
            <w:tcW w:w="2179" w:type="dxa"/>
            <w:vMerge/>
            <w:tcBorders>
              <w:top w:val="single" w:sz="6" w:space="0" w:color="000000"/>
              <w:bottom w:val="single" w:sz="6" w:space="0" w:color="000000"/>
              <w:right w:val="single" w:sz="6" w:space="0" w:color="000000"/>
            </w:tcBorders>
            <w:shd w:val="clear" w:color="auto" w:fill="ABCD3A" w:themeFill="accent5"/>
            <w:vAlign w:val="center"/>
            <w:hideMark/>
          </w:tcPr>
          <w:p w14:paraId="2F5C5C23" w14:textId="77777777" w:rsidR="00D913E6" w:rsidRPr="001B2339" w:rsidRDefault="00D913E6" w:rsidP="00AC6CD6">
            <w:pPr>
              <w:spacing w:after="0"/>
              <w:jc w:val="left"/>
              <w:rPr>
                <w:rFonts w:eastAsia="Times New Roman" w:cstheme="minorHAnsi"/>
                <w:b/>
                <w:bCs/>
                <w:sz w:val="20"/>
                <w:szCs w:val="20"/>
                <w:lang w:val="bg-BG"/>
              </w:rPr>
            </w:pPr>
          </w:p>
        </w:tc>
      </w:tr>
      <w:tr w:rsidR="00D913E6" w:rsidRPr="001B2339" w14:paraId="506E89C2" w14:textId="77777777" w:rsidTr="00A45DFD">
        <w:trPr>
          <w:trHeight w:val="285"/>
          <w:tblCellSpacing w:w="0" w:type="dxa"/>
        </w:trPr>
        <w:tc>
          <w:tcPr>
            <w:tcW w:w="0" w:type="auto"/>
            <w:gridSpan w:val="9"/>
            <w:tcBorders>
              <w:left w:val="single" w:sz="6" w:space="0" w:color="000000"/>
              <w:bottom w:val="single" w:sz="6" w:space="0" w:color="000000"/>
              <w:right w:val="single" w:sz="6" w:space="0" w:color="000000"/>
            </w:tcBorders>
            <w:shd w:val="clear" w:color="auto" w:fill="B8CCE4"/>
            <w:tcMar>
              <w:top w:w="0" w:type="dxa"/>
              <w:left w:w="45" w:type="dxa"/>
              <w:bottom w:w="0" w:type="dxa"/>
              <w:right w:w="45" w:type="dxa"/>
            </w:tcMar>
            <w:hideMark/>
          </w:tcPr>
          <w:p w14:paraId="45043060"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СТРАТЕГИЧЕСКА ЦЕЛ 1. Насърчаване на икономическата активност и предприемачеството за развитие на конкурентоспособността на местната икономика</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181EA99A"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8CCE4"/>
            <w:tcMar>
              <w:top w:w="0" w:type="dxa"/>
              <w:left w:w="45" w:type="dxa"/>
              <w:bottom w:w="0" w:type="dxa"/>
              <w:right w:w="45" w:type="dxa"/>
            </w:tcMar>
            <w:hideMark/>
          </w:tcPr>
          <w:p w14:paraId="6B5D358F" w14:textId="77777777" w:rsidR="00D913E6" w:rsidRPr="001B2339" w:rsidRDefault="00D913E6" w:rsidP="00AC6CD6">
            <w:pPr>
              <w:spacing w:after="0"/>
              <w:jc w:val="left"/>
              <w:rPr>
                <w:rFonts w:eastAsia="Times New Roman" w:cstheme="minorHAnsi"/>
                <w:sz w:val="20"/>
                <w:szCs w:val="20"/>
                <w:lang w:val="bg-BG"/>
              </w:rPr>
            </w:pPr>
          </w:p>
        </w:tc>
        <w:tc>
          <w:tcPr>
            <w:tcW w:w="1269" w:type="dxa"/>
            <w:tcBorders>
              <w:bottom w:val="single" w:sz="6" w:space="0" w:color="000000"/>
              <w:right w:val="single" w:sz="6" w:space="0" w:color="000000"/>
            </w:tcBorders>
            <w:shd w:val="clear" w:color="auto" w:fill="B8CCE4"/>
            <w:tcMar>
              <w:top w:w="0" w:type="dxa"/>
              <w:left w:w="45" w:type="dxa"/>
              <w:bottom w:w="0" w:type="dxa"/>
              <w:right w:w="45" w:type="dxa"/>
            </w:tcMar>
            <w:hideMark/>
          </w:tcPr>
          <w:p w14:paraId="71DCAD20"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8CCE4"/>
            <w:tcMar>
              <w:top w:w="0" w:type="dxa"/>
              <w:left w:w="45" w:type="dxa"/>
              <w:bottom w:w="0" w:type="dxa"/>
              <w:right w:w="45" w:type="dxa"/>
            </w:tcMar>
            <w:hideMark/>
          </w:tcPr>
          <w:p w14:paraId="39EAA055" w14:textId="77777777" w:rsidR="00D913E6" w:rsidRPr="001B2339" w:rsidRDefault="00D913E6" w:rsidP="00AC6CD6">
            <w:pPr>
              <w:spacing w:after="0"/>
              <w:jc w:val="left"/>
              <w:rPr>
                <w:rFonts w:eastAsia="Times New Roman" w:cstheme="minorHAnsi"/>
                <w:sz w:val="20"/>
                <w:szCs w:val="20"/>
                <w:lang w:val="bg-BG"/>
              </w:rPr>
            </w:pPr>
          </w:p>
        </w:tc>
        <w:tc>
          <w:tcPr>
            <w:tcW w:w="2179" w:type="dxa"/>
            <w:tcBorders>
              <w:bottom w:val="single" w:sz="6" w:space="0" w:color="000000"/>
              <w:right w:val="single" w:sz="6" w:space="0" w:color="000000"/>
            </w:tcBorders>
            <w:shd w:val="clear" w:color="auto" w:fill="B8CCE4"/>
            <w:tcMar>
              <w:top w:w="0" w:type="dxa"/>
              <w:left w:w="45" w:type="dxa"/>
              <w:bottom w:w="0" w:type="dxa"/>
              <w:right w:w="45" w:type="dxa"/>
            </w:tcMar>
            <w:hideMark/>
          </w:tcPr>
          <w:p w14:paraId="7915B285" w14:textId="77777777" w:rsidR="00D913E6" w:rsidRPr="001B2339" w:rsidRDefault="00D913E6" w:rsidP="00AC6CD6">
            <w:pPr>
              <w:spacing w:after="0"/>
              <w:jc w:val="left"/>
              <w:rPr>
                <w:rFonts w:eastAsia="Times New Roman" w:cstheme="minorHAnsi"/>
                <w:sz w:val="20"/>
                <w:szCs w:val="20"/>
                <w:lang w:val="bg-BG"/>
              </w:rPr>
            </w:pPr>
          </w:p>
        </w:tc>
      </w:tr>
      <w:tr w:rsidR="00D913E6" w:rsidRPr="001B2339" w14:paraId="4F9AE40A" w14:textId="77777777" w:rsidTr="00A45DFD">
        <w:trPr>
          <w:trHeight w:val="285"/>
          <w:tblCellSpacing w:w="0" w:type="dxa"/>
        </w:trPr>
        <w:tc>
          <w:tcPr>
            <w:tcW w:w="0" w:type="auto"/>
            <w:gridSpan w:val="9"/>
            <w:tcBorders>
              <w:left w:val="single" w:sz="6" w:space="0" w:color="000000"/>
              <w:bottom w:val="single" w:sz="6" w:space="0" w:color="000000"/>
              <w:right w:val="single" w:sz="6" w:space="0" w:color="000000"/>
            </w:tcBorders>
            <w:shd w:val="clear" w:color="auto" w:fill="C2E8F1" w:themeFill="accent4"/>
            <w:tcMar>
              <w:top w:w="0" w:type="dxa"/>
              <w:left w:w="45" w:type="dxa"/>
              <w:bottom w:w="0" w:type="dxa"/>
              <w:right w:w="45" w:type="dxa"/>
            </w:tcMar>
            <w:hideMark/>
          </w:tcPr>
          <w:p w14:paraId="3BA7B19E"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Приоритет 1.1. - Насърчаване на предприемачеството чрез подкрепа на развитието на нови бизнес идеи и създаването на нови производства</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13F03A0A"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01EF3AFF" w14:textId="77777777" w:rsidR="00D913E6" w:rsidRPr="001B2339" w:rsidRDefault="00D913E6" w:rsidP="00AC6CD6">
            <w:pPr>
              <w:spacing w:after="0"/>
              <w:jc w:val="left"/>
              <w:rPr>
                <w:rFonts w:eastAsia="Times New Roman" w:cstheme="minorHAnsi"/>
                <w:sz w:val="20"/>
                <w:szCs w:val="20"/>
                <w:lang w:val="bg-BG"/>
              </w:rPr>
            </w:pPr>
          </w:p>
        </w:tc>
        <w:tc>
          <w:tcPr>
            <w:tcW w:w="1269" w:type="dxa"/>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51B7064D"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7579A49E" w14:textId="77777777" w:rsidR="00D913E6" w:rsidRPr="001B2339" w:rsidRDefault="00D913E6" w:rsidP="00AC6CD6">
            <w:pPr>
              <w:spacing w:after="0"/>
              <w:jc w:val="left"/>
              <w:rPr>
                <w:rFonts w:eastAsia="Times New Roman" w:cstheme="minorHAnsi"/>
                <w:sz w:val="20"/>
                <w:szCs w:val="20"/>
                <w:lang w:val="bg-BG"/>
              </w:rPr>
            </w:pPr>
          </w:p>
        </w:tc>
        <w:tc>
          <w:tcPr>
            <w:tcW w:w="2179" w:type="dxa"/>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56AD40C7" w14:textId="77777777" w:rsidR="00D913E6" w:rsidRPr="001B2339" w:rsidRDefault="00D913E6" w:rsidP="00AC6CD6">
            <w:pPr>
              <w:spacing w:after="0"/>
              <w:jc w:val="left"/>
              <w:rPr>
                <w:rFonts w:eastAsia="Times New Roman" w:cstheme="minorHAnsi"/>
                <w:sz w:val="20"/>
                <w:szCs w:val="20"/>
                <w:lang w:val="bg-BG"/>
              </w:rPr>
            </w:pPr>
          </w:p>
        </w:tc>
      </w:tr>
      <w:tr w:rsidR="00D913E6" w:rsidRPr="001B2339" w14:paraId="23879D39" w14:textId="77777777" w:rsidTr="00A45DFD">
        <w:trPr>
          <w:trHeight w:val="855"/>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042B33FF"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1.1.1.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8766162"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Дял от бизнеса и гражданите, ползващи информационната бизнес страницата в сайта на общината</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082925E"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C35E89A"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B294E95"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2AB8A70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25%</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08ECD652"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50%</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00E6B74C"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+50%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2E12983B"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773B74AE"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3EF832CE"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0</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52C1E72B"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Н/П</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3CE50C2"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Не</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4CFD1125"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Няма данни за постигане на индикатора</w:t>
            </w:r>
          </w:p>
        </w:tc>
      </w:tr>
      <w:tr w:rsidR="00D913E6" w:rsidRPr="001B2339" w14:paraId="1584CD5A" w14:textId="77777777" w:rsidTr="00A45DFD">
        <w:trPr>
          <w:trHeight w:val="57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24A752F3"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1.1.2.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225F371"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Лица, преминали обучение по предприемачество</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4F9149C"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2298875B"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508D6A00"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5C2867D3"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10</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15240417"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20</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21BD9231"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09E1F3F"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 НПО; ДБТ</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1536B015"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6E0DD46B"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0</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239AEEF4"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Н/П</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9CDD7A4"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Не</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38D66F9E"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Няма данни за постигане на индикатора</w:t>
            </w:r>
          </w:p>
        </w:tc>
      </w:tr>
      <w:tr w:rsidR="00D913E6" w:rsidRPr="001B2339" w14:paraId="170D77FF" w14:textId="77777777" w:rsidTr="00A45DFD">
        <w:trPr>
          <w:trHeight w:val="855"/>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22C6BE14"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1.1.2.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D76CA93"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Участия на община Хайредин в различни национални и трансгранични изложения и бизнес събития</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114643EB"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FA85208"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75FD793"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2DDCDA4"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1226B8A4"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4</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72861790"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+4</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1D42D1B2"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103D4EE8"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1B08C25F"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0</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3A1570CE"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Н/П</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39574D0"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Не</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77AF3191"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Няма данни за постигане на индикатора</w:t>
            </w:r>
          </w:p>
        </w:tc>
      </w:tr>
      <w:tr w:rsidR="00D913E6" w:rsidRPr="001B2339" w14:paraId="76F43EC1" w14:textId="77777777" w:rsidTr="00A45DFD">
        <w:trPr>
          <w:trHeight w:val="57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7AC12FE6"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1.1.3.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0578895"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 местни фирми участвали в трансгранични инициативи</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191FAA0D"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ECB7A1B"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F183F4B"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040DFDD"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43D8DCEE"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3</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71A0606A"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09FA710"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5655E9DC"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38F97244"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0</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54A17045"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Н/П</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505CF18A"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Не</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18AB193F"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Няма данни за постигане на индикатора</w:t>
            </w:r>
          </w:p>
        </w:tc>
      </w:tr>
      <w:tr w:rsidR="00D913E6" w:rsidRPr="001B2339" w14:paraId="714D6EFB" w14:textId="77777777" w:rsidTr="00A45DFD">
        <w:trPr>
          <w:trHeight w:val="1145"/>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13186D26"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lastRenderedPageBreak/>
              <w:t>1.1.4.</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2B20082C"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Информационни срещи с бизнеса за възможностите на европейските фондове и програми</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6E650C3"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CB4F4F9"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5526CDC5"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CB0EC30"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4</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3A61BD50"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8</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52A871AA"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+8</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231D6B2A"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6425AC96"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145AD32E"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5</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7B6459A2"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63%</w:t>
            </w:r>
          </w:p>
        </w:tc>
        <w:tc>
          <w:tcPr>
            <w:tcW w:w="0" w:type="auto"/>
            <w:tcBorders>
              <w:bottom w:val="single" w:sz="6" w:space="0" w:color="000000"/>
              <w:right w:val="single" w:sz="6" w:space="0" w:color="000000"/>
            </w:tcBorders>
            <w:tcMar>
              <w:top w:w="0" w:type="dxa"/>
              <w:left w:w="45" w:type="dxa"/>
              <w:bottom w:w="0" w:type="dxa"/>
              <w:right w:w="45" w:type="dxa"/>
            </w:tcMar>
            <w:hideMark/>
          </w:tcPr>
          <w:p w14:paraId="53CF9875"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Добро</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5E189D0A"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Проведени информационни кампании от ОИЦ - Враца</w:t>
            </w:r>
          </w:p>
        </w:tc>
      </w:tr>
      <w:tr w:rsidR="00D913E6" w:rsidRPr="001B2339" w14:paraId="40DD82DC" w14:textId="77777777" w:rsidTr="00A45DFD">
        <w:trPr>
          <w:trHeight w:val="285"/>
          <w:tblCellSpacing w:w="0" w:type="dxa"/>
        </w:trPr>
        <w:tc>
          <w:tcPr>
            <w:tcW w:w="0" w:type="auto"/>
            <w:gridSpan w:val="9"/>
            <w:tcBorders>
              <w:left w:val="single" w:sz="6" w:space="0" w:color="000000"/>
              <w:bottom w:val="single" w:sz="6" w:space="0" w:color="000000"/>
              <w:right w:val="single" w:sz="6" w:space="0" w:color="000000"/>
            </w:tcBorders>
            <w:shd w:val="clear" w:color="auto" w:fill="C2E8F1" w:themeFill="accent4"/>
            <w:tcMar>
              <w:top w:w="0" w:type="dxa"/>
              <w:left w:w="45" w:type="dxa"/>
              <w:bottom w:w="0" w:type="dxa"/>
              <w:right w:w="45" w:type="dxa"/>
            </w:tcMar>
            <w:hideMark/>
          </w:tcPr>
          <w:p w14:paraId="42A79808"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Приоритет 1.2. - Привличане на инвестиции и развитие на нови сектори в икономиката</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7E24E1B1"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67F34AFE" w14:textId="77777777" w:rsidR="00D913E6" w:rsidRPr="001B2339" w:rsidRDefault="00D913E6" w:rsidP="00AC6CD6">
            <w:pPr>
              <w:spacing w:after="0"/>
              <w:jc w:val="left"/>
              <w:rPr>
                <w:rFonts w:eastAsia="Times New Roman" w:cstheme="minorHAnsi"/>
                <w:sz w:val="20"/>
                <w:szCs w:val="20"/>
                <w:lang w:val="bg-BG"/>
              </w:rPr>
            </w:pPr>
          </w:p>
        </w:tc>
        <w:tc>
          <w:tcPr>
            <w:tcW w:w="1269" w:type="dxa"/>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7B90F0AD"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026E071A" w14:textId="77777777" w:rsidR="00D913E6" w:rsidRPr="001B2339" w:rsidRDefault="00D913E6" w:rsidP="00AC6CD6">
            <w:pPr>
              <w:spacing w:after="0"/>
              <w:jc w:val="left"/>
              <w:rPr>
                <w:rFonts w:eastAsia="Times New Roman" w:cstheme="minorHAnsi"/>
                <w:sz w:val="20"/>
                <w:szCs w:val="20"/>
                <w:lang w:val="bg-BG"/>
              </w:rPr>
            </w:pPr>
          </w:p>
        </w:tc>
        <w:tc>
          <w:tcPr>
            <w:tcW w:w="2179" w:type="dxa"/>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52131370" w14:textId="77777777" w:rsidR="00D913E6" w:rsidRPr="001B2339" w:rsidRDefault="00D913E6" w:rsidP="00AC6CD6">
            <w:pPr>
              <w:spacing w:after="0"/>
              <w:jc w:val="left"/>
              <w:rPr>
                <w:rFonts w:eastAsia="Times New Roman" w:cstheme="minorHAnsi"/>
                <w:sz w:val="20"/>
                <w:szCs w:val="20"/>
                <w:lang w:val="bg-BG"/>
              </w:rPr>
            </w:pPr>
          </w:p>
        </w:tc>
      </w:tr>
      <w:tr w:rsidR="00D913E6" w:rsidRPr="001B2339" w14:paraId="22C8AB24" w14:textId="77777777" w:rsidTr="00A45DFD">
        <w:trPr>
          <w:trHeight w:val="57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0CF2143B"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1.2.1.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DFEDAE6"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Привлечени инвестиции в публично-частно партньорство</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5207D9F"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Хил.лева</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A803551"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238A6EAC"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10C474E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1,000</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5BC5B981"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2,500</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4B6A5FCE"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+2500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AEA48C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 НСИ</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5F018392"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58216176"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0</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13A4DB83"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Н/П</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685FCCB"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Не</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4D3FC72B"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Няма данни за постигане на индикатора</w:t>
            </w:r>
          </w:p>
        </w:tc>
      </w:tr>
      <w:tr w:rsidR="00D913E6" w:rsidRPr="001B2339" w14:paraId="06C68051" w14:textId="77777777" w:rsidTr="00A45DFD">
        <w:trPr>
          <w:trHeight w:val="855"/>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075A5AD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1.2.2.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05BF75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Заети лица, преминали през курсове за повишаване на професионалните умения и компетентности</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532CD3DE"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9C8D0E0"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28020A6D"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156C48C"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10</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28BF1D9B"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20</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46DF88C4"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88EAFA8"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ДБТ</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388DC631"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31F9105B"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0</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3AF542A2"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Н/П</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E0A16F1"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Не</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141F1071"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Няма данни за постигане на индикатора</w:t>
            </w:r>
          </w:p>
        </w:tc>
      </w:tr>
      <w:tr w:rsidR="00D913E6" w:rsidRPr="001B2339" w14:paraId="2C397254" w14:textId="77777777" w:rsidTr="00A45DFD">
        <w:trPr>
          <w:trHeight w:val="57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08355EEC"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1.2.3.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2873FC2"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Фирми, получили финансова подкрепа за технологична модернизация</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19A5958C"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066EBD0"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2013 г.</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7714DC7"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20C17C26"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15</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39C49024"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25</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44DA9792"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10F5A025"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ИСУН; НСИ; 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31DC028E"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605ADCC6"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0</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18D473F2"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Н/П</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2970C07D"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Не</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65955060"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Няма данни за постигане на индикатора</w:t>
            </w:r>
          </w:p>
        </w:tc>
      </w:tr>
      <w:tr w:rsidR="00D913E6" w:rsidRPr="001B2339" w14:paraId="319AE9E5" w14:textId="77777777" w:rsidTr="00A45DFD">
        <w:trPr>
          <w:trHeight w:val="285"/>
          <w:tblCellSpacing w:w="0" w:type="dxa"/>
        </w:trPr>
        <w:tc>
          <w:tcPr>
            <w:tcW w:w="0" w:type="auto"/>
            <w:gridSpan w:val="9"/>
            <w:tcBorders>
              <w:left w:val="single" w:sz="6" w:space="0" w:color="000000"/>
              <w:bottom w:val="single" w:sz="6" w:space="0" w:color="000000"/>
              <w:right w:val="single" w:sz="6" w:space="0" w:color="000000"/>
            </w:tcBorders>
            <w:shd w:val="clear" w:color="auto" w:fill="C2E8F1" w:themeFill="accent4"/>
            <w:tcMar>
              <w:top w:w="0" w:type="dxa"/>
              <w:left w:w="45" w:type="dxa"/>
              <w:bottom w:w="0" w:type="dxa"/>
              <w:right w:w="45" w:type="dxa"/>
            </w:tcMar>
            <w:hideMark/>
          </w:tcPr>
          <w:p w14:paraId="32E3D93B"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Приоритет 1.3. - Оползотворяване на специфичния потенциал на местната икономика</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3DB4F8F7"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62BFE456" w14:textId="77777777" w:rsidR="00D913E6" w:rsidRPr="001B2339" w:rsidRDefault="00D913E6" w:rsidP="00AC6CD6">
            <w:pPr>
              <w:spacing w:after="0"/>
              <w:jc w:val="left"/>
              <w:rPr>
                <w:rFonts w:eastAsia="Times New Roman" w:cstheme="minorHAnsi"/>
                <w:sz w:val="20"/>
                <w:szCs w:val="20"/>
                <w:lang w:val="bg-BG"/>
              </w:rPr>
            </w:pPr>
          </w:p>
        </w:tc>
        <w:tc>
          <w:tcPr>
            <w:tcW w:w="1269" w:type="dxa"/>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76A79174"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158403A8" w14:textId="77777777" w:rsidR="00D913E6" w:rsidRPr="001B2339" w:rsidRDefault="00D913E6" w:rsidP="00AC6CD6">
            <w:pPr>
              <w:spacing w:after="0"/>
              <w:jc w:val="left"/>
              <w:rPr>
                <w:rFonts w:eastAsia="Times New Roman" w:cstheme="minorHAnsi"/>
                <w:sz w:val="20"/>
                <w:szCs w:val="20"/>
                <w:lang w:val="bg-BG"/>
              </w:rPr>
            </w:pPr>
          </w:p>
        </w:tc>
        <w:tc>
          <w:tcPr>
            <w:tcW w:w="2179" w:type="dxa"/>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048D08E5" w14:textId="77777777" w:rsidR="00D913E6" w:rsidRPr="001B2339" w:rsidRDefault="00D913E6" w:rsidP="00AC6CD6">
            <w:pPr>
              <w:spacing w:after="0"/>
              <w:jc w:val="left"/>
              <w:rPr>
                <w:rFonts w:eastAsia="Times New Roman" w:cstheme="minorHAnsi"/>
                <w:sz w:val="20"/>
                <w:szCs w:val="20"/>
                <w:lang w:val="bg-BG"/>
              </w:rPr>
            </w:pPr>
          </w:p>
        </w:tc>
      </w:tr>
      <w:tr w:rsidR="00D913E6" w:rsidRPr="001B2339" w14:paraId="1BD844F6" w14:textId="77777777" w:rsidTr="00A45DFD">
        <w:trPr>
          <w:trHeight w:val="57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1F0BD295"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1.3.1.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239A502F"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Изградени информационни туристически центрове</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202DB6F"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2A932A6"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008F7EC"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531C0F0C"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767A11ED"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440EB7BE"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3ABDD9A"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6D5B356E"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5F1DB392"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1</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117ED690"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50%</w:t>
            </w:r>
          </w:p>
        </w:tc>
        <w:tc>
          <w:tcPr>
            <w:tcW w:w="0" w:type="auto"/>
            <w:tcBorders>
              <w:bottom w:val="single" w:sz="6" w:space="0" w:color="000000"/>
              <w:right w:val="single" w:sz="6" w:space="0" w:color="000000"/>
            </w:tcBorders>
            <w:tcMar>
              <w:top w:w="0" w:type="dxa"/>
              <w:left w:w="45" w:type="dxa"/>
              <w:bottom w:w="0" w:type="dxa"/>
              <w:right w:w="45" w:type="dxa"/>
            </w:tcMar>
            <w:hideMark/>
          </w:tcPr>
          <w:p w14:paraId="49FA02B7"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Добро</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17470D5C"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Изграден център по проект „Мрежа за Интегриран Трансграничен Туризъм“, финансиран по ТГС Румъния - България</w:t>
            </w:r>
          </w:p>
        </w:tc>
      </w:tr>
      <w:tr w:rsidR="00D913E6" w:rsidRPr="001B2339" w14:paraId="471C8495" w14:textId="77777777" w:rsidTr="00A45DFD">
        <w:trPr>
          <w:trHeight w:val="57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52DA503B"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1.3.1.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1C44D07C"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 xml:space="preserve">Брой проекти за изграждане на </w:t>
            </w:r>
            <w:r w:rsidRPr="001B2339">
              <w:rPr>
                <w:rFonts w:eastAsia="Times New Roman" w:cstheme="minorHAnsi"/>
                <w:sz w:val="20"/>
                <w:szCs w:val="20"/>
                <w:lang w:val="bg-BG"/>
              </w:rPr>
              <w:lastRenderedPageBreak/>
              <w:t>туристическа инфраструктура</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16FEF1DA"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lastRenderedPageBreak/>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D90F2A4"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CB94B21"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B840AC0"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3</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139D58D2"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8</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16652784"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+8</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1A9A16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 xml:space="preserve">ИСУН; НСИ; ОбА </w:t>
            </w:r>
            <w:r w:rsidRPr="001B2339">
              <w:rPr>
                <w:rFonts w:eastAsia="Times New Roman" w:cstheme="minorHAnsi"/>
                <w:sz w:val="20"/>
                <w:szCs w:val="20"/>
                <w:lang w:val="bg-BG"/>
              </w:rPr>
              <w:lastRenderedPageBreak/>
              <w:t>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198BB892"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20346E2A"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1</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167312C8"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13%</w:t>
            </w:r>
          </w:p>
        </w:tc>
        <w:tc>
          <w:tcPr>
            <w:tcW w:w="0" w:type="auto"/>
            <w:tcBorders>
              <w:bottom w:val="single" w:sz="6" w:space="0" w:color="000000"/>
              <w:right w:val="single" w:sz="6" w:space="0" w:color="000000"/>
            </w:tcBorders>
            <w:tcMar>
              <w:top w:w="0" w:type="dxa"/>
              <w:left w:w="45" w:type="dxa"/>
              <w:bottom w:w="0" w:type="dxa"/>
              <w:right w:w="45" w:type="dxa"/>
            </w:tcMar>
            <w:hideMark/>
          </w:tcPr>
          <w:p w14:paraId="57A44E1C"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Ниско</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55555EA3"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 xml:space="preserve">Преустройство на Семеен хотел за селски </w:t>
            </w:r>
            <w:r w:rsidRPr="001B2339">
              <w:rPr>
                <w:rFonts w:eastAsia="Times New Roman" w:cstheme="minorHAnsi"/>
                <w:sz w:val="20"/>
                <w:szCs w:val="20"/>
                <w:lang w:val="bg-BG"/>
              </w:rPr>
              <w:lastRenderedPageBreak/>
              <w:t xml:space="preserve">туризъм </w:t>
            </w:r>
          </w:p>
        </w:tc>
      </w:tr>
      <w:tr w:rsidR="00D913E6" w:rsidRPr="001B2339" w14:paraId="2E9B2532" w14:textId="77777777" w:rsidTr="00A45DFD">
        <w:trPr>
          <w:trHeight w:val="30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2C171B27"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lastRenderedPageBreak/>
              <w:t>1.3.1.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D79648A"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Създадени места за настаняване и обслужване на туристи</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512AC8C"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87222FE"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DB54397"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DEEBF1C"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4B268B6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3</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20BF06E6"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5B787188"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ИСУН; НСИ; 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71F69E66"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1D27AB10"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1</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15DA4FF8"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33%</w:t>
            </w:r>
          </w:p>
        </w:tc>
        <w:tc>
          <w:tcPr>
            <w:tcW w:w="0" w:type="auto"/>
            <w:tcBorders>
              <w:bottom w:val="single" w:sz="6" w:space="0" w:color="000000"/>
              <w:right w:val="single" w:sz="6" w:space="0" w:color="000000"/>
            </w:tcBorders>
            <w:tcMar>
              <w:top w:w="0" w:type="dxa"/>
              <w:left w:w="45" w:type="dxa"/>
              <w:bottom w:w="0" w:type="dxa"/>
              <w:right w:w="45" w:type="dxa"/>
            </w:tcMar>
            <w:hideMark/>
          </w:tcPr>
          <w:p w14:paraId="733A97AF"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Средно</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29DA166D"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В рамките на проект за преустройство на семеен хотел за селски туризъм - обособени 8 двойни стаи и един апартамент</w:t>
            </w:r>
          </w:p>
        </w:tc>
      </w:tr>
      <w:tr w:rsidR="00D913E6" w:rsidRPr="001B2339" w14:paraId="0FFE1A1B" w14:textId="77777777" w:rsidTr="00A45DFD">
        <w:trPr>
          <w:trHeight w:val="285"/>
          <w:tblCellSpacing w:w="0" w:type="dxa"/>
        </w:trPr>
        <w:tc>
          <w:tcPr>
            <w:tcW w:w="0" w:type="auto"/>
            <w:gridSpan w:val="9"/>
            <w:tcBorders>
              <w:left w:val="single" w:sz="6" w:space="0" w:color="000000"/>
              <w:bottom w:val="single" w:sz="6" w:space="0" w:color="000000"/>
              <w:right w:val="single" w:sz="6" w:space="0" w:color="000000"/>
            </w:tcBorders>
            <w:shd w:val="clear" w:color="auto" w:fill="C2E8F1" w:themeFill="accent4"/>
            <w:tcMar>
              <w:top w:w="0" w:type="dxa"/>
              <w:left w:w="45" w:type="dxa"/>
              <w:bottom w:w="0" w:type="dxa"/>
              <w:right w:w="45" w:type="dxa"/>
            </w:tcMar>
            <w:hideMark/>
          </w:tcPr>
          <w:p w14:paraId="10EEC197"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Приоритет 1.4. - Развитие на селското стопанство и съпътстващите го преработвателни отрасли</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433A287C"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292FEC8C" w14:textId="77777777" w:rsidR="00D913E6" w:rsidRPr="001B2339" w:rsidRDefault="00D913E6" w:rsidP="00AC6CD6">
            <w:pPr>
              <w:spacing w:after="0"/>
              <w:jc w:val="left"/>
              <w:rPr>
                <w:rFonts w:eastAsia="Times New Roman" w:cstheme="minorHAnsi"/>
                <w:sz w:val="20"/>
                <w:szCs w:val="20"/>
                <w:lang w:val="bg-BG"/>
              </w:rPr>
            </w:pPr>
          </w:p>
        </w:tc>
        <w:tc>
          <w:tcPr>
            <w:tcW w:w="1269" w:type="dxa"/>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2E9285FC"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462AE731" w14:textId="77777777" w:rsidR="00D913E6" w:rsidRPr="001B2339" w:rsidRDefault="00D913E6" w:rsidP="00AC6CD6">
            <w:pPr>
              <w:spacing w:after="0"/>
              <w:jc w:val="left"/>
              <w:rPr>
                <w:rFonts w:eastAsia="Times New Roman" w:cstheme="minorHAnsi"/>
                <w:sz w:val="20"/>
                <w:szCs w:val="20"/>
                <w:lang w:val="bg-BG"/>
              </w:rPr>
            </w:pPr>
          </w:p>
        </w:tc>
        <w:tc>
          <w:tcPr>
            <w:tcW w:w="2179" w:type="dxa"/>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76F42A0D" w14:textId="77777777" w:rsidR="00D913E6" w:rsidRPr="001B2339" w:rsidRDefault="00D913E6" w:rsidP="00AC6CD6">
            <w:pPr>
              <w:spacing w:after="0"/>
              <w:jc w:val="left"/>
              <w:rPr>
                <w:rFonts w:eastAsia="Times New Roman" w:cstheme="minorHAnsi"/>
                <w:sz w:val="20"/>
                <w:szCs w:val="20"/>
                <w:lang w:val="bg-BG"/>
              </w:rPr>
            </w:pPr>
          </w:p>
        </w:tc>
      </w:tr>
      <w:tr w:rsidR="00D913E6" w:rsidRPr="001B2339" w14:paraId="612D766F" w14:textId="77777777" w:rsidTr="00A45DFD">
        <w:trPr>
          <w:trHeight w:val="1201"/>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223C2825"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1.4.1.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8DCDEF7"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Реконструирана и новоизградена инфраструктура за защита от наводнения</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C62AD87"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0A8015E"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8492726"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96FB8E5"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0E14F133"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5475FA5B"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D12642D"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0F2BC669"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1D676FAE"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2</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24342F45"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100%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106215E"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Отлично</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633AC892"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Извършвани ремонтни дейности на язовири - яз. Бързина и яз. Рогозен 1 вследствие на наводнения</w:t>
            </w:r>
          </w:p>
        </w:tc>
      </w:tr>
      <w:tr w:rsidR="00D913E6" w:rsidRPr="001B2339" w14:paraId="5C45B18F" w14:textId="77777777" w:rsidTr="00A45DFD">
        <w:trPr>
          <w:trHeight w:val="30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28256D1F"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1.4.2.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ED80E36"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Агроекологични или биологични стопанства</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1A60031"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586211B8"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54EA958"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5C370AE"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5</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65C6A9A3"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10</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1166B7BF"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+8</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2CA3D296"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ОДЗ; 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5DA46781"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0723A5B2"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3</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7D984B5E"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30%</w:t>
            </w:r>
          </w:p>
        </w:tc>
        <w:tc>
          <w:tcPr>
            <w:tcW w:w="0" w:type="auto"/>
            <w:tcBorders>
              <w:bottom w:val="single" w:sz="6" w:space="0" w:color="000000"/>
              <w:right w:val="single" w:sz="6" w:space="0" w:color="000000"/>
            </w:tcBorders>
            <w:tcMar>
              <w:top w:w="0" w:type="dxa"/>
              <w:left w:w="45" w:type="dxa"/>
              <w:bottom w:w="0" w:type="dxa"/>
              <w:right w:w="45" w:type="dxa"/>
            </w:tcMar>
            <w:hideMark/>
          </w:tcPr>
          <w:p w14:paraId="56904DB5"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Средно</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7901FCA1"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Съгласно данни от ДФЗ</w:t>
            </w:r>
          </w:p>
        </w:tc>
      </w:tr>
      <w:tr w:rsidR="00D913E6" w:rsidRPr="001B2339" w14:paraId="7E70A050" w14:textId="77777777" w:rsidTr="00A45DFD">
        <w:trPr>
          <w:trHeight w:val="30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78B9AB90"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1.4.3.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5F7B3BE"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Реализирани проекти за модернизация на земеделските стопанства</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AB74064"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32DF0EE"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480A192"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55C31FFA"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6</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39AE8DAA"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10</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787D966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+7</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5002A51"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ДФЗ; 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04A36D07"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0C9A45D7"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6</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1576079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60%</w:t>
            </w:r>
          </w:p>
        </w:tc>
        <w:tc>
          <w:tcPr>
            <w:tcW w:w="0" w:type="auto"/>
            <w:tcBorders>
              <w:bottom w:val="single" w:sz="6" w:space="0" w:color="000000"/>
              <w:right w:val="single" w:sz="6" w:space="0" w:color="000000"/>
            </w:tcBorders>
            <w:tcMar>
              <w:top w:w="0" w:type="dxa"/>
              <w:left w:w="45" w:type="dxa"/>
              <w:bottom w:w="0" w:type="dxa"/>
              <w:right w:w="45" w:type="dxa"/>
            </w:tcMar>
            <w:hideMark/>
          </w:tcPr>
          <w:p w14:paraId="6C0E3ECA"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Добро</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798BACC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Съгласно отчетените проекти по изпълнение на целите на ОПР</w:t>
            </w:r>
          </w:p>
        </w:tc>
      </w:tr>
      <w:tr w:rsidR="00D913E6" w:rsidRPr="001B2339" w14:paraId="3F3544C2" w14:textId="77777777" w:rsidTr="00A45DFD">
        <w:trPr>
          <w:trHeight w:val="30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41C322A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1.4.4.</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6158223"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Реализирани проекти за въвеждане на агроекологични мерки в стопанствата</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22E6344"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8A2E692"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5C7431B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0A4795F"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70D11251"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5</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1FB8A158"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9126073"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35847062"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34D82DD4"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3</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6462E9C4"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60%</w:t>
            </w:r>
          </w:p>
        </w:tc>
        <w:tc>
          <w:tcPr>
            <w:tcW w:w="0" w:type="auto"/>
            <w:tcBorders>
              <w:bottom w:val="single" w:sz="6" w:space="0" w:color="000000"/>
              <w:right w:val="single" w:sz="6" w:space="0" w:color="000000"/>
            </w:tcBorders>
            <w:tcMar>
              <w:top w:w="0" w:type="dxa"/>
              <w:left w:w="45" w:type="dxa"/>
              <w:bottom w:w="0" w:type="dxa"/>
              <w:right w:w="45" w:type="dxa"/>
            </w:tcMar>
            <w:hideMark/>
          </w:tcPr>
          <w:p w14:paraId="41AEF68B"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Добро</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70351360"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Съгласно отчетените проекти по изпълнение на целите на ОПР</w:t>
            </w:r>
          </w:p>
        </w:tc>
      </w:tr>
      <w:tr w:rsidR="00D913E6" w:rsidRPr="001B2339" w14:paraId="22C3D162" w14:textId="77777777" w:rsidTr="00A45DFD">
        <w:trPr>
          <w:trHeight w:val="285"/>
          <w:tblCellSpacing w:w="0" w:type="dxa"/>
        </w:trPr>
        <w:tc>
          <w:tcPr>
            <w:tcW w:w="0" w:type="auto"/>
            <w:gridSpan w:val="9"/>
            <w:tcBorders>
              <w:left w:val="single" w:sz="6" w:space="0" w:color="000000"/>
              <w:bottom w:val="single" w:sz="6" w:space="0" w:color="000000"/>
              <w:right w:val="single" w:sz="6" w:space="0" w:color="000000"/>
            </w:tcBorders>
            <w:shd w:val="clear" w:color="auto" w:fill="C2E8F1" w:themeFill="accent4"/>
            <w:tcMar>
              <w:top w:w="0" w:type="dxa"/>
              <w:left w:w="45" w:type="dxa"/>
              <w:bottom w:w="0" w:type="dxa"/>
              <w:right w:w="45" w:type="dxa"/>
            </w:tcMar>
            <w:hideMark/>
          </w:tcPr>
          <w:p w14:paraId="799B9C1E"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Приоритет 1.5. Подобряване и подкрепа на бизнес средата</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48690FBE"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018DD993" w14:textId="77777777" w:rsidR="00D913E6" w:rsidRPr="001B2339" w:rsidRDefault="00D913E6" w:rsidP="00AC6CD6">
            <w:pPr>
              <w:spacing w:after="0"/>
              <w:jc w:val="left"/>
              <w:rPr>
                <w:rFonts w:eastAsia="Times New Roman" w:cstheme="minorHAnsi"/>
                <w:sz w:val="20"/>
                <w:szCs w:val="20"/>
                <w:lang w:val="bg-BG"/>
              </w:rPr>
            </w:pPr>
          </w:p>
        </w:tc>
        <w:tc>
          <w:tcPr>
            <w:tcW w:w="1269" w:type="dxa"/>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39E07EF2"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7472D9A3" w14:textId="77777777" w:rsidR="00D913E6" w:rsidRPr="001B2339" w:rsidRDefault="00D913E6" w:rsidP="00AC6CD6">
            <w:pPr>
              <w:spacing w:after="0"/>
              <w:jc w:val="left"/>
              <w:rPr>
                <w:rFonts w:eastAsia="Times New Roman" w:cstheme="minorHAnsi"/>
                <w:sz w:val="20"/>
                <w:szCs w:val="20"/>
                <w:lang w:val="bg-BG"/>
              </w:rPr>
            </w:pPr>
          </w:p>
        </w:tc>
        <w:tc>
          <w:tcPr>
            <w:tcW w:w="2179" w:type="dxa"/>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751431B5" w14:textId="77777777" w:rsidR="00D913E6" w:rsidRPr="001B2339" w:rsidRDefault="00D913E6" w:rsidP="00AC6CD6">
            <w:pPr>
              <w:spacing w:after="0"/>
              <w:jc w:val="left"/>
              <w:rPr>
                <w:rFonts w:eastAsia="Times New Roman" w:cstheme="minorHAnsi"/>
                <w:sz w:val="20"/>
                <w:szCs w:val="20"/>
                <w:lang w:val="bg-BG"/>
              </w:rPr>
            </w:pPr>
          </w:p>
        </w:tc>
      </w:tr>
      <w:tr w:rsidR="00D913E6" w:rsidRPr="001B2339" w14:paraId="131B91C6" w14:textId="77777777" w:rsidTr="00A45DFD">
        <w:trPr>
          <w:trHeight w:val="285"/>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4D447458"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1.5.1.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56302258"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Електронни услуги за бизнеса</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FA263A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3D60E21"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25E8E99F"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357463C"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3</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762E64F4"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5</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6CE3D9E7"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C2B5718"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4C35000D"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284FD122"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0</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1916DA1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Н/П</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1CB9B545"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Не</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1B6BD6C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Няма данни за постигане на индикатора</w:t>
            </w:r>
          </w:p>
        </w:tc>
      </w:tr>
      <w:tr w:rsidR="00D913E6" w:rsidRPr="001B2339" w14:paraId="040E5490" w14:textId="77777777" w:rsidTr="00A45DFD">
        <w:trPr>
          <w:trHeight w:val="855"/>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23B4079D"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lastRenderedPageBreak/>
              <w:t>1.5.1.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C94CBBB"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Участия на местни фирми в трансгранични бизнес събития (делегации, семинари, изложения и др.)</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3589988"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906ACA7"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101A6FFE"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147175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7F579462"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3</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5DE478BF"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20F92F0D"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08D985E7"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1BF29270"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0</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43E889E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Н/П</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AFF8477"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Не</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47899462"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Няма данни за постигане на индикатора</w:t>
            </w:r>
          </w:p>
        </w:tc>
      </w:tr>
      <w:tr w:rsidR="00D913E6" w:rsidRPr="001B2339" w14:paraId="37C29971" w14:textId="77777777" w:rsidTr="00A45DFD">
        <w:trPr>
          <w:trHeight w:val="57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34CECD70"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1.5.2.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CAC1335"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Нормативни документи на общината, съдържащи преференции за бизнеса</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069CA11"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2579EB15"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513C56AD"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12D600B8"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36E64C77"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3C103EDB"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5648384A"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5B63B1E6"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1AACB540"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0</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6EB212EB"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Н/П</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08CA3D4"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Не</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6E75C990"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Няма данни за постигане на индикатора</w:t>
            </w:r>
          </w:p>
        </w:tc>
      </w:tr>
      <w:tr w:rsidR="00D913E6" w:rsidRPr="001B2339" w14:paraId="103BFBDC" w14:textId="77777777" w:rsidTr="00A45DFD">
        <w:trPr>
          <w:trHeight w:val="285"/>
          <w:tblCellSpacing w:w="0" w:type="dxa"/>
        </w:trPr>
        <w:tc>
          <w:tcPr>
            <w:tcW w:w="0" w:type="auto"/>
            <w:gridSpan w:val="9"/>
            <w:tcBorders>
              <w:left w:val="single" w:sz="6" w:space="0" w:color="000000"/>
              <w:bottom w:val="single" w:sz="6" w:space="0" w:color="000000"/>
              <w:right w:val="single" w:sz="6" w:space="0" w:color="000000"/>
            </w:tcBorders>
            <w:shd w:val="clear" w:color="auto" w:fill="B8CCE4"/>
            <w:tcMar>
              <w:top w:w="0" w:type="dxa"/>
              <w:left w:w="45" w:type="dxa"/>
              <w:bottom w:w="0" w:type="dxa"/>
              <w:right w:w="45" w:type="dxa"/>
            </w:tcMar>
            <w:hideMark/>
          </w:tcPr>
          <w:p w14:paraId="3F854EE8"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СТРАТЕГИЧЕСКА ЦЕЛ 2. Запазване и развитие на човешкия потенциал чрез възможности за образование, заетост, социално развитие и личностна изява</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05F5DEC3"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8CCE4"/>
            <w:tcMar>
              <w:top w:w="0" w:type="dxa"/>
              <w:left w:w="45" w:type="dxa"/>
              <w:bottom w:w="0" w:type="dxa"/>
              <w:right w:w="45" w:type="dxa"/>
            </w:tcMar>
            <w:hideMark/>
          </w:tcPr>
          <w:p w14:paraId="446F8893" w14:textId="77777777" w:rsidR="00D913E6" w:rsidRPr="001B2339" w:rsidRDefault="00D913E6" w:rsidP="00AC6CD6">
            <w:pPr>
              <w:spacing w:after="0"/>
              <w:jc w:val="left"/>
              <w:rPr>
                <w:rFonts w:eastAsia="Times New Roman" w:cstheme="minorHAnsi"/>
                <w:sz w:val="20"/>
                <w:szCs w:val="20"/>
                <w:lang w:val="bg-BG"/>
              </w:rPr>
            </w:pPr>
          </w:p>
        </w:tc>
        <w:tc>
          <w:tcPr>
            <w:tcW w:w="1269" w:type="dxa"/>
            <w:tcBorders>
              <w:bottom w:val="single" w:sz="6" w:space="0" w:color="000000"/>
              <w:right w:val="single" w:sz="6" w:space="0" w:color="000000"/>
            </w:tcBorders>
            <w:shd w:val="clear" w:color="auto" w:fill="B8CCE4"/>
            <w:tcMar>
              <w:top w:w="0" w:type="dxa"/>
              <w:left w:w="45" w:type="dxa"/>
              <w:bottom w:w="0" w:type="dxa"/>
              <w:right w:w="45" w:type="dxa"/>
            </w:tcMar>
            <w:hideMark/>
          </w:tcPr>
          <w:p w14:paraId="05D74FEA"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8CCE4"/>
            <w:tcMar>
              <w:top w:w="0" w:type="dxa"/>
              <w:left w:w="45" w:type="dxa"/>
              <w:bottom w:w="0" w:type="dxa"/>
              <w:right w:w="45" w:type="dxa"/>
            </w:tcMar>
            <w:hideMark/>
          </w:tcPr>
          <w:p w14:paraId="302175B0" w14:textId="77777777" w:rsidR="00D913E6" w:rsidRPr="001B2339" w:rsidRDefault="00D913E6" w:rsidP="00AC6CD6">
            <w:pPr>
              <w:spacing w:after="0"/>
              <w:jc w:val="left"/>
              <w:rPr>
                <w:rFonts w:eastAsia="Times New Roman" w:cstheme="minorHAnsi"/>
                <w:sz w:val="20"/>
                <w:szCs w:val="20"/>
                <w:lang w:val="bg-BG"/>
              </w:rPr>
            </w:pPr>
          </w:p>
        </w:tc>
        <w:tc>
          <w:tcPr>
            <w:tcW w:w="2179" w:type="dxa"/>
            <w:tcBorders>
              <w:bottom w:val="single" w:sz="6" w:space="0" w:color="000000"/>
              <w:right w:val="single" w:sz="6" w:space="0" w:color="000000"/>
            </w:tcBorders>
            <w:shd w:val="clear" w:color="auto" w:fill="B8CCE4"/>
            <w:tcMar>
              <w:top w:w="0" w:type="dxa"/>
              <w:left w:w="45" w:type="dxa"/>
              <w:bottom w:w="0" w:type="dxa"/>
              <w:right w:w="45" w:type="dxa"/>
            </w:tcMar>
            <w:hideMark/>
          </w:tcPr>
          <w:p w14:paraId="0EACA4D3" w14:textId="77777777" w:rsidR="00D913E6" w:rsidRPr="001B2339" w:rsidRDefault="00D913E6" w:rsidP="00AC6CD6">
            <w:pPr>
              <w:spacing w:after="0"/>
              <w:jc w:val="left"/>
              <w:rPr>
                <w:rFonts w:eastAsia="Times New Roman" w:cstheme="minorHAnsi"/>
                <w:sz w:val="20"/>
                <w:szCs w:val="20"/>
                <w:lang w:val="bg-BG"/>
              </w:rPr>
            </w:pPr>
          </w:p>
        </w:tc>
      </w:tr>
      <w:tr w:rsidR="00D913E6" w:rsidRPr="001B2339" w14:paraId="4797A88C" w14:textId="77777777" w:rsidTr="00A45DFD">
        <w:trPr>
          <w:trHeight w:val="285"/>
          <w:tblCellSpacing w:w="0" w:type="dxa"/>
        </w:trPr>
        <w:tc>
          <w:tcPr>
            <w:tcW w:w="0" w:type="auto"/>
            <w:gridSpan w:val="9"/>
            <w:tcBorders>
              <w:left w:val="single" w:sz="6" w:space="0" w:color="000000"/>
              <w:bottom w:val="single" w:sz="6" w:space="0" w:color="000000"/>
              <w:right w:val="single" w:sz="6" w:space="0" w:color="000000"/>
            </w:tcBorders>
            <w:shd w:val="clear" w:color="auto" w:fill="C2E8F1" w:themeFill="accent4"/>
            <w:tcMar>
              <w:top w:w="0" w:type="dxa"/>
              <w:left w:w="45" w:type="dxa"/>
              <w:bottom w:w="0" w:type="dxa"/>
              <w:right w:w="45" w:type="dxa"/>
            </w:tcMar>
            <w:hideMark/>
          </w:tcPr>
          <w:p w14:paraId="6839EC27"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Приоритет 2.1. Реализиране на инвестиции в образованието, уменията и ученето през целия живот за пълно използване на трудовия потенциал</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68C85D0B"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69A66FA5" w14:textId="77777777" w:rsidR="00D913E6" w:rsidRPr="001B2339" w:rsidRDefault="00D913E6" w:rsidP="00AC6CD6">
            <w:pPr>
              <w:spacing w:after="0"/>
              <w:jc w:val="left"/>
              <w:rPr>
                <w:rFonts w:eastAsia="Times New Roman" w:cstheme="minorHAnsi"/>
                <w:sz w:val="20"/>
                <w:szCs w:val="20"/>
                <w:lang w:val="bg-BG"/>
              </w:rPr>
            </w:pPr>
          </w:p>
        </w:tc>
        <w:tc>
          <w:tcPr>
            <w:tcW w:w="1269" w:type="dxa"/>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3116086D"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354DFE43" w14:textId="77777777" w:rsidR="00D913E6" w:rsidRPr="001B2339" w:rsidRDefault="00D913E6" w:rsidP="00AC6CD6">
            <w:pPr>
              <w:spacing w:after="0"/>
              <w:jc w:val="left"/>
              <w:rPr>
                <w:rFonts w:eastAsia="Times New Roman" w:cstheme="minorHAnsi"/>
                <w:sz w:val="20"/>
                <w:szCs w:val="20"/>
                <w:lang w:val="bg-BG"/>
              </w:rPr>
            </w:pPr>
          </w:p>
        </w:tc>
        <w:tc>
          <w:tcPr>
            <w:tcW w:w="2179" w:type="dxa"/>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0C2020D1" w14:textId="77777777" w:rsidR="00D913E6" w:rsidRPr="001B2339" w:rsidRDefault="00D913E6" w:rsidP="00AC6CD6">
            <w:pPr>
              <w:spacing w:after="0"/>
              <w:jc w:val="left"/>
              <w:rPr>
                <w:rFonts w:eastAsia="Times New Roman" w:cstheme="minorHAnsi"/>
                <w:sz w:val="20"/>
                <w:szCs w:val="20"/>
                <w:lang w:val="bg-BG"/>
              </w:rPr>
            </w:pPr>
          </w:p>
        </w:tc>
      </w:tr>
      <w:tr w:rsidR="00D913E6" w:rsidRPr="001B2339" w14:paraId="53290898" w14:textId="77777777" w:rsidTr="00A45DFD">
        <w:trPr>
          <w:trHeight w:val="57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2029ECA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2.1.1.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368D528"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Проведени курсове за квалификация и преквалификация на безработни лица</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7C61720"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5721E49"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600B36D"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13F065CB"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6</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087DE6B4"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10</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61084594"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+7</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156235D4"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ДБТ; 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6DEE9EEE"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7653FDC7"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9</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0F3BBC1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90%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1ABC7DA"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Отлично</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361EB596"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 xml:space="preserve">Съгласно данни от ДБТ </w:t>
            </w:r>
          </w:p>
        </w:tc>
      </w:tr>
      <w:tr w:rsidR="00D913E6" w:rsidRPr="001B2339" w14:paraId="501BF3C2" w14:textId="77777777" w:rsidTr="00A45DFD">
        <w:trPr>
          <w:trHeight w:val="57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683B9C8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2.1.1.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51F1347F"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Проведени курсове за повишаване на квалификацията на заети лица</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2D77C83A"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749159C"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9CEF8E1"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142ECF92"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62DDC304"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708F6C62"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93DD613"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ДБТ; НПО; 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177AB332"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593955B6"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0</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079A0B13"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Н/П</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BA79738"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Не</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2761057A"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Няма данни за постигане на индикатора</w:t>
            </w:r>
          </w:p>
        </w:tc>
      </w:tr>
      <w:tr w:rsidR="00D913E6" w:rsidRPr="001B2339" w14:paraId="12A7601C" w14:textId="77777777" w:rsidTr="00A45DFD">
        <w:trPr>
          <w:trHeight w:val="855"/>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5B633C88"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2.1.2.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9160C32"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 xml:space="preserve">Проведени обучения за представители на бизнеса и селскостопанския сектор по </w:t>
            </w:r>
            <w:r w:rsidRPr="001B2339">
              <w:rPr>
                <w:rFonts w:eastAsia="Times New Roman" w:cstheme="minorHAnsi"/>
                <w:sz w:val="20"/>
                <w:szCs w:val="20"/>
                <w:lang w:val="bg-BG"/>
              </w:rPr>
              <w:lastRenderedPageBreak/>
              <w:t>мениджмънт</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2DDE8506"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lastRenderedPageBreak/>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CA20D1F"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FDE4536"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D12187D"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0A422E3C"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27F45777"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3CC3563"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ДБТ; НПО; 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3D6DD52F"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399845FD"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0</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21C1D38D"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Н/П</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23DD9D7E"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Не</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07EFB961"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Няма данни за постигане на индикатора</w:t>
            </w:r>
          </w:p>
        </w:tc>
      </w:tr>
      <w:tr w:rsidR="00D913E6" w:rsidRPr="001B2339" w14:paraId="16119F15" w14:textId="77777777" w:rsidTr="00A45DFD">
        <w:trPr>
          <w:trHeight w:val="855"/>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3A1EC98B"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lastRenderedPageBreak/>
              <w:t>2.1.3.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A26BC40"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Проведени обучения по предприемачество и професионална ориентация</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B10CC86"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5E831262"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5653468"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6986ED1"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50E03D7D"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45A3BE1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5C0AF2E"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ДБТ; НПО; 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67295271"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374CB236"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0</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145D9072"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Н/П</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47B1C2F"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Не</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61F52ECF"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Няма данни за постигане на индикатора</w:t>
            </w:r>
          </w:p>
        </w:tc>
      </w:tr>
      <w:tr w:rsidR="00D913E6" w:rsidRPr="001B2339" w14:paraId="51839389" w14:textId="77777777" w:rsidTr="00A45DFD">
        <w:trPr>
          <w:trHeight w:val="1335"/>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3D10A0FA"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2.1.4.</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1FC6113"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Проведени обучения за ограмотяване и придобиване на професионали компетенции и умения сред неграмотните и малограмотни безработни,</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A24EFF8"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616BD4F"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1694CB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FB14AEB"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7F9400FE"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6BF71891"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1765C1B"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ДБТ; НПО; 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15E8FDA6"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265779BF"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0</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04E66B92"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Н/П</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16B96D56"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Не</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62A43B4B"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Няма данни за постигане на индикатора</w:t>
            </w:r>
          </w:p>
        </w:tc>
      </w:tr>
      <w:tr w:rsidR="00D913E6" w:rsidRPr="001B2339" w14:paraId="00743BA9" w14:textId="77777777" w:rsidTr="00A45DFD">
        <w:trPr>
          <w:trHeight w:val="776"/>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3FBFC47D"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2.1.4.</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AE1C175"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 на участниците в програми за временна заетост</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1C77B60"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5CD4CB7E"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2013 г.</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A8F94C3"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553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214AF494"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650</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53958F48"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650</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2BA69BDE"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+97</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1B65DE7"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ДБТ; НПО; 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14F2C3C3"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404CDCDE"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1226</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5FC1FFFF"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189%</w:t>
            </w:r>
          </w:p>
        </w:tc>
        <w:tc>
          <w:tcPr>
            <w:tcW w:w="0" w:type="auto"/>
            <w:tcBorders>
              <w:bottom w:val="single" w:sz="6" w:space="0" w:color="000000"/>
              <w:right w:val="single" w:sz="6" w:space="0" w:color="000000"/>
            </w:tcBorders>
            <w:tcMar>
              <w:top w:w="0" w:type="dxa"/>
              <w:left w:w="45" w:type="dxa"/>
              <w:bottom w:w="0" w:type="dxa"/>
              <w:right w:w="45" w:type="dxa"/>
            </w:tcMar>
            <w:hideMark/>
          </w:tcPr>
          <w:p w14:paraId="3086C130"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Преизпълнение</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3CAE2953"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 xml:space="preserve">Съгласно данни от ДБТ </w:t>
            </w:r>
          </w:p>
        </w:tc>
      </w:tr>
      <w:tr w:rsidR="00D913E6" w:rsidRPr="001B2339" w14:paraId="79DFB367" w14:textId="77777777" w:rsidTr="00A45DFD">
        <w:trPr>
          <w:trHeight w:val="285"/>
          <w:tblCellSpacing w:w="0" w:type="dxa"/>
        </w:trPr>
        <w:tc>
          <w:tcPr>
            <w:tcW w:w="0" w:type="auto"/>
            <w:gridSpan w:val="9"/>
            <w:tcBorders>
              <w:left w:val="single" w:sz="6" w:space="0" w:color="000000"/>
              <w:bottom w:val="single" w:sz="6" w:space="0" w:color="000000"/>
              <w:right w:val="single" w:sz="6" w:space="0" w:color="000000"/>
            </w:tcBorders>
            <w:shd w:val="clear" w:color="auto" w:fill="C2E8F1" w:themeFill="accent4"/>
            <w:tcMar>
              <w:top w:w="0" w:type="dxa"/>
              <w:left w:w="45" w:type="dxa"/>
              <w:bottom w:w="0" w:type="dxa"/>
              <w:right w:w="45" w:type="dxa"/>
            </w:tcMar>
            <w:hideMark/>
          </w:tcPr>
          <w:p w14:paraId="06216218"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Приоритет 2.2. Подобряване качеството на образователната инфраструктура, както и стимулиране качеството на човешкия ресурс</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6DE39453"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4EBE199B" w14:textId="77777777" w:rsidR="00D913E6" w:rsidRPr="001B2339" w:rsidRDefault="00D913E6" w:rsidP="00AC6CD6">
            <w:pPr>
              <w:spacing w:after="0"/>
              <w:jc w:val="left"/>
              <w:rPr>
                <w:rFonts w:eastAsia="Times New Roman" w:cstheme="minorHAnsi"/>
                <w:sz w:val="20"/>
                <w:szCs w:val="20"/>
                <w:lang w:val="bg-BG"/>
              </w:rPr>
            </w:pPr>
          </w:p>
        </w:tc>
        <w:tc>
          <w:tcPr>
            <w:tcW w:w="1269" w:type="dxa"/>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6DE9270C"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248BEC1A" w14:textId="77777777" w:rsidR="00D913E6" w:rsidRPr="001B2339" w:rsidRDefault="00D913E6" w:rsidP="00AC6CD6">
            <w:pPr>
              <w:spacing w:after="0"/>
              <w:jc w:val="left"/>
              <w:rPr>
                <w:rFonts w:eastAsia="Times New Roman" w:cstheme="minorHAnsi"/>
                <w:sz w:val="20"/>
                <w:szCs w:val="20"/>
                <w:lang w:val="bg-BG"/>
              </w:rPr>
            </w:pPr>
          </w:p>
        </w:tc>
        <w:tc>
          <w:tcPr>
            <w:tcW w:w="2179" w:type="dxa"/>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26ED54EC" w14:textId="77777777" w:rsidR="00D913E6" w:rsidRPr="001B2339" w:rsidRDefault="00D913E6" w:rsidP="00AC6CD6">
            <w:pPr>
              <w:spacing w:after="0"/>
              <w:jc w:val="left"/>
              <w:rPr>
                <w:rFonts w:eastAsia="Times New Roman" w:cstheme="minorHAnsi"/>
                <w:sz w:val="20"/>
                <w:szCs w:val="20"/>
                <w:lang w:val="bg-BG"/>
              </w:rPr>
            </w:pPr>
          </w:p>
        </w:tc>
      </w:tr>
      <w:tr w:rsidR="00D913E6" w:rsidRPr="001B2339" w14:paraId="04126031" w14:textId="77777777" w:rsidTr="00A45DFD">
        <w:trPr>
          <w:trHeight w:val="1344"/>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15F2762C"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2.2.1.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11AC444A"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Детски заведения с извършен основен ремонт и/или въведени мерки за енергийна ефективност</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18C4773E"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41F4D61"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FE8637E"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113DD023"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0B668FD5"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4</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78A88BEF"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+4</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50D3A72"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5A624CCE"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0829531B"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1</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3465E53D"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25%</w:t>
            </w:r>
          </w:p>
        </w:tc>
        <w:tc>
          <w:tcPr>
            <w:tcW w:w="0" w:type="auto"/>
            <w:tcBorders>
              <w:bottom w:val="single" w:sz="6" w:space="0" w:color="000000"/>
              <w:right w:val="single" w:sz="6" w:space="0" w:color="000000"/>
            </w:tcBorders>
            <w:tcMar>
              <w:top w:w="0" w:type="dxa"/>
              <w:left w:w="45" w:type="dxa"/>
              <w:bottom w:w="0" w:type="dxa"/>
              <w:right w:w="45" w:type="dxa"/>
            </w:tcMar>
            <w:hideMark/>
          </w:tcPr>
          <w:p w14:paraId="44181201"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Средно</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6A7776B8"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Съгласно отчетените проекти по изпълнение на целите на ОПР - ОДЗ „Славейче“</w:t>
            </w:r>
          </w:p>
        </w:tc>
      </w:tr>
      <w:tr w:rsidR="00D913E6" w:rsidRPr="001B2339" w14:paraId="1AA455B7" w14:textId="77777777" w:rsidTr="00A45DFD">
        <w:trPr>
          <w:trHeight w:val="1485"/>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5000E821"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lastRenderedPageBreak/>
              <w:t>2.2.1.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DD619E5"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Училища с извършен основен ремонт и/или въведени мерки за енергийна ефективност</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29AC5337"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53012378"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DBA9F2A"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2B78EFAB"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598F2BB1"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648C0475"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A93F091"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111395B4"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3762D24A"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1</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652A27B0"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50%</w:t>
            </w:r>
          </w:p>
        </w:tc>
        <w:tc>
          <w:tcPr>
            <w:tcW w:w="0" w:type="auto"/>
            <w:tcBorders>
              <w:bottom w:val="single" w:sz="6" w:space="0" w:color="000000"/>
              <w:right w:val="single" w:sz="6" w:space="0" w:color="000000"/>
            </w:tcBorders>
            <w:tcMar>
              <w:top w:w="0" w:type="dxa"/>
              <w:left w:w="45" w:type="dxa"/>
              <w:bottom w:w="0" w:type="dxa"/>
              <w:right w:w="45" w:type="dxa"/>
            </w:tcMar>
            <w:hideMark/>
          </w:tcPr>
          <w:p w14:paraId="1D417DBB"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Добро</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74812CE5"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Съгласно отчетените проекти по изпълнение на целите на ОПР - СОУ „Васил Воденичарски“</w:t>
            </w:r>
          </w:p>
        </w:tc>
      </w:tr>
      <w:tr w:rsidR="00D913E6" w:rsidRPr="001B2339" w14:paraId="1F62FD7C" w14:textId="77777777" w:rsidTr="00A45DFD">
        <w:trPr>
          <w:trHeight w:val="57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2D78FF2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2.2.2.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15E18BC8"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Въведени извънкласни форми на обучение в училищата</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8BC40DD"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9112385"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18C78DC"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5057E11"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4</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1EC22C77"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6</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1A30A65A"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+4</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576A8B5B"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66D4E62D"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108F3626"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0</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611D1590"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Н/П</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3D11346"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Не</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76DD35B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Няма данни за постигане на индикатора</w:t>
            </w:r>
          </w:p>
        </w:tc>
      </w:tr>
      <w:tr w:rsidR="00D913E6" w:rsidRPr="001B2339" w14:paraId="40ECF164" w14:textId="77777777" w:rsidTr="00A45DFD">
        <w:trPr>
          <w:trHeight w:val="855"/>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33A33A84"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2.2.2.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1808A3D6"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Проведени срещи и мероприятия със родители на деца в риск от отпадане от училище</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1E81FFF7"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C457B8C"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10A19B61"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22D292E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10</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035AB0BE"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15</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493B1010"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9E401A3"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4C9CC884"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35C54BD1"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0</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6CFA5EEC"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Н/П</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5C18874F"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Не</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340BBA0A"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Няма данни за постигане на индикатора</w:t>
            </w:r>
          </w:p>
        </w:tc>
      </w:tr>
      <w:tr w:rsidR="00D913E6" w:rsidRPr="001B2339" w14:paraId="63D61ACF" w14:textId="77777777" w:rsidTr="00A45DFD">
        <w:trPr>
          <w:trHeight w:val="57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5CF5686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2.2.2.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DB3713D"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Реализирани проекти/дейности в областта на превенцията</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80C1CFB"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3C0B1A3"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126B75C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F926301"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6DED060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3</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390D7DF5"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55A5EF0D"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37269F37"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5FB6BF9E"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0</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00E20AE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Н/П</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AC93F71"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Не</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1593D81A"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Няма данни за постигане на индикатора</w:t>
            </w:r>
          </w:p>
        </w:tc>
      </w:tr>
      <w:tr w:rsidR="00D913E6" w:rsidRPr="001B2339" w14:paraId="1645407C" w14:textId="77777777" w:rsidTr="00A45DFD">
        <w:trPr>
          <w:trHeight w:val="855"/>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27CF6E56"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2.2.2.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5BC8ABBD"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Брои подкрепени проекти за развитие на творчески и иновативни компетентности сред учащите се</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C714AFA"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1562013"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0196F24"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2AC983AF"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0FCD8E9E"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5BE50628"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C2A26A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1DF4F76B"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59C47ACB"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4</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61A79D0E"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200%</w:t>
            </w:r>
          </w:p>
        </w:tc>
        <w:tc>
          <w:tcPr>
            <w:tcW w:w="0" w:type="auto"/>
            <w:tcBorders>
              <w:bottom w:val="single" w:sz="6" w:space="0" w:color="000000"/>
              <w:right w:val="single" w:sz="6" w:space="0" w:color="000000"/>
            </w:tcBorders>
            <w:tcMar>
              <w:top w:w="0" w:type="dxa"/>
              <w:left w:w="45" w:type="dxa"/>
              <w:bottom w:w="0" w:type="dxa"/>
              <w:right w:w="45" w:type="dxa"/>
            </w:tcMar>
            <w:hideMark/>
          </w:tcPr>
          <w:p w14:paraId="7640FDB8"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Преизпълнение</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365281AB"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 xml:space="preserve">Съгласно отчетените проекти по изпълнение на целите на ОПР </w:t>
            </w:r>
          </w:p>
        </w:tc>
      </w:tr>
      <w:tr w:rsidR="00D913E6" w:rsidRPr="001B2339" w14:paraId="38B5D410" w14:textId="77777777" w:rsidTr="00A45DFD">
        <w:trPr>
          <w:trHeight w:val="285"/>
          <w:tblCellSpacing w:w="0" w:type="dxa"/>
        </w:trPr>
        <w:tc>
          <w:tcPr>
            <w:tcW w:w="0" w:type="auto"/>
            <w:gridSpan w:val="9"/>
            <w:tcBorders>
              <w:left w:val="single" w:sz="6" w:space="0" w:color="000000"/>
              <w:bottom w:val="single" w:sz="6" w:space="0" w:color="000000"/>
              <w:right w:val="single" w:sz="6" w:space="0" w:color="000000"/>
            </w:tcBorders>
            <w:shd w:val="clear" w:color="auto" w:fill="C2E8F1" w:themeFill="accent4"/>
            <w:tcMar>
              <w:top w:w="0" w:type="dxa"/>
              <w:left w:w="45" w:type="dxa"/>
              <w:bottom w:w="0" w:type="dxa"/>
              <w:right w:w="45" w:type="dxa"/>
            </w:tcMar>
            <w:hideMark/>
          </w:tcPr>
          <w:p w14:paraId="79C793D5"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Приоритет 2.3. Осигуряване на пълноценен обществен живот чрез културни и спортни дейности и инфраструктура</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48CC21A6"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5A33C4C8" w14:textId="77777777" w:rsidR="00D913E6" w:rsidRPr="001B2339" w:rsidRDefault="00D913E6" w:rsidP="00AC6CD6">
            <w:pPr>
              <w:spacing w:after="0"/>
              <w:jc w:val="left"/>
              <w:rPr>
                <w:rFonts w:eastAsia="Times New Roman" w:cstheme="minorHAnsi"/>
                <w:sz w:val="20"/>
                <w:szCs w:val="20"/>
                <w:lang w:val="bg-BG"/>
              </w:rPr>
            </w:pPr>
          </w:p>
        </w:tc>
        <w:tc>
          <w:tcPr>
            <w:tcW w:w="1269" w:type="dxa"/>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0F110094"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1A4FF207" w14:textId="77777777" w:rsidR="00D913E6" w:rsidRPr="001B2339" w:rsidRDefault="00D913E6" w:rsidP="00AC6CD6">
            <w:pPr>
              <w:spacing w:after="0"/>
              <w:jc w:val="left"/>
              <w:rPr>
                <w:rFonts w:eastAsia="Times New Roman" w:cstheme="minorHAnsi"/>
                <w:sz w:val="20"/>
                <w:szCs w:val="20"/>
                <w:lang w:val="bg-BG"/>
              </w:rPr>
            </w:pPr>
          </w:p>
        </w:tc>
        <w:tc>
          <w:tcPr>
            <w:tcW w:w="2179" w:type="dxa"/>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0804BC3B" w14:textId="77777777" w:rsidR="00D913E6" w:rsidRPr="001B2339" w:rsidRDefault="00D913E6" w:rsidP="00AC6CD6">
            <w:pPr>
              <w:spacing w:after="0"/>
              <w:jc w:val="left"/>
              <w:rPr>
                <w:rFonts w:eastAsia="Times New Roman" w:cstheme="minorHAnsi"/>
                <w:sz w:val="20"/>
                <w:szCs w:val="20"/>
                <w:lang w:val="bg-BG"/>
              </w:rPr>
            </w:pPr>
          </w:p>
        </w:tc>
      </w:tr>
      <w:tr w:rsidR="00D913E6" w:rsidRPr="001B2339" w14:paraId="73E38F03" w14:textId="77777777" w:rsidTr="00A45DFD">
        <w:trPr>
          <w:trHeight w:val="285"/>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32953F3B"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2.3.1.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22A796F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Реновирани читалищни сгради</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12578E73"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40089E6"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3B71844"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22ACF22"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3F590A71"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5</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55F268A5"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FA55962"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0CD70868"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306A4005"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0</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7726C92B"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Н/П</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26007028"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Не</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79DB79FB"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Няма данни за постигане на индикатора</w:t>
            </w:r>
          </w:p>
        </w:tc>
      </w:tr>
      <w:tr w:rsidR="00D913E6" w:rsidRPr="001B2339" w14:paraId="7E9E4A5B" w14:textId="77777777" w:rsidTr="00A45DFD">
        <w:trPr>
          <w:trHeight w:val="855"/>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7BF2579A"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lastRenderedPageBreak/>
              <w:t>2.3.1.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1B17B658"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Проекти за закупуване на нови книги, разширяване на хардуерните и софтуерните програми на библиотеките</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7BB0A22"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5D80B515"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2DAFD4DA"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D856A17"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5</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1243C55B"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10</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4CF6F51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9258D0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52C27DFA"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0A67BA6A"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0</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486718C6"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Н/П</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62E3A79"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Не</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268605EE"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Няма данни за постигане на индикатора</w:t>
            </w:r>
          </w:p>
        </w:tc>
      </w:tr>
      <w:tr w:rsidR="00D913E6" w:rsidRPr="001B2339" w14:paraId="2148B00E" w14:textId="77777777" w:rsidTr="00A45DFD">
        <w:trPr>
          <w:trHeight w:val="57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19978F87"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2.3.1.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669FB4B"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Ремонтирани и реставрирани правословни храмове</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ADA5081"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44F19AF"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199950F4"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29C35637"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45CF50F3"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3</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3D61535E"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59C815DD"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2E8A2E29"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0619A3A7"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0</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20A7FF75"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Н/П</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7FFF169"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Не</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60DD350A"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Няма данни за постигане на индикатора</w:t>
            </w:r>
          </w:p>
        </w:tc>
      </w:tr>
      <w:tr w:rsidR="00D913E6" w:rsidRPr="001B2339" w14:paraId="10E5F5AC" w14:textId="77777777" w:rsidTr="00A45DFD">
        <w:trPr>
          <w:trHeight w:val="30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7C96C061"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2.3.2.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E5F4B64"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Изградени нови спортни площадки и възстановена съществуващата спортна инфраструктура на открито</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8DC026F"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5B5644A0"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179381F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10EDEAC0"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1253918F"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4</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2B03CB34"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+4</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B9762D5"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588AF302"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659983D1"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10</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4D62DEF0"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250%</w:t>
            </w:r>
          </w:p>
        </w:tc>
        <w:tc>
          <w:tcPr>
            <w:tcW w:w="0" w:type="auto"/>
            <w:tcBorders>
              <w:bottom w:val="single" w:sz="6" w:space="0" w:color="000000"/>
              <w:right w:val="single" w:sz="6" w:space="0" w:color="000000"/>
            </w:tcBorders>
            <w:tcMar>
              <w:top w:w="0" w:type="dxa"/>
              <w:left w:w="45" w:type="dxa"/>
              <w:bottom w:w="0" w:type="dxa"/>
              <w:right w:w="45" w:type="dxa"/>
            </w:tcMar>
            <w:hideMark/>
          </w:tcPr>
          <w:p w14:paraId="650F7A3F"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Преизпълнение</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1DD1B3A8"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 xml:space="preserve">Съгласно отчетените проекти по изпълнение на целите на ОПР </w:t>
            </w:r>
          </w:p>
        </w:tc>
      </w:tr>
      <w:tr w:rsidR="00D913E6" w:rsidRPr="001B2339" w14:paraId="3FFE1B49" w14:textId="77777777" w:rsidTr="00A45DFD">
        <w:trPr>
          <w:trHeight w:val="855"/>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610E7F74"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2.3.2.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43C794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Проведени мероприятия за популяризирането на масовия спорт - спортни турнири, спортни полудни</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1F058777"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22A9E92"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2013 г.</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281225AD"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5B3C2122"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10</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2CCFF38A"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16</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40BEB4F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F318501"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76641840"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790349AE"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7</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0E2E90EC"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44%</w:t>
            </w:r>
          </w:p>
        </w:tc>
        <w:tc>
          <w:tcPr>
            <w:tcW w:w="0" w:type="auto"/>
            <w:tcBorders>
              <w:bottom w:val="single" w:sz="6" w:space="0" w:color="000000"/>
              <w:right w:val="single" w:sz="6" w:space="0" w:color="000000"/>
            </w:tcBorders>
            <w:tcMar>
              <w:top w:w="0" w:type="dxa"/>
              <w:left w:w="45" w:type="dxa"/>
              <w:bottom w:w="0" w:type="dxa"/>
              <w:right w:w="45" w:type="dxa"/>
            </w:tcMar>
            <w:hideMark/>
          </w:tcPr>
          <w:p w14:paraId="2B7A7930"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Средно</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1487FCE8"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Съгласно отчетените проекти по изпълнение на целите на ОПР - ежегодни спортни събития</w:t>
            </w:r>
          </w:p>
        </w:tc>
      </w:tr>
      <w:tr w:rsidR="00D913E6" w:rsidRPr="001B2339" w14:paraId="542CC575" w14:textId="77777777" w:rsidTr="00A45DFD">
        <w:trPr>
          <w:trHeight w:val="144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1269928B"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2.3.3.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7279BDC"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Проведени мероприятия за популяризиране на местните обичаи, традиции и автентичен фолклор</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5933E0F"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CC09818"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397B7F8"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2E798A7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3</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07C21495"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7</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3B9C5CB0"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+7</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89CAD7E"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20043BEF"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5D7C153E"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18</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7C47C80E"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257%</w:t>
            </w:r>
          </w:p>
        </w:tc>
        <w:tc>
          <w:tcPr>
            <w:tcW w:w="0" w:type="auto"/>
            <w:tcBorders>
              <w:bottom w:val="single" w:sz="6" w:space="0" w:color="000000"/>
              <w:right w:val="single" w:sz="6" w:space="0" w:color="000000"/>
            </w:tcBorders>
            <w:tcMar>
              <w:top w:w="0" w:type="dxa"/>
              <w:left w:w="45" w:type="dxa"/>
              <w:bottom w:w="0" w:type="dxa"/>
              <w:right w:w="45" w:type="dxa"/>
            </w:tcMar>
            <w:hideMark/>
          </w:tcPr>
          <w:p w14:paraId="68D2CDCD"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Преизпълнение</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7A2E101B"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Съгласно отчетените проекти по изпълнение на целите на ОПР - ежегодни събития</w:t>
            </w:r>
          </w:p>
        </w:tc>
      </w:tr>
      <w:tr w:rsidR="00D913E6" w:rsidRPr="001B2339" w14:paraId="0890C51B" w14:textId="77777777" w:rsidTr="00A45DFD">
        <w:trPr>
          <w:trHeight w:val="57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549FF7D6"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lastRenderedPageBreak/>
              <w:t>2.3.3.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17F3C0E2"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 проекти за подкрепа на художествено творчески дейности;</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D3B6667"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AD4887C"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684DBAE"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1EC8BEF"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4AC1350D"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4</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711D1CC5"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+4</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4E5A4BC"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498D7872"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5352830E"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0</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1F7AA188"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Н/П</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E939208"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Не</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3E561C84"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Няма данни за постигане на индикатора</w:t>
            </w:r>
          </w:p>
        </w:tc>
      </w:tr>
      <w:tr w:rsidR="00D913E6" w:rsidRPr="001B2339" w14:paraId="0DD64792" w14:textId="77777777" w:rsidTr="00A45DFD">
        <w:trPr>
          <w:trHeight w:val="285"/>
          <w:tblCellSpacing w:w="0" w:type="dxa"/>
        </w:trPr>
        <w:tc>
          <w:tcPr>
            <w:tcW w:w="0" w:type="auto"/>
            <w:gridSpan w:val="9"/>
            <w:tcBorders>
              <w:left w:val="single" w:sz="6" w:space="0" w:color="000000"/>
              <w:bottom w:val="single" w:sz="6" w:space="0" w:color="000000"/>
              <w:right w:val="single" w:sz="6" w:space="0" w:color="000000"/>
            </w:tcBorders>
            <w:shd w:val="clear" w:color="auto" w:fill="C2E8F1" w:themeFill="accent4"/>
            <w:tcMar>
              <w:top w:w="0" w:type="dxa"/>
              <w:left w:w="45" w:type="dxa"/>
              <w:bottom w:w="0" w:type="dxa"/>
              <w:right w:w="45" w:type="dxa"/>
            </w:tcMar>
            <w:hideMark/>
          </w:tcPr>
          <w:p w14:paraId="34E6456C"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 xml:space="preserve">Приоритет 2.4 Подобряване на условията за предлагане на достъпни, качествени и разнообразни </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4584810B"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075767A1" w14:textId="77777777" w:rsidR="00D913E6" w:rsidRPr="001B2339" w:rsidRDefault="00D913E6" w:rsidP="00AC6CD6">
            <w:pPr>
              <w:spacing w:after="0"/>
              <w:jc w:val="left"/>
              <w:rPr>
                <w:rFonts w:eastAsia="Times New Roman" w:cstheme="minorHAnsi"/>
                <w:sz w:val="20"/>
                <w:szCs w:val="20"/>
                <w:lang w:val="bg-BG"/>
              </w:rPr>
            </w:pPr>
          </w:p>
        </w:tc>
        <w:tc>
          <w:tcPr>
            <w:tcW w:w="1269" w:type="dxa"/>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3F2F4841"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13F3CB5E" w14:textId="77777777" w:rsidR="00D913E6" w:rsidRPr="001B2339" w:rsidRDefault="00D913E6" w:rsidP="00AC6CD6">
            <w:pPr>
              <w:spacing w:after="0"/>
              <w:jc w:val="left"/>
              <w:rPr>
                <w:rFonts w:eastAsia="Times New Roman" w:cstheme="minorHAnsi"/>
                <w:sz w:val="20"/>
                <w:szCs w:val="20"/>
                <w:lang w:val="bg-BG"/>
              </w:rPr>
            </w:pPr>
          </w:p>
        </w:tc>
        <w:tc>
          <w:tcPr>
            <w:tcW w:w="2179" w:type="dxa"/>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0ACDA241" w14:textId="77777777" w:rsidR="00D913E6" w:rsidRPr="001B2339" w:rsidRDefault="00D913E6" w:rsidP="00AC6CD6">
            <w:pPr>
              <w:spacing w:after="0"/>
              <w:jc w:val="left"/>
              <w:rPr>
                <w:rFonts w:eastAsia="Times New Roman" w:cstheme="minorHAnsi"/>
                <w:sz w:val="20"/>
                <w:szCs w:val="20"/>
                <w:lang w:val="bg-BG"/>
              </w:rPr>
            </w:pPr>
          </w:p>
        </w:tc>
      </w:tr>
      <w:tr w:rsidR="00D913E6" w:rsidRPr="001B2339" w14:paraId="3E36FD73" w14:textId="77777777" w:rsidTr="00A45DFD">
        <w:trPr>
          <w:trHeight w:val="30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7084691A"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2.4.1.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22C10C13"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Реализирани проекти за обновяване и модернизиране на социалната инфраструктура</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2F8F1AB"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35C12E1"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E4CE87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77F66A3"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3</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1D915EA6"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6</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6CE8BB34"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+6</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7629CDF"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0661F03C"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7649D8E1"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2</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0A121A97"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33%</w:t>
            </w:r>
          </w:p>
        </w:tc>
        <w:tc>
          <w:tcPr>
            <w:tcW w:w="0" w:type="auto"/>
            <w:tcBorders>
              <w:bottom w:val="single" w:sz="6" w:space="0" w:color="000000"/>
              <w:right w:val="single" w:sz="6" w:space="0" w:color="000000"/>
            </w:tcBorders>
            <w:tcMar>
              <w:top w:w="0" w:type="dxa"/>
              <w:left w:w="45" w:type="dxa"/>
              <w:bottom w:w="0" w:type="dxa"/>
              <w:right w:w="45" w:type="dxa"/>
            </w:tcMar>
            <w:hideMark/>
          </w:tcPr>
          <w:p w14:paraId="7392C73A"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Средно</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60F1FAFF"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 xml:space="preserve">Съгласно отчетените проекти по изпълнение на целите на ОПР </w:t>
            </w:r>
          </w:p>
        </w:tc>
      </w:tr>
      <w:tr w:rsidR="00D913E6" w:rsidRPr="001B2339" w14:paraId="3D9E0167" w14:textId="77777777" w:rsidTr="00A45DFD">
        <w:trPr>
          <w:trHeight w:val="855"/>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5EA6056F"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2.4.2.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222B594E"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Нововъведени социални услуги за възрастни хора и хора с увреждания</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40DC0FA"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EB12723"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D374E57"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4</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DC55DA2"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6</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27A5FDC6"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8</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26055A51"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+4</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666908C"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56CFC617"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7BEF54CA"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0</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2794D3ED"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Н/П</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1392FF65"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Не</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095C866F"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Няма данни за постигане на индикатора</w:t>
            </w:r>
          </w:p>
        </w:tc>
      </w:tr>
      <w:tr w:rsidR="00D913E6" w:rsidRPr="001B2339" w14:paraId="57768B02" w14:textId="77777777" w:rsidTr="00A45DFD">
        <w:trPr>
          <w:trHeight w:val="57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71A8A548"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2.4.2.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DD9A554"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Население с подобрена социална среда в населените места</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51A87031"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5E4D833"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746F28B"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7D3AC6A"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40</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0E8A4A55"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60</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6A52610A"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+40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561A561"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658E5731"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20B3EC30"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0</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3178AACE"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Н/П</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D3D719B"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Не</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393C402B"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Няма данни за постигане на индикатора</w:t>
            </w:r>
          </w:p>
        </w:tc>
      </w:tr>
      <w:tr w:rsidR="00D913E6" w:rsidRPr="001B2339" w14:paraId="507BCDB9" w14:textId="77777777" w:rsidTr="00A45DFD">
        <w:trPr>
          <w:trHeight w:val="855"/>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79BFC050"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2.4.3.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C41AF2E"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Персонал на социалните заведения, преминали курсове за повишаване на квалификацията</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EEA43C4"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C3677B1"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09A91B2"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24D4560C"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5</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00F5D1EC"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10</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7182E9C1"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64E729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70346740"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256A041A"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0</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6F2C2B0A"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Н/П</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C7C176C"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Не</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0F9B3638"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Няма данни за постигане на индикатора</w:t>
            </w:r>
          </w:p>
        </w:tc>
      </w:tr>
      <w:tr w:rsidR="00D913E6" w:rsidRPr="001B2339" w14:paraId="3CCFBEAA" w14:textId="77777777" w:rsidTr="00A45DFD">
        <w:trPr>
          <w:trHeight w:val="57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389001B5"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2.4.3.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79E4BE2"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Увеличен капацитет на Дом за стари хора с. Хайредин</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5ED1C962"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1279BDB"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5792DF92"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90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897DB07"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120</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34BA601A"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120</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6D05A700"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+30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CE497E0"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649C84C8"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639EC931"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0</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5D994327"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Н/П</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5BB20DA7"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Не</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58C29B61"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Няма данни за постигане на индикатора</w:t>
            </w:r>
          </w:p>
        </w:tc>
      </w:tr>
      <w:tr w:rsidR="00D913E6" w:rsidRPr="001B2339" w14:paraId="3CD5710A" w14:textId="77777777" w:rsidTr="00A45DFD">
        <w:trPr>
          <w:trHeight w:val="285"/>
          <w:tblCellSpacing w:w="0" w:type="dxa"/>
        </w:trPr>
        <w:tc>
          <w:tcPr>
            <w:tcW w:w="0" w:type="auto"/>
            <w:gridSpan w:val="9"/>
            <w:tcBorders>
              <w:left w:val="single" w:sz="6" w:space="0" w:color="000000"/>
              <w:bottom w:val="single" w:sz="6" w:space="0" w:color="000000"/>
              <w:right w:val="single" w:sz="6" w:space="0" w:color="000000"/>
            </w:tcBorders>
            <w:shd w:val="clear" w:color="auto" w:fill="C2E8F1" w:themeFill="accent4"/>
            <w:tcMar>
              <w:top w:w="0" w:type="dxa"/>
              <w:left w:w="45" w:type="dxa"/>
              <w:bottom w:w="0" w:type="dxa"/>
              <w:right w:w="45" w:type="dxa"/>
            </w:tcMar>
            <w:hideMark/>
          </w:tcPr>
          <w:p w14:paraId="08D26537"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lastRenderedPageBreak/>
              <w:t>Приоритет 2.5. Насърчаване на социалното приобщаване и борба с бедността</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29EBF80F"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5C981304" w14:textId="77777777" w:rsidR="00D913E6" w:rsidRPr="001B2339" w:rsidRDefault="00D913E6" w:rsidP="00AC6CD6">
            <w:pPr>
              <w:spacing w:after="0"/>
              <w:jc w:val="left"/>
              <w:rPr>
                <w:rFonts w:eastAsia="Times New Roman" w:cstheme="minorHAnsi"/>
                <w:sz w:val="20"/>
                <w:szCs w:val="20"/>
                <w:lang w:val="bg-BG"/>
              </w:rPr>
            </w:pPr>
          </w:p>
        </w:tc>
        <w:tc>
          <w:tcPr>
            <w:tcW w:w="1269" w:type="dxa"/>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511E69CD"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16CDC626" w14:textId="77777777" w:rsidR="00D913E6" w:rsidRPr="001B2339" w:rsidRDefault="00D913E6" w:rsidP="00AC6CD6">
            <w:pPr>
              <w:spacing w:after="0"/>
              <w:jc w:val="left"/>
              <w:rPr>
                <w:rFonts w:eastAsia="Times New Roman" w:cstheme="minorHAnsi"/>
                <w:sz w:val="20"/>
                <w:szCs w:val="20"/>
                <w:lang w:val="bg-BG"/>
              </w:rPr>
            </w:pPr>
          </w:p>
        </w:tc>
        <w:tc>
          <w:tcPr>
            <w:tcW w:w="2179" w:type="dxa"/>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6F377020" w14:textId="77777777" w:rsidR="00D913E6" w:rsidRPr="001B2339" w:rsidRDefault="00D913E6" w:rsidP="00AC6CD6">
            <w:pPr>
              <w:spacing w:after="0"/>
              <w:jc w:val="left"/>
              <w:rPr>
                <w:rFonts w:eastAsia="Times New Roman" w:cstheme="minorHAnsi"/>
                <w:sz w:val="20"/>
                <w:szCs w:val="20"/>
                <w:lang w:val="bg-BG"/>
              </w:rPr>
            </w:pPr>
          </w:p>
        </w:tc>
      </w:tr>
      <w:tr w:rsidR="00D913E6" w:rsidRPr="001B2339" w14:paraId="743E2CD0" w14:textId="77777777" w:rsidTr="00A45DFD">
        <w:trPr>
          <w:trHeight w:val="57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635E5862"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2.5.1.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57199F1"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 на отпадналите ученици, които отново посещават училище</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22B936E"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CC3DDD8"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1227D1D"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3268C9D"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6</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58ED3D06"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10</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204AEECA"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5B78C87"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46C2D076"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3AC415EF"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0</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0F8A4E37"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Н/П</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7E74608"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Не</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0E7687A3"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Няма данни за постигане на индикатора</w:t>
            </w:r>
          </w:p>
        </w:tc>
      </w:tr>
      <w:tr w:rsidR="00D913E6" w:rsidRPr="001B2339" w14:paraId="2B7499FF" w14:textId="77777777" w:rsidTr="00A45DFD">
        <w:trPr>
          <w:trHeight w:val="57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104A150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2.5.1.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515BC4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 ограмотени малограмотни и неграмотни деца и младежи</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2DE4F0F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2FD39A1"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7989FAC"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5323638"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5</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7256C6AD"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8</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0610CDDE"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+8</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DB66A3B"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7129F10E"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71119E91"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0</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4BFD23E0"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Н/П</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9562450"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Не</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08BBE60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Няма данни за постигане на индикатора</w:t>
            </w:r>
          </w:p>
        </w:tc>
      </w:tr>
      <w:tr w:rsidR="00D913E6" w:rsidRPr="001B2339" w14:paraId="5FDF5919" w14:textId="77777777" w:rsidTr="00A45DFD">
        <w:trPr>
          <w:trHeight w:val="30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3344A45A"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2.5.2.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B61ECEE"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Реализирани проекти за достъпна среда</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26CB574E"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1E11417"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12CC9E82"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EE9A722"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74BDAF3F"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5</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2BF8F34F"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89AD513"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3BB18485"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2435C406"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3</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3DADEEA0"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60%</w:t>
            </w:r>
          </w:p>
        </w:tc>
        <w:tc>
          <w:tcPr>
            <w:tcW w:w="0" w:type="auto"/>
            <w:tcBorders>
              <w:bottom w:val="single" w:sz="6" w:space="0" w:color="000000"/>
              <w:right w:val="single" w:sz="6" w:space="0" w:color="000000"/>
            </w:tcBorders>
            <w:tcMar>
              <w:top w:w="0" w:type="dxa"/>
              <w:left w:w="45" w:type="dxa"/>
              <w:bottom w:w="0" w:type="dxa"/>
              <w:right w:w="45" w:type="dxa"/>
            </w:tcMar>
            <w:hideMark/>
          </w:tcPr>
          <w:p w14:paraId="54A83ECC"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Добро</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557E0DAC"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Реализирани проекти за доставка на хранителни продукти за детските градини, училища и заведенията за социални услуги на територията на Община Хайредин</w:t>
            </w:r>
          </w:p>
        </w:tc>
      </w:tr>
      <w:tr w:rsidR="00D913E6" w:rsidRPr="001B2339" w14:paraId="6FE0EBA7" w14:textId="77777777" w:rsidTr="00A45DFD">
        <w:trPr>
          <w:trHeight w:val="57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1669F737"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2.5.3.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A3DB85E"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Лица, назначени като „Охрана" и/или „Пазач"</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2CD6E19D"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A9A1A6D"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14F4B200"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A5D5AC8"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12</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3A7067A6"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24</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05451F9A"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+24</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7DA17AF"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5AFBAE51"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045B439A"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0</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3C3D2D2F"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Н/П</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11FB2D6F"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Не</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6C0AA821"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Няма данни за постигане на индикатора</w:t>
            </w:r>
          </w:p>
        </w:tc>
      </w:tr>
      <w:tr w:rsidR="00D913E6" w:rsidRPr="001B2339" w14:paraId="77DB2F99" w14:textId="77777777" w:rsidTr="00A45DFD">
        <w:trPr>
          <w:trHeight w:val="855"/>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22BD54A4"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2.5.4.</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5464CB81"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 лица в социална изолация и неравностойно положение, назначени по програмите за временна заетост</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9DFE8FC"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5DF9CC35"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2013 г.</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531C0417"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18</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4D5C357"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30</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47B3CA67"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40</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5768BD8A"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83C3517"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3526955D"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243CF39E"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62</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515ABE47"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155%</w:t>
            </w:r>
          </w:p>
        </w:tc>
        <w:tc>
          <w:tcPr>
            <w:tcW w:w="0" w:type="auto"/>
            <w:tcBorders>
              <w:bottom w:val="single" w:sz="6" w:space="0" w:color="000000"/>
              <w:right w:val="single" w:sz="6" w:space="0" w:color="000000"/>
            </w:tcBorders>
            <w:tcMar>
              <w:top w:w="0" w:type="dxa"/>
              <w:left w:w="45" w:type="dxa"/>
              <w:bottom w:w="0" w:type="dxa"/>
              <w:right w:w="45" w:type="dxa"/>
            </w:tcMar>
            <w:hideMark/>
          </w:tcPr>
          <w:p w14:paraId="21428761"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Преизпълнение</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1050690F"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 xml:space="preserve">Съгласно данни от ДБТ </w:t>
            </w:r>
          </w:p>
        </w:tc>
      </w:tr>
      <w:tr w:rsidR="00D913E6" w:rsidRPr="001B2339" w14:paraId="19BE45B1" w14:textId="77777777" w:rsidTr="00A45DFD">
        <w:trPr>
          <w:trHeight w:val="57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2EBE07E7"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2.5.5.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B42048E"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Проведени инициативи за социална интеграция</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EB59B0C"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5809DE92"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DAC5E42"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28A8CDF0"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3</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6EF1405C"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5</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383EF0E6"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1AC7B8C"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4BB472B4"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64A13AC1"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0</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1857F660"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Н/П</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19388CF"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Не</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13F42F10"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Няма данни за постигане на индикатора</w:t>
            </w:r>
          </w:p>
        </w:tc>
      </w:tr>
      <w:tr w:rsidR="00D913E6" w:rsidRPr="001B2339" w14:paraId="7E98CF2C" w14:textId="77777777" w:rsidTr="00A45DFD">
        <w:trPr>
          <w:trHeight w:val="285"/>
          <w:tblCellSpacing w:w="0" w:type="dxa"/>
        </w:trPr>
        <w:tc>
          <w:tcPr>
            <w:tcW w:w="0" w:type="auto"/>
            <w:gridSpan w:val="9"/>
            <w:tcBorders>
              <w:left w:val="single" w:sz="6" w:space="0" w:color="000000"/>
              <w:bottom w:val="single" w:sz="6" w:space="0" w:color="000000"/>
              <w:right w:val="single" w:sz="6" w:space="0" w:color="000000"/>
            </w:tcBorders>
            <w:shd w:val="clear" w:color="auto" w:fill="B8CCE4"/>
            <w:tcMar>
              <w:top w:w="0" w:type="dxa"/>
              <w:left w:w="45" w:type="dxa"/>
              <w:bottom w:w="0" w:type="dxa"/>
              <w:right w:w="45" w:type="dxa"/>
            </w:tcMar>
            <w:hideMark/>
          </w:tcPr>
          <w:p w14:paraId="33846437"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lastRenderedPageBreak/>
              <w:t>СТРАТЕГИЧЕСКА ЦЕЛ 3. Подобряване на териториалната устойчивост и свързаност и качествено управление на околната среда</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5FC29C00"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8CCE4"/>
            <w:tcMar>
              <w:top w:w="0" w:type="dxa"/>
              <w:left w:w="45" w:type="dxa"/>
              <w:bottom w:w="0" w:type="dxa"/>
              <w:right w:w="45" w:type="dxa"/>
            </w:tcMar>
            <w:hideMark/>
          </w:tcPr>
          <w:p w14:paraId="47E78670" w14:textId="77777777" w:rsidR="00D913E6" w:rsidRPr="001B2339" w:rsidRDefault="00D913E6" w:rsidP="00AC6CD6">
            <w:pPr>
              <w:spacing w:after="0"/>
              <w:jc w:val="left"/>
              <w:rPr>
                <w:rFonts w:eastAsia="Times New Roman" w:cstheme="minorHAnsi"/>
                <w:sz w:val="20"/>
                <w:szCs w:val="20"/>
                <w:lang w:val="bg-BG"/>
              </w:rPr>
            </w:pPr>
          </w:p>
        </w:tc>
        <w:tc>
          <w:tcPr>
            <w:tcW w:w="1269" w:type="dxa"/>
            <w:tcBorders>
              <w:bottom w:val="single" w:sz="6" w:space="0" w:color="000000"/>
              <w:right w:val="single" w:sz="6" w:space="0" w:color="000000"/>
            </w:tcBorders>
            <w:shd w:val="clear" w:color="auto" w:fill="B8CCE4"/>
            <w:tcMar>
              <w:top w:w="0" w:type="dxa"/>
              <w:left w:w="45" w:type="dxa"/>
              <w:bottom w:w="0" w:type="dxa"/>
              <w:right w:w="45" w:type="dxa"/>
            </w:tcMar>
            <w:hideMark/>
          </w:tcPr>
          <w:p w14:paraId="181D59BF"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8CCE4"/>
            <w:tcMar>
              <w:top w:w="0" w:type="dxa"/>
              <w:left w:w="45" w:type="dxa"/>
              <w:bottom w:w="0" w:type="dxa"/>
              <w:right w:w="45" w:type="dxa"/>
            </w:tcMar>
            <w:hideMark/>
          </w:tcPr>
          <w:p w14:paraId="3908ACCF" w14:textId="77777777" w:rsidR="00D913E6" w:rsidRPr="001B2339" w:rsidRDefault="00D913E6" w:rsidP="00AC6CD6">
            <w:pPr>
              <w:spacing w:after="0"/>
              <w:jc w:val="left"/>
              <w:rPr>
                <w:rFonts w:eastAsia="Times New Roman" w:cstheme="minorHAnsi"/>
                <w:sz w:val="20"/>
                <w:szCs w:val="20"/>
                <w:lang w:val="bg-BG"/>
              </w:rPr>
            </w:pPr>
          </w:p>
        </w:tc>
        <w:tc>
          <w:tcPr>
            <w:tcW w:w="2179" w:type="dxa"/>
            <w:tcBorders>
              <w:bottom w:val="single" w:sz="6" w:space="0" w:color="000000"/>
              <w:right w:val="single" w:sz="6" w:space="0" w:color="000000"/>
            </w:tcBorders>
            <w:shd w:val="clear" w:color="auto" w:fill="B8CCE4"/>
            <w:tcMar>
              <w:top w:w="0" w:type="dxa"/>
              <w:left w:w="45" w:type="dxa"/>
              <w:bottom w:w="0" w:type="dxa"/>
              <w:right w:w="45" w:type="dxa"/>
            </w:tcMar>
            <w:hideMark/>
          </w:tcPr>
          <w:p w14:paraId="1CDA526D" w14:textId="77777777" w:rsidR="00D913E6" w:rsidRPr="001B2339" w:rsidRDefault="00D913E6" w:rsidP="00AC6CD6">
            <w:pPr>
              <w:spacing w:after="0"/>
              <w:jc w:val="left"/>
              <w:rPr>
                <w:rFonts w:eastAsia="Times New Roman" w:cstheme="minorHAnsi"/>
                <w:sz w:val="20"/>
                <w:szCs w:val="20"/>
                <w:lang w:val="bg-BG"/>
              </w:rPr>
            </w:pPr>
          </w:p>
        </w:tc>
      </w:tr>
      <w:tr w:rsidR="00D913E6" w:rsidRPr="001B2339" w14:paraId="30255E32" w14:textId="77777777" w:rsidTr="00A45DFD">
        <w:trPr>
          <w:trHeight w:val="285"/>
          <w:tblCellSpacing w:w="0" w:type="dxa"/>
        </w:trPr>
        <w:tc>
          <w:tcPr>
            <w:tcW w:w="0" w:type="auto"/>
            <w:gridSpan w:val="9"/>
            <w:tcBorders>
              <w:left w:val="single" w:sz="6" w:space="0" w:color="000000"/>
              <w:bottom w:val="single" w:sz="6" w:space="0" w:color="000000"/>
              <w:right w:val="single" w:sz="6" w:space="0" w:color="000000"/>
            </w:tcBorders>
            <w:shd w:val="clear" w:color="auto" w:fill="C2E8F1" w:themeFill="accent4"/>
            <w:tcMar>
              <w:top w:w="0" w:type="dxa"/>
              <w:left w:w="45" w:type="dxa"/>
              <w:bottom w:w="0" w:type="dxa"/>
              <w:right w:w="45" w:type="dxa"/>
            </w:tcMar>
            <w:hideMark/>
          </w:tcPr>
          <w:p w14:paraId="4750D84D"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Приоритет 3.1. Развитие и модернизация на инфраструктурата за свързаност и достъп</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653EA82B"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2FC65ACE" w14:textId="77777777" w:rsidR="00D913E6" w:rsidRPr="001B2339" w:rsidRDefault="00D913E6" w:rsidP="00AC6CD6">
            <w:pPr>
              <w:spacing w:after="0"/>
              <w:jc w:val="left"/>
              <w:rPr>
                <w:rFonts w:eastAsia="Times New Roman" w:cstheme="minorHAnsi"/>
                <w:sz w:val="20"/>
                <w:szCs w:val="20"/>
                <w:lang w:val="bg-BG"/>
              </w:rPr>
            </w:pPr>
          </w:p>
        </w:tc>
        <w:tc>
          <w:tcPr>
            <w:tcW w:w="1269" w:type="dxa"/>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67965ADD"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0E28BBD0" w14:textId="77777777" w:rsidR="00D913E6" w:rsidRPr="001B2339" w:rsidRDefault="00D913E6" w:rsidP="00AC6CD6">
            <w:pPr>
              <w:spacing w:after="0"/>
              <w:jc w:val="left"/>
              <w:rPr>
                <w:rFonts w:eastAsia="Times New Roman" w:cstheme="minorHAnsi"/>
                <w:sz w:val="20"/>
                <w:szCs w:val="20"/>
                <w:lang w:val="bg-BG"/>
              </w:rPr>
            </w:pPr>
          </w:p>
        </w:tc>
        <w:tc>
          <w:tcPr>
            <w:tcW w:w="2179" w:type="dxa"/>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4BB9C0C7" w14:textId="77777777" w:rsidR="00D913E6" w:rsidRPr="001B2339" w:rsidRDefault="00D913E6" w:rsidP="00AC6CD6">
            <w:pPr>
              <w:spacing w:after="0"/>
              <w:jc w:val="left"/>
              <w:rPr>
                <w:rFonts w:eastAsia="Times New Roman" w:cstheme="minorHAnsi"/>
                <w:sz w:val="20"/>
                <w:szCs w:val="20"/>
                <w:lang w:val="bg-BG"/>
              </w:rPr>
            </w:pPr>
          </w:p>
        </w:tc>
      </w:tr>
      <w:tr w:rsidR="00D913E6" w:rsidRPr="001B2339" w14:paraId="0BC8D4BB" w14:textId="77777777" w:rsidTr="00A45DFD">
        <w:trPr>
          <w:trHeight w:val="30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249B7E14"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3.1.1.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C409DE7"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Рехабилитирана общинска пътна инфраструктура</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55F6A28C"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Км</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1C6C9F8"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 xml:space="preserve">2013 г.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23F2B9F"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16.44</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C796EC4"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24.14</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599B46B8"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31.59</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34F4E1E0"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15.15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18A30D5"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58A94C7C"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71E803FD"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7.69</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6CEE0408"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51%</w:t>
            </w:r>
          </w:p>
        </w:tc>
        <w:tc>
          <w:tcPr>
            <w:tcW w:w="0" w:type="auto"/>
            <w:tcBorders>
              <w:bottom w:val="single" w:sz="6" w:space="0" w:color="000000"/>
              <w:right w:val="single" w:sz="6" w:space="0" w:color="000000"/>
            </w:tcBorders>
            <w:tcMar>
              <w:top w:w="0" w:type="dxa"/>
              <w:left w:w="45" w:type="dxa"/>
              <w:bottom w:w="0" w:type="dxa"/>
              <w:right w:w="45" w:type="dxa"/>
            </w:tcMar>
            <w:hideMark/>
          </w:tcPr>
          <w:p w14:paraId="021DA251"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Добро</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45E8B732"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color w:val="000000"/>
                <w:sz w:val="20"/>
                <w:szCs w:val="20"/>
                <w:lang w:val="bg-BG"/>
              </w:rPr>
              <w:t xml:space="preserve">Съгласно отчетените проекти по изпълнение на целите на ОПР. </w:t>
            </w:r>
            <w:r w:rsidRPr="001B2339">
              <w:rPr>
                <w:rFonts w:eastAsia="Times New Roman" w:cstheme="minorHAnsi"/>
                <w:color w:val="000000"/>
                <w:sz w:val="20"/>
                <w:szCs w:val="20"/>
                <w:lang w:val="bg-BG"/>
              </w:rPr>
              <w:br/>
            </w:r>
            <w:r w:rsidRPr="001B2339">
              <w:rPr>
                <w:rFonts w:eastAsia="Times New Roman" w:cstheme="minorHAnsi"/>
                <w:i/>
                <w:iCs/>
                <w:color w:val="000000"/>
                <w:sz w:val="20"/>
                <w:szCs w:val="20"/>
                <w:lang w:val="bg-BG"/>
              </w:rPr>
              <w:t>Не са налични данни за броя км рехабилитирана общинска пътна инфраструктура по всички изпълнявани проекти, в следствие на което може да се счете, че постигната стойност към 2020 г. е по-висока.</w:t>
            </w:r>
          </w:p>
        </w:tc>
      </w:tr>
      <w:tr w:rsidR="00D913E6" w:rsidRPr="001B2339" w14:paraId="7B2AA4FF" w14:textId="77777777" w:rsidTr="00A45DFD">
        <w:trPr>
          <w:trHeight w:val="285"/>
          <w:tblCellSpacing w:w="0" w:type="dxa"/>
        </w:trPr>
        <w:tc>
          <w:tcPr>
            <w:tcW w:w="0" w:type="auto"/>
            <w:gridSpan w:val="9"/>
            <w:tcBorders>
              <w:left w:val="single" w:sz="6" w:space="0" w:color="000000"/>
              <w:bottom w:val="single" w:sz="6" w:space="0" w:color="000000"/>
              <w:right w:val="single" w:sz="6" w:space="0" w:color="000000"/>
            </w:tcBorders>
            <w:shd w:val="clear" w:color="auto" w:fill="C2E8F1" w:themeFill="accent4"/>
            <w:tcMar>
              <w:top w:w="0" w:type="dxa"/>
              <w:left w:w="45" w:type="dxa"/>
              <w:bottom w:w="0" w:type="dxa"/>
              <w:right w:w="45" w:type="dxa"/>
            </w:tcMar>
            <w:hideMark/>
          </w:tcPr>
          <w:p w14:paraId="3295D311"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Приоритет 3.2. Развитие и модернизация на техническата инфраструктура</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761153B7"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11C58141" w14:textId="77777777" w:rsidR="00D913E6" w:rsidRPr="001B2339" w:rsidRDefault="00D913E6" w:rsidP="00AC6CD6">
            <w:pPr>
              <w:spacing w:after="0"/>
              <w:jc w:val="left"/>
              <w:rPr>
                <w:rFonts w:eastAsia="Times New Roman" w:cstheme="minorHAnsi"/>
                <w:sz w:val="20"/>
                <w:szCs w:val="20"/>
                <w:lang w:val="bg-BG"/>
              </w:rPr>
            </w:pPr>
          </w:p>
        </w:tc>
        <w:tc>
          <w:tcPr>
            <w:tcW w:w="1269" w:type="dxa"/>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60FC5222"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4AE7D30B" w14:textId="77777777" w:rsidR="00D913E6" w:rsidRPr="001B2339" w:rsidRDefault="00D913E6" w:rsidP="00AC6CD6">
            <w:pPr>
              <w:spacing w:after="0"/>
              <w:jc w:val="left"/>
              <w:rPr>
                <w:rFonts w:eastAsia="Times New Roman" w:cstheme="minorHAnsi"/>
                <w:sz w:val="20"/>
                <w:szCs w:val="20"/>
                <w:lang w:val="bg-BG"/>
              </w:rPr>
            </w:pPr>
          </w:p>
        </w:tc>
        <w:tc>
          <w:tcPr>
            <w:tcW w:w="2179" w:type="dxa"/>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3A982E07" w14:textId="77777777" w:rsidR="00D913E6" w:rsidRPr="001B2339" w:rsidRDefault="00D913E6" w:rsidP="00AC6CD6">
            <w:pPr>
              <w:spacing w:after="0"/>
              <w:jc w:val="left"/>
              <w:rPr>
                <w:rFonts w:eastAsia="Times New Roman" w:cstheme="minorHAnsi"/>
                <w:sz w:val="20"/>
                <w:szCs w:val="20"/>
                <w:lang w:val="bg-BG"/>
              </w:rPr>
            </w:pPr>
          </w:p>
        </w:tc>
      </w:tr>
      <w:tr w:rsidR="00D913E6" w:rsidRPr="001B2339" w14:paraId="03329871" w14:textId="77777777" w:rsidTr="00A45DFD">
        <w:trPr>
          <w:trHeight w:val="30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2E08BE67"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3.2.1.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207D4153"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Рехабилитирана улична мрежа в общината</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03FC0B5"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Км</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28D09208"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47F122D"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9E92555"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12</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004A17AF"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24</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357B33F8"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+24</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52858F0E"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3EDABCAF"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6885506D"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5.67</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5D6B510B"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24%</w:t>
            </w:r>
          </w:p>
        </w:tc>
        <w:tc>
          <w:tcPr>
            <w:tcW w:w="0" w:type="auto"/>
            <w:tcBorders>
              <w:bottom w:val="single" w:sz="6" w:space="0" w:color="000000"/>
              <w:right w:val="single" w:sz="6" w:space="0" w:color="000000"/>
            </w:tcBorders>
            <w:tcMar>
              <w:top w:w="0" w:type="dxa"/>
              <w:left w:w="45" w:type="dxa"/>
              <w:bottom w:w="0" w:type="dxa"/>
              <w:right w:w="45" w:type="dxa"/>
            </w:tcMar>
            <w:hideMark/>
          </w:tcPr>
          <w:p w14:paraId="7910FEF7"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Ниско</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1C12401F"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color w:val="000000"/>
                <w:sz w:val="20"/>
                <w:szCs w:val="20"/>
                <w:lang w:val="bg-BG"/>
              </w:rPr>
              <w:t xml:space="preserve">Съгласно отчетените проекти по изпълнение на целите на ОПР. </w:t>
            </w:r>
            <w:r w:rsidRPr="001B2339">
              <w:rPr>
                <w:rFonts w:eastAsia="Times New Roman" w:cstheme="minorHAnsi"/>
                <w:color w:val="000000"/>
                <w:sz w:val="20"/>
                <w:szCs w:val="20"/>
                <w:lang w:val="bg-BG"/>
              </w:rPr>
              <w:br/>
            </w:r>
            <w:r w:rsidRPr="001B2339">
              <w:rPr>
                <w:rFonts w:eastAsia="Times New Roman" w:cstheme="minorHAnsi"/>
                <w:i/>
                <w:iCs/>
                <w:color w:val="000000"/>
                <w:sz w:val="20"/>
                <w:szCs w:val="20"/>
                <w:lang w:val="bg-BG"/>
              </w:rPr>
              <w:t>Не са налични данни за броя км рехабилитирана улична мрежа по всички изпълнявани проекти, в следствие на което може да се счете, че постигната стойност към 2020 г. е по-висока.</w:t>
            </w:r>
          </w:p>
        </w:tc>
      </w:tr>
      <w:tr w:rsidR="00D913E6" w:rsidRPr="001B2339" w14:paraId="142583CB" w14:textId="77777777" w:rsidTr="00A45DFD">
        <w:trPr>
          <w:trHeight w:val="114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470EDCD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lastRenderedPageBreak/>
              <w:t>3.2.1.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203B5AB6"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Благоустроена и новоизградена улична мрежа</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2013B57C"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Км</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2F2626D2"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5AC18C8"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163FB056"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6</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245C9A80"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14</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0F9FF060"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+14</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5D55E7B"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52F06C55"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6C78CCA5"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Н/П</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714FD8FD"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Н/П</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1F445647"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Не</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1BAE98B8" w14:textId="77777777" w:rsidR="00D913E6" w:rsidRPr="001B2339" w:rsidRDefault="00D913E6" w:rsidP="00AC6CD6">
            <w:pPr>
              <w:spacing w:after="0"/>
              <w:jc w:val="left"/>
              <w:rPr>
                <w:rFonts w:eastAsia="Times New Roman" w:cstheme="minorHAnsi"/>
                <w:i/>
                <w:iCs/>
                <w:sz w:val="20"/>
                <w:szCs w:val="20"/>
                <w:lang w:val="bg-BG"/>
              </w:rPr>
            </w:pPr>
            <w:r w:rsidRPr="001B2339">
              <w:rPr>
                <w:rFonts w:eastAsia="Times New Roman" w:cstheme="minorHAnsi"/>
                <w:i/>
                <w:iCs/>
                <w:sz w:val="20"/>
                <w:szCs w:val="20"/>
                <w:lang w:val="bg-BG"/>
              </w:rPr>
              <w:t>Не са налични данни за броя км благоустроена и новоизградена улична мрежа по всички изпълнявани проекти</w:t>
            </w:r>
          </w:p>
        </w:tc>
      </w:tr>
      <w:tr w:rsidR="00D913E6" w:rsidRPr="001B2339" w14:paraId="666BA743" w14:textId="77777777" w:rsidTr="00A45DFD">
        <w:trPr>
          <w:trHeight w:val="114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7E3DB804"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3.2.2.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20C97747"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Реконструирано улично осветление и изградена система за втоматизирано управление на уличното осветление в населените места</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BF1A227"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2FE69753"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C480705"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24229AD"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50</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2F45AA0A"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100</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1E991375"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+100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18C3077"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7C76C76A"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73CD26BD"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0</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20541CF8"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Н/П</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55E816C1"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Не</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43BDE0F3"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Няма данни за постигане на индикатора</w:t>
            </w:r>
          </w:p>
        </w:tc>
      </w:tr>
      <w:tr w:rsidR="00D913E6" w:rsidRPr="001B2339" w14:paraId="6A49D95E" w14:textId="77777777" w:rsidTr="00A45DFD">
        <w:trPr>
          <w:trHeight w:val="57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4AFC9F23"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3.2.3.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5871EDD6"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Населени места с високоскоростна интернет връзка</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25BE08B4"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660B2B1"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6B3E6D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EABF5A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4</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25FC44A4"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6</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59E1FEF3"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DFE9308"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63C45D6A"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7F40A650"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3</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6E39401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50%</w:t>
            </w:r>
          </w:p>
        </w:tc>
        <w:tc>
          <w:tcPr>
            <w:tcW w:w="0" w:type="auto"/>
            <w:tcBorders>
              <w:bottom w:val="single" w:sz="6" w:space="0" w:color="000000"/>
              <w:right w:val="single" w:sz="6" w:space="0" w:color="000000"/>
            </w:tcBorders>
            <w:tcMar>
              <w:top w:w="0" w:type="dxa"/>
              <w:left w:w="45" w:type="dxa"/>
              <w:bottom w:w="0" w:type="dxa"/>
              <w:right w:w="45" w:type="dxa"/>
            </w:tcMar>
            <w:hideMark/>
          </w:tcPr>
          <w:p w14:paraId="255CF4CC"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Добро</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7A27F75E"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Изградени 11 точки за достъп в 3 населени места</w:t>
            </w:r>
          </w:p>
        </w:tc>
      </w:tr>
      <w:tr w:rsidR="00D913E6" w:rsidRPr="001B2339" w14:paraId="61965D15" w14:textId="77777777" w:rsidTr="00A45DFD">
        <w:trPr>
          <w:trHeight w:val="57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2E24CDAE"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3.2.4.</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54F36094"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Реализирани проекти за рехабилитация на критична инфраструктура</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17CCFBD7"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2DE61410"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E9C830D"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55C7061"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464FE705"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3</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025E83FC"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EFA13DD"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52725822"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07ABF9B4"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0</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6B9730B3"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Н/П</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223439B7"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Не</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4896F088"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Няма данни за постигане на индикатора</w:t>
            </w:r>
          </w:p>
        </w:tc>
      </w:tr>
      <w:tr w:rsidR="00D913E6" w:rsidRPr="001B2339" w14:paraId="2572B755" w14:textId="77777777" w:rsidTr="00A45DFD">
        <w:trPr>
          <w:trHeight w:val="285"/>
          <w:tblCellSpacing w:w="0" w:type="dxa"/>
        </w:trPr>
        <w:tc>
          <w:tcPr>
            <w:tcW w:w="0" w:type="auto"/>
            <w:gridSpan w:val="9"/>
            <w:tcBorders>
              <w:left w:val="single" w:sz="6" w:space="0" w:color="000000"/>
              <w:bottom w:val="single" w:sz="6" w:space="0" w:color="000000"/>
              <w:right w:val="single" w:sz="6" w:space="0" w:color="000000"/>
            </w:tcBorders>
            <w:shd w:val="clear" w:color="auto" w:fill="C2E8F1" w:themeFill="accent4"/>
            <w:tcMar>
              <w:top w:w="0" w:type="dxa"/>
              <w:left w:w="45" w:type="dxa"/>
              <w:bottom w:w="0" w:type="dxa"/>
              <w:right w:w="45" w:type="dxa"/>
            </w:tcMar>
            <w:hideMark/>
          </w:tcPr>
          <w:p w14:paraId="607DDA00"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Приоритет 3.3 Обновяване на населените места и открояване на спецификите им</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2B7C5582"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5BE93564" w14:textId="77777777" w:rsidR="00D913E6" w:rsidRPr="001B2339" w:rsidRDefault="00D913E6" w:rsidP="00AC6CD6">
            <w:pPr>
              <w:spacing w:after="0"/>
              <w:jc w:val="left"/>
              <w:rPr>
                <w:rFonts w:eastAsia="Times New Roman" w:cstheme="minorHAnsi"/>
                <w:sz w:val="20"/>
                <w:szCs w:val="20"/>
                <w:lang w:val="bg-BG"/>
              </w:rPr>
            </w:pPr>
          </w:p>
        </w:tc>
        <w:tc>
          <w:tcPr>
            <w:tcW w:w="1269" w:type="dxa"/>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1CB21D04"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780FD434" w14:textId="77777777" w:rsidR="00D913E6" w:rsidRPr="001B2339" w:rsidRDefault="00D913E6" w:rsidP="00AC6CD6">
            <w:pPr>
              <w:spacing w:after="0"/>
              <w:jc w:val="left"/>
              <w:rPr>
                <w:rFonts w:eastAsia="Times New Roman" w:cstheme="minorHAnsi"/>
                <w:sz w:val="20"/>
                <w:szCs w:val="20"/>
                <w:lang w:val="bg-BG"/>
              </w:rPr>
            </w:pPr>
          </w:p>
        </w:tc>
        <w:tc>
          <w:tcPr>
            <w:tcW w:w="2179" w:type="dxa"/>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124CC01C" w14:textId="77777777" w:rsidR="00D913E6" w:rsidRPr="001B2339" w:rsidRDefault="00D913E6" w:rsidP="00AC6CD6">
            <w:pPr>
              <w:spacing w:after="0"/>
              <w:jc w:val="left"/>
              <w:rPr>
                <w:rFonts w:eastAsia="Times New Roman" w:cstheme="minorHAnsi"/>
                <w:sz w:val="20"/>
                <w:szCs w:val="20"/>
                <w:lang w:val="bg-BG"/>
              </w:rPr>
            </w:pPr>
          </w:p>
        </w:tc>
      </w:tr>
      <w:tr w:rsidR="00D913E6" w:rsidRPr="001B2339" w14:paraId="031A8101" w14:textId="77777777" w:rsidTr="00A45DFD">
        <w:trPr>
          <w:trHeight w:val="57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3CF00475"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3.3.1.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5EE7C868"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Благоустроени централни части на населените места</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D0017B1"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799E04F"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53EE5AE"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8FE19C7"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4</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572FD1C4"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6</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608F2A50"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F571E4B"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29C06D86"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56367E87"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4</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03A0DA83"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67%</w:t>
            </w:r>
          </w:p>
        </w:tc>
        <w:tc>
          <w:tcPr>
            <w:tcW w:w="0" w:type="auto"/>
            <w:tcBorders>
              <w:bottom w:val="single" w:sz="6" w:space="0" w:color="000000"/>
              <w:right w:val="single" w:sz="6" w:space="0" w:color="000000"/>
            </w:tcBorders>
            <w:tcMar>
              <w:top w:w="0" w:type="dxa"/>
              <w:left w:w="45" w:type="dxa"/>
              <w:bottom w:w="0" w:type="dxa"/>
              <w:right w:w="45" w:type="dxa"/>
            </w:tcMar>
            <w:hideMark/>
          </w:tcPr>
          <w:p w14:paraId="4CEB826B"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Добро</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01F730DF"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Съгласно отчетените проекти по изпълнение на целите на ОПР</w:t>
            </w:r>
          </w:p>
        </w:tc>
      </w:tr>
      <w:tr w:rsidR="00D913E6" w:rsidRPr="001B2339" w14:paraId="46EDC831" w14:textId="77777777" w:rsidTr="00A45DFD">
        <w:trPr>
          <w:trHeight w:val="80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2AD3BA5D"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3.3.1.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17A158B3"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Изградени детски площадки в населените места</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23D491D6"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2CEB8B2C"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346D4F3"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2F64506F"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7</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366E8A37"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10</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49B93C4B"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+7</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24ADAB1"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68E3C364"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04CBC466"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6</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183A3434"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60%</w:t>
            </w:r>
          </w:p>
        </w:tc>
        <w:tc>
          <w:tcPr>
            <w:tcW w:w="0" w:type="auto"/>
            <w:tcBorders>
              <w:bottom w:val="single" w:sz="6" w:space="0" w:color="000000"/>
              <w:right w:val="single" w:sz="6" w:space="0" w:color="000000"/>
            </w:tcBorders>
            <w:tcMar>
              <w:top w:w="0" w:type="dxa"/>
              <w:left w:w="45" w:type="dxa"/>
              <w:bottom w:w="0" w:type="dxa"/>
              <w:right w:w="45" w:type="dxa"/>
            </w:tcMar>
            <w:hideMark/>
          </w:tcPr>
          <w:p w14:paraId="0BF17CBF"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Добро</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4A4B544C"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Съгласно отчетените проекти по изпълнение на целите на ОПР</w:t>
            </w:r>
          </w:p>
        </w:tc>
      </w:tr>
      <w:tr w:rsidR="00D913E6" w:rsidRPr="001B2339" w14:paraId="4DB05FB9" w14:textId="77777777" w:rsidTr="00A45DFD">
        <w:trPr>
          <w:trHeight w:val="114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2B25DED0"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lastRenderedPageBreak/>
              <w:t>3.3.2.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6E19153"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Реализирани проекти за естетизиране на зелената среда и зони за отдих</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6910D18"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5B039CC"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4A60620"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045CA40"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5</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006CBDD0"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8</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66BA8FC1"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+8</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1E29CBFD"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7FC3C4E4"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14655525"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4</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0E8018BA"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50%</w:t>
            </w:r>
          </w:p>
        </w:tc>
        <w:tc>
          <w:tcPr>
            <w:tcW w:w="0" w:type="auto"/>
            <w:tcBorders>
              <w:bottom w:val="single" w:sz="6" w:space="0" w:color="000000"/>
              <w:right w:val="single" w:sz="6" w:space="0" w:color="000000"/>
            </w:tcBorders>
            <w:tcMar>
              <w:top w:w="0" w:type="dxa"/>
              <w:left w:w="45" w:type="dxa"/>
              <w:bottom w:w="0" w:type="dxa"/>
              <w:right w:w="45" w:type="dxa"/>
            </w:tcMar>
            <w:hideMark/>
          </w:tcPr>
          <w:p w14:paraId="63415875"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Добро</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5CEB65E1"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Съгласно отчетените проекти по изпълнение на целите на ОПР</w:t>
            </w:r>
          </w:p>
        </w:tc>
      </w:tr>
      <w:tr w:rsidR="00D913E6" w:rsidRPr="001B2339" w14:paraId="6D0167C1" w14:textId="77777777" w:rsidTr="00A45DFD">
        <w:trPr>
          <w:trHeight w:val="57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02552722"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3.3.3.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17CAFE8C"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Реконструирана и модернизирана административна сграда</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194075E"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6EB8F12"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15DC6AED"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3FEC137"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1F4740E3"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0B90F925"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53B2A827"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2E1E5E8E"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5E1E275B"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0</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45D8A99F"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Н/П</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23F01141"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Не</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4BD2B1F2"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Няма данни за постигане на индикатора</w:t>
            </w:r>
          </w:p>
        </w:tc>
      </w:tr>
      <w:tr w:rsidR="00D913E6" w:rsidRPr="001B2339" w14:paraId="2BB040CF" w14:textId="77777777" w:rsidTr="00A45DFD">
        <w:trPr>
          <w:trHeight w:val="855"/>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69F644F5"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3.3.3.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27C04FEF"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 проекти за въвеждане на мерки за енергийна ефективност в обществените сгради</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17C75101"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547B4A49"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18DDB1D5"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BFBEDA8"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5AD8FF20"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4</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51C05833"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+4</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5B0473BE"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2A3A6882"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1DC80457"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0</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1D5B5187"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Н/П</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53536C4D"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Не</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426EB205"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Няма данни за постигане на индикатора</w:t>
            </w:r>
          </w:p>
        </w:tc>
      </w:tr>
      <w:tr w:rsidR="00D913E6" w:rsidRPr="001B2339" w14:paraId="30828181" w14:textId="77777777" w:rsidTr="00A45DFD">
        <w:trPr>
          <w:trHeight w:val="57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23B31A9F"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3.3.4.</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2910FBF0"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Възстановени паметници и паметни плочи в населените места</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B9DE62E"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3942AD5"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263C0918"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8359DC8"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6</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6BF2E71B"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10</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6098F4C3"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6F2C3B7"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00F26A78"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6EEB4047"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0</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520DD6F5"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Н/П</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7FC616C"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Не</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28326612"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Няма данни за постигане на индикатора</w:t>
            </w:r>
          </w:p>
        </w:tc>
      </w:tr>
      <w:tr w:rsidR="00D913E6" w:rsidRPr="001B2339" w14:paraId="30A7EB3D" w14:textId="77777777" w:rsidTr="00A45DFD">
        <w:trPr>
          <w:trHeight w:val="30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19AEF7D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3.3.5.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8670C55"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Цифровизирани регулационни и кадастрални планове на населените места</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5451042D"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31A1062"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59F357DE"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77EB870"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3</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037683E6"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6</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74AEAE8C"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+6</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C6B2033"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184990DB"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5946E6F1"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1</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10168D0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17%</w:t>
            </w:r>
          </w:p>
        </w:tc>
        <w:tc>
          <w:tcPr>
            <w:tcW w:w="0" w:type="auto"/>
            <w:tcBorders>
              <w:bottom w:val="single" w:sz="6" w:space="0" w:color="000000"/>
              <w:right w:val="single" w:sz="6" w:space="0" w:color="000000"/>
            </w:tcBorders>
            <w:tcMar>
              <w:top w:w="0" w:type="dxa"/>
              <w:left w:w="45" w:type="dxa"/>
              <w:bottom w:w="0" w:type="dxa"/>
              <w:right w:w="45" w:type="dxa"/>
            </w:tcMar>
            <w:hideMark/>
          </w:tcPr>
          <w:p w14:paraId="4C2D51CF"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Ниско</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01A84D3E"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color w:val="000000"/>
                <w:sz w:val="20"/>
                <w:szCs w:val="20"/>
                <w:lang w:val="bg-BG"/>
              </w:rPr>
              <w:t xml:space="preserve">Съгласно отчетените проекти по изпълнение на целите на ОПР. </w:t>
            </w:r>
            <w:r w:rsidRPr="001B2339">
              <w:rPr>
                <w:rFonts w:eastAsia="Times New Roman" w:cstheme="minorHAnsi"/>
                <w:color w:val="000000"/>
                <w:sz w:val="20"/>
                <w:szCs w:val="20"/>
                <w:lang w:val="bg-BG"/>
              </w:rPr>
              <w:br/>
            </w:r>
            <w:r w:rsidRPr="001B2339">
              <w:rPr>
                <w:rFonts w:eastAsia="Times New Roman" w:cstheme="minorHAnsi"/>
                <w:i/>
                <w:iCs/>
                <w:color w:val="000000"/>
                <w:sz w:val="20"/>
                <w:szCs w:val="20"/>
                <w:lang w:val="bg-BG"/>
              </w:rPr>
              <w:t>Изпълнен проект за цифровизация на кадастрални планове, но няма данни за кои населени места</w:t>
            </w:r>
          </w:p>
        </w:tc>
      </w:tr>
      <w:tr w:rsidR="00D913E6" w:rsidRPr="001B2339" w14:paraId="32365990" w14:textId="77777777" w:rsidTr="00A45DFD">
        <w:trPr>
          <w:trHeight w:val="285"/>
          <w:tblCellSpacing w:w="0" w:type="dxa"/>
        </w:trPr>
        <w:tc>
          <w:tcPr>
            <w:tcW w:w="0" w:type="auto"/>
            <w:gridSpan w:val="9"/>
            <w:tcBorders>
              <w:left w:val="single" w:sz="6" w:space="0" w:color="000000"/>
              <w:bottom w:val="single" w:sz="6" w:space="0" w:color="000000"/>
              <w:right w:val="single" w:sz="6" w:space="0" w:color="000000"/>
            </w:tcBorders>
            <w:shd w:val="clear" w:color="auto" w:fill="C2E8F1" w:themeFill="accent4"/>
            <w:tcMar>
              <w:top w:w="0" w:type="dxa"/>
              <w:left w:w="45" w:type="dxa"/>
              <w:bottom w:w="0" w:type="dxa"/>
              <w:right w:w="45" w:type="dxa"/>
            </w:tcMar>
            <w:hideMark/>
          </w:tcPr>
          <w:p w14:paraId="34F840FA"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Приоритет 3.4. Опазване на околната среда и природните ресурси и развитие на екологичната инфраструктура</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13591AEB"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5C6A5EFB" w14:textId="77777777" w:rsidR="00D913E6" w:rsidRPr="001B2339" w:rsidRDefault="00D913E6" w:rsidP="00AC6CD6">
            <w:pPr>
              <w:spacing w:after="0"/>
              <w:jc w:val="left"/>
              <w:rPr>
                <w:rFonts w:eastAsia="Times New Roman" w:cstheme="minorHAnsi"/>
                <w:sz w:val="20"/>
                <w:szCs w:val="20"/>
                <w:lang w:val="bg-BG"/>
              </w:rPr>
            </w:pPr>
          </w:p>
        </w:tc>
        <w:tc>
          <w:tcPr>
            <w:tcW w:w="1269" w:type="dxa"/>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77CAAED1"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35A1722D" w14:textId="77777777" w:rsidR="00D913E6" w:rsidRPr="001B2339" w:rsidRDefault="00D913E6" w:rsidP="00AC6CD6">
            <w:pPr>
              <w:spacing w:after="0"/>
              <w:jc w:val="left"/>
              <w:rPr>
                <w:rFonts w:eastAsia="Times New Roman" w:cstheme="minorHAnsi"/>
                <w:sz w:val="20"/>
                <w:szCs w:val="20"/>
                <w:lang w:val="bg-BG"/>
              </w:rPr>
            </w:pPr>
          </w:p>
        </w:tc>
        <w:tc>
          <w:tcPr>
            <w:tcW w:w="2179" w:type="dxa"/>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0DA5F1B5" w14:textId="77777777" w:rsidR="00D913E6" w:rsidRPr="001B2339" w:rsidRDefault="00D913E6" w:rsidP="00AC6CD6">
            <w:pPr>
              <w:spacing w:after="0"/>
              <w:jc w:val="left"/>
              <w:rPr>
                <w:rFonts w:eastAsia="Times New Roman" w:cstheme="minorHAnsi"/>
                <w:sz w:val="20"/>
                <w:szCs w:val="20"/>
                <w:lang w:val="bg-BG"/>
              </w:rPr>
            </w:pPr>
          </w:p>
        </w:tc>
      </w:tr>
      <w:tr w:rsidR="00D913E6" w:rsidRPr="001B2339" w14:paraId="61B57B85" w14:textId="77777777" w:rsidTr="00A45DFD">
        <w:trPr>
          <w:trHeight w:val="57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6A16B49D"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3.4.1.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41BD9EF"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 xml:space="preserve">Реализирани проекти за изграждане на канализация и </w:t>
            </w:r>
            <w:r w:rsidRPr="001B2339">
              <w:rPr>
                <w:rFonts w:eastAsia="Times New Roman" w:cstheme="minorHAnsi"/>
                <w:sz w:val="20"/>
                <w:szCs w:val="20"/>
                <w:lang w:val="bg-BG"/>
              </w:rPr>
              <w:lastRenderedPageBreak/>
              <w:t>ПСОВ</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B8452B5"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lastRenderedPageBreak/>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5E65BC06"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FEB1CF3"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9C29042"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0</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38252917"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04A62D9A"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630230A"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09C237EC"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7AE814AC"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0</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346E16AD"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Н/П</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E68BEFD"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Не</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1373EF71"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Няма данни за постигане на индикатора</w:t>
            </w:r>
          </w:p>
        </w:tc>
      </w:tr>
      <w:tr w:rsidR="00D913E6" w:rsidRPr="001B2339" w14:paraId="20D934CE" w14:textId="77777777" w:rsidTr="00A45DFD">
        <w:trPr>
          <w:trHeight w:val="777"/>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0A50835F"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lastRenderedPageBreak/>
              <w:t>3.4.1.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DCC961F"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Реконструирана Водоснабдителна мрежа</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CA80F75"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Км</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1665E06F"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5D5FCF80"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FA83EC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22</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347D8454"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58</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4E4A6627"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+58</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173DC5A1"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4630CE3E"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59650AD8"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11.27</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145DF702"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19%</w:t>
            </w:r>
          </w:p>
        </w:tc>
        <w:tc>
          <w:tcPr>
            <w:tcW w:w="0" w:type="auto"/>
            <w:tcBorders>
              <w:bottom w:val="single" w:sz="6" w:space="0" w:color="000000"/>
              <w:right w:val="single" w:sz="6" w:space="0" w:color="000000"/>
            </w:tcBorders>
            <w:tcMar>
              <w:top w:w="0" w:type="dxa"/>
              <w:left w:w="45" w:type="dxa"/>
              <w:bottom w:w="0" w:type="dxa"/>
              <w:right w:w="45" w:type="dxa"/>
            </w:tcMar>
            <w:hideMark/>
          </w:tcPr>
          <w:p w14:paraId="73D9C8D6"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Ниско</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04FAB407"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Съгласно отчетените проекти по изпълнение на целите на ОПР</w:t>
            </w:r>
          </w:p>
        </w:tc>
      </w:tr>
      <w:tr w:rsidR="00D913E6" w:rsidRPr="001B2339" w14:paraId="6C7EE43D" w14:textId="77777777" w:rsidTr="00A45DFD">
        <w:trPr>
          <w:trHeight w:val="285"/>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47CB8885"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3.4.2.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6412D4E"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Площ на новозалесени територии</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D74051D"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ха</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16F52C70"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56B684C0"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30F9F34"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36</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795B657B"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50</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4251067C"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972A4FB"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10B6FE4D"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57467A02"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0</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45C374BF"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Н/П</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6628AF1"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Не</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3D792B4C"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Няма данни за постигане на индикатора</w:t>
            </w:r>
          </w:p>
        </w:tc>
      </w:tr>
      <w:tr w:rsidR="00D913E6" w:rsidRPr="001B2339" w14:paraId="3BEAECEE" w14:textId="77777777" w:rsidTr="00A45DFD">
        <w:trPr>
          <w:trHeight w:val="855"/>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5B06EBFF"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3.4.3.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3988EF2"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 населени места, обхванати от система за разделно събиране на отпадъците</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EB0B6AC"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5C5CDFBD"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2004E38"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10C59E27"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0850EF8D"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4</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24029C3D"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+4</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1330837D"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412B6B13"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39B78561"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0</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5084AD0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Н/П</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CEF0119"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Не</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4809D2DB"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Няма данни за постигане на индикатора</w:t>
            </w:r>
          </w:p>
        </w:tc>
      </w:tr>
      <w:tr w:rsidR="00D913E6" w:rsidRPr="001B2339" w14:paraId="50765F42" w14:textId="77777777" w:rsidTr="00A45DFD">
        <w:trPr>
          <w:trHeight w:val="57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3E904A57"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3.4.4.</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080CA51"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Новоизградена екологосъобразна туристическа инфраструктура</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27DE4FAE"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16A3A047"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1E488402"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5EFD0DC0"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2D057477"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3</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4551BA6B"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B6975C2"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306F583E"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3A9915FF"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0</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1DED9874"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Н/П</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EFE5230"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Не</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3DA3D02F"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Няма данни за постигане на индикатора</w:t>
            </w:r>
          </w:p>
        </w:tc>
      </w:tr>
      <w:tr w:rsidR="00D913E6" w:rsidRPr="001B2339" w14:paraId="06455F87" w14:textId="77777777" w:rsidTr="00A45DFD">
        <w:trPr>
          <w:trHeight w:val="57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68314C0D"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3.4.5.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63F9033"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 проекти за въвеждане на ВЕИ в административни сгради</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F8BC993"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0C0C61A"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E7C81AC"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987A677"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3409CF5D"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7764FC1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82838B3"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314FD941"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5F4E5380"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0</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5AE63AE0"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Н/П</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D6D9A5C"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Не</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00C7A65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Няма данни за постигане на индикатора</w:t>
            </w:r>
          </w:p>
        </w:tc>
      </w:tr>
      <w:tr w:rsidR="00D913E6" w:rsidRPr="001B2339" w14:paraId="6CFD2843" w14:textId="77777777" w:rsidTr="00A45DFD">
        <w:trPr>
          <w:trHeight w:val="855"/>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2E6E848E"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3.4.6.</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0DFF7A2"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Новоизградени и реконструирани съоръжения за предпазване от природни бедствия</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B2BFDAD"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1AF7C5D"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442BD33"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F6116F4"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4ABA8F24"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3</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721245B2"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208B3E7"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56F14276"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008F89C1"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2</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1DA45F46"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67%</w:t>
            </w:r>
          </w:p>
        </w:tc>
        <w:tc>
          <w:tcPr>
            <w:tcW w:w="0" w:type="auto"/>
            <w:tcBorders>
              <w:bottom w:val="single" w:sz="6" w:space="0" w:color="000000"/>
              <w:right w:val="single" w:sz="6" w:space="0" w:color="000000"/>
            </w:tcBorders>
            <w:tcMar>
              <w:top w:w="0" w:type="dxa"/>
              <w:left w:w="45" w:type="dxa"/>
              <w:bottom w:w="0" w:type="dxa"/>
              <w:right w:w="45" w:type="dxa"/>
            </w:tcMar>
            <w:hideMark/>
          </w:tcPr>
          <w:p w14:paraId="45E7AFB6"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Добро</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644CAFB2"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Извършвани ремонтни дейности на язовири - яз. Бързина и яз. Рогозен 1 вследствие на наводнения</w:t>
            </w:r>
          </w:p>
        </w:tc>
      </w:tr>
      <w:tr w:rsidR="00D913E6" w:rsidRPr="001B2339" w14:paraId="3FE4C8D6" w14:textId="77777777" w:rsidTr="00A45DFD">
        <w:trPr>
          <w:trHeight w:val="285"/>
          <w:tblCellSpacing w:w="0" w:type="dxa"/>
        </w:trPr>
        <w:tc>
          <w:tcPr>
            <w:tcW w:w="0" w:type="auto"/>
            <w:gridSpan w:val="9"/>
            <w:tcBorders>
              <w:left w:val="single" w:sz="6" w:space="0" w:color="000000"/>
              <w:bottom w:val="single" w:sz="6" w:space="0" w:color="000000"/>
              <w:right w:val="single" w:sz="6" w:space="0" w:color="000000"/>
            </w:tcBorders>
            <w:shd w:val="clear" w:color="auto" w:fill="C2E8F1" w:themeFill="accent4"/>
            <w:tcMar>
              <w:top w:w="0" w:type="dxa"/>
              <w:left w:w="45" w:type="dxa"/>
              <w:bottom w:w="0" w:type="dxa"/>
              <w:right w:w="45" w:type="dxa"/>
            </w:tcMar>
            <w:hideMark/>
          </w:tcPr>
          <w:p w14:paraId="46FE820F"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Приоритет 3.5. Развитие на трансграничното и териториалното сътрудничество</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4E1B1AEF"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00E52D9A" w14:textId="77777777" w:rsidR="00D913E6" w:rsidRPr="001B2339" w:rsidRDefault="00D913E6" w:rsidP="00AC6CD6">
            <w:pPr>
              <w:spacing w:after="0"/>
              <w:jc w:val="left"/>
              <w:rPr>
                <w:rFonts w:eastAsia="Times New Roman" w:cstheme="minorHAnsi"/>
                <w:sz w:val="20"/>
                <w:szCs w:val="20"/>
                <w:lang w:val="bg-BG"/>
              </w:rPr>
            </w:pPr>
          </w:p>
        </w:tc>
        <w:tc>
          <w:tcPr>
            <w:tcW w:w="1269" w:type="dxa"/>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73131A33"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3EE10BA4" w14:textId="77777777" w:rsidR="00D913E6" w:rsidRPr="001B2339" w:rsidRDefault="00D913E6" w:rsidP="00AC6CD6">
            <w:pPr>
              <w:spacing w:after="0"/>
              <w:jc w:val="left"/>
              <w:rPr>
                <w:rFonts w:eastAsia="Times New Roman" w:cstheme="minorHAnsi"/>
                <w:sz w:val="20"/>
                <w:szCs w:val="20"/>
                <w:lang w:val="bg-BG"/>
              </w:rPr>
            </w:pPr>
          </w:p>
        </w:tc>
        <w:tc>
          <w:tcPr>
            <w:tcW w:w="2179" w:type="dxa"/>
            <w:tcBorders>
              <w:bottom w:val="single" w:sz="6" w:space="0" w:color="000000"/>
              <w:right w:val="single" w:sz="6" w:space="0" w:color="000000"/>
            </w:tcBorders>
            <w:shd w:val="clear" w:color="auto" w:fill="C2E8F1" w:themeFill="accent4"/>
            <w:tcMar>
              <w:top w:w="0" w:type="dxa"/>
              <w:left w:w="45" w:type="dxa"/>
              <w:bottom w:w="0" w:type="dxa"/>
              <w:right w:w="45" w:type="dxa"/>
            </w:tcMar>
            <w:hideMark/>
          </w:tcPr>
          <w:p w14:paraId="5A88745C" w14:textId="77777777" w:rsidR="00D913E6" w:rsidRPr="001B2339" w:rsidRDefault="00D913E6" w:rsidP="00AC6CD6">
            <w:pPr>
              <w:spacing w:after="0"/>
              <w:jc w:val="left"/>
              <w:rPr>
                <w:rFonts w:eastAsia="Times New Roman" w:cstheme="minorHAnsi"/>
                <w:sz w:val="20"/>
                <w:szCs w:val="20"/>
                <w:lang w:val="bg-BG"/>
              </w:rPr>
            </w:pPr>
          </w:p>
        </w:tc>
      </w:tr>
      <w:tr w:rsidR="00D913E6" w:rsidRPr="001B2339" w14:paraId="6D660758" w14:textId="77777777" w:rsidTr="00A45DFD">
        <w:trPr>
          <w:trHeight w:val="114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46F9844C"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lastRenderedPageBreak/>
              <w:t>3.5.1.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D55272E"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Реализирани проекти и инициативи за междуобщинското сътрудничество за разрешаване на общи или сходни проблеми</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6CD0C2A"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3589C3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 xml:space="preserve">2013 г.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96DFF03"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BDCFACB"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3</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278E1C62"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4</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11E39EE4"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45348A6"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0CC8C1C7"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0CBEACE3"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0</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09FB3FC8"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Н/П</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6CAA1CB"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Не</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26AD9CD3"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Няма данни за постигане на индикатора</w:t>
            </w:r>
          </w:p>
        </w:tc>
      </w:tr>
      <w:tr w:rsidR="00D913E6" w:rsidRPr="001B2339" w14:paraId="628A928F" w14:textId="77777777" w:rsidTr="00A45DFD">
        <w:trPr>
          <w:trHeight w:val="30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7E3499C0"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3.5.2.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2FB526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Реализирани проекти по ТГС Румъния-България</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E956322"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408D2CA"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18B5524"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94E240A"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05C964EF"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1A31DB60"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5B9AE5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34D2756B"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08EF5EB2"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1</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62107774"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50%</w:t>
            </w:r>
          </w:p>
        </w:tc>
        <w:tc>
          <w:tcPr>
            <w:tcW w:w="0" w:type="auto"/>
            <w:tcBorders>
              <w:bottom w:val="single" w:sz="6" w:space="0" w:color="000000"/>
              <w:right w:val="single" w:sz="6" w:space="0" w:color="000000"/>
            </w:tcBorders>
            <w:tcMar>
              <w:top w:w="0" w:type="dxa"/>
              <w:left w:w="45" w:type="dxa"/>
              <w:bottom w:w="0" w:type="dxa"/>
              <w:right w:w="45" w:type="dxa"/>
            </w:tcMar>
            <w:hideMark/>
          </w:tcPr>
          <w:p w14:paraId="2CC37E19"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Добро</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62C96091"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Съгласно отчетените проекти по изпълнение на целите на ОПР</w:t>
            </w:r>
          </w:p>
        </w:tc>
      </w:tr>
      <w:tr w:rsidR="00D913E6" w:rsidRPr="001B2339" w14:paraId="6178D4A1" w14:textId="77777777" w:rsidTr="00A45DFD">
        <w:trPr>
          <w:trHeight w:val="57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792569C3"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3.5.3.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2B575AAC"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 проекти, осъществени чрез прилагане на ПЧП</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513E43A3"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5CB5A52C"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F8E647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54B1477A"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30100523"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3</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71A1E62E"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B086413"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20708232"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173F8BC9"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0</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7BE26CC4"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Н/П</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87397BC"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Не</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4590DCF1"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Няма данни за постигане на индикатора</w:t>
            </w:r>
          </w:p>
        </w:tc>
      </w:tr>
      <w:tr w:rsidR="00D913E6" w:rsidRPr="001B2339" w14:paraId="25355025" w14:textId="77777777" w:rsidTr="00A45DFD">
        <w:trPr>
          <w:trHeight w:val="285"/>
          <w:tblCellSpacing w:w="0" w:type="dxa"/>
        </w:trPr>
        <w:tc>
          <w:tcPr>
            <w:tcW w:w="0" w:type="auto"/>
            <w:gridSpan w:val="9"/>
            <w:tcBorders>
              <w:left w:val="single" w:sz="6" w:space="0" w:color="000000"/>
              <w:bottom w:val="single" w:sz="6" w:space="0" w:color="000000"/>
              <w:right w:val="single" w:sz="6" w:space="0" w:color="000000"/>
            </w:tcBorders>
            <w:shd w:val="clear" w:color="auto" w:fill="B8CCE4"/>
            <w:tcMar>
              <w:top w:w="0" w:type="dxa"/>
              <w:left w:w="45" w:type="dxa"/>
              <w:bottom w:w="0" w:type="dxa"/>
              <w:right w:w="45" w:type="dxa"/>
            </w:tcMar>
            <w:hideMark/>
          </w:tcPr>
          <w:p w14:paraId="7381FE79"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ХОРИЗОНТАЛЕН ПРИОРИТЕТ 4</w:t>
            </w:r>
            <w:r w:rsidRPr="001B2339">
              <w:rPr>
                <w:rFonts w:eastAsia="Times New Roman" w:cstheme="minorHAnsi"/>
                <w:b/>
                <w:bCs/>
                <w:sz w:val="20"/>
                <w:szCs w:val="20"/>
                <w:lang w:val="bg-BG"/>
              </w:rPr>
              <w:br/>
              <w:t>Подобряване на административния капацитет на местно ниво за подобряване процесите на управление и реализиране на политиките за развитие, по-добри условия на живот и труд</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40E2149C"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8CCE4"/>
            <w:tcMar>
              <w:top w:w="0" w:type="dxa"/>
              <w:left w:w="45" w:type="dxa"/>
              <w:bottom w:w="0" w:type="dxa"/>
              <w:right w:w="45" w:type="dxa"/>
            </w:tcMar>
            <w:hideMark/>
          </w:tcPr>
          <w:p w14:paraId="3C3D73A6" w14:textId="77777777" w:rsidR="00D913E6" w:rsidRPr="001B2339" w:rsidRDefault="00D913E6" w:rsidP="00AC6CD6">
            <w:pPr>
              <w:spacing w:after="0"/>
              <w:jc w:val="left"/>
              <w:rPr>
                <w:rFonts w:eastAsia="Times New Roman" w:cstheme="minorHAnsi"/>
                <w:sz w:val="20"/>
                <w:szCs w:val="20"/>
                <w:lang w:val="bg-BG"/>
              </w:rPr>
            </w:pPr>
          </w:p>
        </w:tc>
        <w:tc>
          <w:tcPr>
            <w:tcW w:w="1269" w:type="dxa"/>
            <w:tcBorders>
              <w:bottom w:val="single" w:sz="6" w:space="0" w:color="000000"/>
              <w:right w:val="single" w:sz="6" w:space="0" w:color="000000"/>
            </w:tcBorders>
            <w:shd w:val="clear" w:color="auto" w:fill="B8CCE4"/>
            <w:tcMar>
              <w:top w:w="0" w:type="dxa"/>
              <w:left w:w="45" w:type="dxa"/>
              <w:bottom w:w="0" w:type="dxa"/>
              <w:right w:w="45" w:type="dxa"/>
            </w:tcMar>
            <w:hideMark/>
          </w:tcPr>
          <w:p w14:paraId="1C8A6C04"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8CCE4"/>
            <w:tcMar>
              <w:top w:w="0" w:type="dxa"/>
              <w:left w:w="45" w:type="dxa"/>
              <w:bottom w:w="0" w:type="dxa"/>
              <w:right w:w="45" w:type="dxa"/>
            </w:tcMar>
            <w:hideMark/>
          </w:tcPr>
          <w:p w14:paraId="055E9E96" w14:textId="77777777" w:rsidR="00D913E6" w:rsidRPr="001B2339" w:rsidRDefault="00D913E6" w:rsidP="00AC6CD6">
            <w:pPr>
              <w:spacing w:after="0"/>
              <w:jc w:val="left"/>
              <w:rPr>
                <w:rFonts w:eastAsia="Times New Roman" w:cstheme="minorHAnsi"/>
                <w:sz w:val="20"/>
                <w:szCs w:val="20"/>
                <w:lang w:val="bg-BG"/>
              </w:rPr>
            </w:pPr>
          </w:p>
        </w:tc>
        <w:tc>
          <w:tcPr>
            <w:tcW w:w="2179" w:type="dxa"/>
            <w:tcBorders>
              <w:bottom w:val="single" w:sz="6" w:space="0" w:color="000000"/>
              <w:right w:val="single" w:sz="6" w:space="0" w:color="000000"/>
            </w:tcBorders>
            <w:shd w:val="clear" w:color="auto" w:fill="B8CCE4"/>
            <w:tcMar>
              <w:top w:w="0" w:type="dxa"/>
              <w:left w:w="45" w:type="dxa"/>
              <w:bottom w:w="0" w:type="dxa"/>
              <w:right w:w="45" w:type="dxa"/>
            </w:tcMar>
            <w:hideMark/>
          </w:tcPr>
          <w:p w14:paraId="19F69EC3" w14:textId="77777777" w:rsidR="00D913E6" w:rsidRPr="001B2339" w:rsidRDefault="00D913E6" w:rsidP="00AC6CD6">
            <w:pPr>
              <w:spacing w:after="0"/>
              <w:jc w:val="left"/>
              <w:rPr>
                <w:rFonts w:eastAsia="Times New Roman" w:cstheme="minorHAnsi"/>
                <w:sz w:val="20"/>
                <w:szCs w:val="20"/>
                <w:lang w:val="bg-BG"/>
              </w:rPr>
            </w:pPr>
          </w:p>
        </w:tc>
      </w:tr>
      <w:tr w:rsidR="00D913E6" w:rsidRPr="001B2339" w14:paraId="34BE0462" w14:textId="77777777" w:rsidTr="00A45DFD">
        <w:trPr>
          <w:trHeight w:val="57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095062DA"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4.1.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BECFCA4"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Служители, преминали обучение за управление на проекти</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DA5094C"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F62B433"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48A7F1A7"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DEE676F"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4</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6E03105F"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6</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069800E1"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+4</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10666EAA"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35165D07"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35FBB501"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0</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145BAA94"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Н/П</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1BABA09F"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Не</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223DB7B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Няма данни за постигане на индикатора</w:t>
            </w:r>
          </w:p>
        </w:tc>
      </w:tr>
      <w:tr w:rsidR="00D913E6" w:rsidRPr="001B2339" w14:paraId="2FBF4E4C" w14:textId="77777777" w:rsidTr="00A45DFD">
        <w:trPr>
          <w:trHeight w:val="30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78BAE4B6"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4.1.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4E51467"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Спечелени и реализирани проекти</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534C77AD"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79813E5"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 xml:space="preserve">2013 г.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60400F2E"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1493537F"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12</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72F6E54F"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30</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04C7EE0E"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+27</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504475C"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765B98F0"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33071564"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24</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31CC6DE1"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80%</w:t>
            </w:r>
          </w:p>
        </w:tc>
        <w:tc>
          <w:tcPr>
            <w:tcW w:w="0" w:type="auto"/>
            <w:tcBorders>
              <w:bottom w:val="single" w:sz="6" w:space="0" w:color="000000"/>
              <w:right w:val="single" w:sz="6" w:space="0" w:color="000000"/>
            </w:tcBorders>
            <w:tcMar>
              <w:top w:w="0" w:type="dxa"/>
              <w:left w:w="45" w:type="dxa"/>
              <w:bottom w:w="0" w:type="dxa"/>
              <w:right w:w="45" w:type="dxa"/>
            </w:tcMar>
            <w:hideMark/>
          </w:tcPr>
          <w:p w14:paraId="0AA00E55"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Отлично</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39529232"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Съгласно отчетените проекти по изпълнение на целите на ОПР</w:t>
            </w:r>
          </w:p>
        </w:tc>
      </w:tr>
      <w:tr w:rsidR="00D913E6" w:rsidRPr="001B2339" w14:paraId="5E92AA12" w14:textId="77777777" w:rsidTr="00A45DFD">
        <w:trPr>
          <w:trHeight w:val="285"/>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592B940C"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4.2.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77DB736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Въведени работещи е- услуги</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38E7884B"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2564768C"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1A248F6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79E6B9E"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10</w:t>
            </w:r>
          </w:p>
        </w:tc>
        <w:tc>
          <w:tcPr>
            <w:tcW w:w="0" w:type="auto"/>
            <w:tcBorders>
              <w:bottom w:val="single" w:sz="6" w:space="0" w:color="000000"/>
              <w:right w:val="single" w:sz="6" w:space="0" w:color="000000"/>
            </w:tcBorders>
            <w:shd w:val="clear" w:color="auto" w:fill="DAEEF3"/>
            <w:tcMar>
              <w:top w:w="0" w:type="dxa"/>
              <w:left w:w="45" w:type="dxa"/>
              <w:bottom w:w="0" w:type="dxa"/>
              <w:right w:w="45" w:type="dxa"/>
            </w:tcMar>
            <w:hideMark/>
          </w:tcPr>
          <w:p w14:paraId="63932FEA"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20</w:t>
            </w:r>
          </w:p>
        </w:tc>
        <w:tc>
          <w:tcPr>
            <w:tcW w:w="0" w:type="auto"/>
            <w:tcBorders>
              <w:bottom w:val="single" w:sz="6" w:space="0" w:color="000000"/>
              <w:right w:val="single" w:sz="6" w:space="0" w:color="000000"/>
            </w:tcBorders>
            <w:shd w:val="clear" w:color="auto" w:fill="EAF1DD"/>
            <w:tcMar>
              <w:top w:w="0" w:type="dxa"/>
              <w:left w:w="45" w:type="dxa"/>
              <w:bottom w:w="0" w:type="dxa"/>
              <w:right w:w="45" w:type="dxa"/>
            </w:tcMar>
            <w:hideMark/>
          </w:tcPr>
          <w:p w14:paraId="20A20198"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0223F90B"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right w:val="single" w:sz="6" w:space="0" w:color="000000"/>
            </w:tcBorders>
            <w:shd w:val="clear" w:color="auto" w:fill="FFFFFF" w:themeFill="background1"/>
            <w:tcMar>
              <w:top w:w="0" w:type="dxa"/>
              <w:left w:w="45" w:type="dxa"/>
              <w:bottom w:w="0" w:type="dxa"/>
              <w:right w:w="45" w:type="dxa"/>
            </w:tcMar>
            <w:hideMark/>
          </w:tcPr>
          <w:p w14:paraId="126B62FB"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6" w:space="0" w:color="000000"/>
              <w:right w:val="single" w:sz="6" w:space="0" w:color="000000"/>
            </w:tcBorders>
            <w:shd w:val="clear" w:color="auto" w:fill="B6D7A8"/>
            <w:tcMar>
              <w:top w:w="0" w:type="dxa"/>
              <w:left w:w="45" w:type="dxa"/>
              <w:bottom w:w="0" w:type="dxa"/>
              <w:right w:w="45" w:type="dxa"/>
            </w:tcMar>
            <w:hideMark/>
          </w:tcPr>
          <w:p w14:paraId="3CC10350"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0</w:t>
            </w:r>
          </w:p>
        </w:tc>
        <w:tc>
          <w:tcPr>
            <w:tcW w:w="126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53A8DC84"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Н/П</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1020A699"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Не</w:t>
            </w:r>
          </w:p>
        </w:tc>
        <w:tc>
          <w:tcPr>
            <w:tcW w:w="217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4FA3EB9C"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Няма данни за постигане на индикатора</w:t>
            </w:r>
          </w:p>
        </w:tc>
      </w:tr>
      <w:tr w:rsidR="00D913E6" w:rsidRPr="001B2339" w14:paraId="00B6B927" w14:textId="77777777" w:rsidTr="00A45DFD">
        <w:trPr>
          <w:trHeight w:val="570"/>
          <w:tblCellSpacing w:w="0" w:type="dxa"/>
        </w:trPr>
        <w:tc>
          <w:tcPr>
            <w:tcW w:w="0" w:type="auto"/>
            <w:tcBorders>
              <w:left w:val="single" w:sz="6" w:space="0" w:color="000000"/>
              <w:bottom w:val="single" w:sz="2" w:space="0" w:color="auto"/>
              <w:right w:val="single" w:sz="6" w:space="0" w:color="000000"/>
            </w:tcBorders>
            <w:shd w:val="clear" w:color="auto" w:fill="FFFFFF"/>
            <w:tcMar>
              <w:top w:w="0" w:type="dxa"/>
              <w:left w:w="45" w:type="dxa"/>
              <w:bottom w:w="0" w:type="dxa"/>
              <w:right w:w="45" w:type="dxa"/>
            </w:tcMar>
            <w:hideMark/>
          </w:tcPr>
          <w:p w14:paraId="3B934BAE"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4.3.</w:t>
            </w:r>
          </w:p>
        </w:tc>
        <w:tc>
          <w:tcPr>
            <w:tcW w:w="0" w:type="auto"/>
            <w:tcBorders>
              <w:bottom w:val="single" w:sz="2" w:space="0" w:color="auto"/>
              <w:right w:val="single" w:sz="6" w:space="0" w:color="000000"/>
            </w:tcBorders>
            <w:shd w:val="clear" w:color="auto" w:fill="FFFFFF"/>
            <w:tcMar>
              <w:top w:w="0" w:type="dxa"/>
              <w:left w:w="45" w:type="dxa"/>
              <w:bottom w:w="0" w:type="dxa"/>
              <w:right w:w="45" w:type="dxa"/>
            </w:tcMar>
            <w:hideMark/>
          </w:tcPr>
          <w:p w14:paraId="1CCB3591"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Реализирани проекти и инициативи в партньорство с обществения сектор и НПО</w:t>
            </w:r>
          </w:p>
        </w:tc>
        <w:tc>
          <w:tcPr>
            <w:tcW w:w="0" w:type="auto"/>
            <w:tcBorders>
              <w:bottom w:val="single" w:sz="2" w:space="0" w:color="auto"/>
              <w:right w:val="single" w:sz="6" w:space="0" w:color="000000"/>
            </w:tcBorders>
            <w:shd w:val="clear" w:color="auto" w:fill="FFFFFF"/>
            <w:tcMar>
              <w:top w:w="0" w:type="dxa"/>
              <w:left w:w="45" w:type="dxa"/>
              <w:bottom w:w="0" w:type="dxa"/>
              <w:right w:w="45" w:type="dxa"/>
            </w:tcMar>
            <w:hideMark/>
          </w:tcPr>
          <w:p w14:paraId="3AD2CFF9"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Брой</w:t>
            </w:r>
          </w:p>
        </w:tc>
        <w:tc>
          <w:tcPr>
            <w:tcW w:w="0" w:type="auto"/>
            <w:tcBorders>
              <w:bottom w:val="single" w:sz="2" w:space="0" w:color="auto"/>
              <w:right w:val="single" w:sz="6" w:space="0" w:color="000000"/>
            </w:tcBorders>
            <w:shd w:val="clear" w:color="auto" w:fill="FFFFFF"/>
            <w:tcMar>
              <w:top w:w="0" w:type="dxa"/>
              <w:left w:w="45" w:type="dxa"/>
              <w:bottom w:w="0" w:type="dxa"/>
              <w:right w:w="45" w:type="dxa"/>
            </w:tcMar>
            <w:hideMark/>
          </w:tcPr>
          <w:p w14:paraId="44814432"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2" w:space="0" w:color="auto"/>
              <w:right w:val="single" w:sz="6" w:space="0" w:color="000000"/>
            </w:tcBorders>
            <w:shd w:val="clear" w:color="auto" w:fill="FFFFFF"/>
            <w:tcMar>
              <w:top w:w="0" w:type="dxa"/>
              <w:left w:w="45" w:type="dxa"/>
              <w:bottom w:w="0" w:type="dxa"/>
              <w:right w:w="45" w:type="dxa"/>
            </w:tcMar>
            <w:hideMark/>
          </w:tcPr>
          <w:p w14:paraId="2E22099B"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0</w:t>
            </w:r>
          </w:p>
        </w:tc>
        <w:tc>
          <w:tcPr>
            <w:tcW w:w="0" w:type="auto"/>
            <w:tcBorders>
              <w:bottom w:val="single" w:sz="2" w:space="0" w:color="auto"/>
              <w:right w:val="single" w:sz="6" w:space="0" w:color="000000"/>
            </w:tcBorders>
            <w:shd w:val="clear" w:color="auto" w:fill="FFFFFF"/>
            <w:tcMar>
              <w:top w:w="0" w:type="dxa"/>
              <w:left w:w="45" w:type="dxa"/>
              <w:bottom w:w="0" w:type="dxa"/>
              <w:right w:w="45" w:type="dxa"/>
            </w:tcMar>
            <w:hideMark/>
          </w:tcPr>
          <w:p w14:paraId="6AD7582C"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2</w:t>
            </w:r>
          </w:p>
        </w:tc>
        <w:tc>
          <w:tcPr>
            <w:tcW w:w="0" w:type="auto"/>
            <w:tcBorders>
              <w:bottom w:val="single" w:sz="2" w:space="0" w:color="auto"/>
              <w:right w:val="single" w:sz="6" w:space="0" w:color="000000"/>
            </w:tcBorders>
            <w:shd w:val="clear" w:color="auto" w:fill="DAEEF3"/>
            <w:tcMar>
              <w:top w:w="0" w:type="dxa"/>
              <w:left w:w="45" w:type="dxa"/>
              <w:bottom w:w="0" w:type="dxa"/>
              <w:right w:w="45" w:type="dxa"/>
            </w:tcMar>
            <w:hideMark/>
          </w:tcPr>
          <w:p w14:paraId="625E7A28"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5</w:t>
            </w:r>
          </w:p>
        </w:tc>
        <w:tc>
          <w:tcPr>
            <w:tcW w:w="0" w:type="auto"/>
            <w:tcBorders>
              <w:bottom w:val="single" w:sz="2" w:space="0" w:color="auto"/>
              <w:right w:val="single" w:sz="6" w:space="0" w:color="000000"/>
            </w:tcBorders>
            <w:shd w:val="clear" w:color="auto" w:fill="EAF1DD"/>
            <w:tcMar>
              <w:top w:w="0" w:type="dxa"/>
              <w:left w:w="45" w:type="dxa"/>
              <w:bottom w:w="0" w:type="dxa"/>
              <w:right w:w="45" w:type="dxa"/>
            </w:tcMar>
            <w:hideMark/>
          </w:tcPr>
          <w:p w14:paraId="5D813934"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+5</w:t>
            </w:r>
          </w:p>
        </w:tc>
        <w:tc>
          <w:tcPr>
            <w:tcW w:w="0" w:type="auto"/>
            <w:tcBorders>
              <w:bottom w:val="single" w:sz="2" w:space="0" w:color="auto"/>
              <w:right w:val="single" w:sz="6" w:space="0" w:color="000000"/>
            </w:tcBorders>
            <w:shd w:val="clear" w:color="auto" w:fill="FFFFFF"/>
            <w:tcMar>
              <w:top w:w="0" w:type="dxa"/>
              <w:left w:w="45" w:type="dxa"/>
              <w:bottom w:w="0" w:type="dxa"/>
              <w:right w:w="45" w:type="dxa"/>
            </w:tcMar>
            <w:hideMark/>
          </w:tcPr>
          <w:p w14:paraId="417C7694"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ОбА Хайредин</w:t>
            </w:r>
          </w:p>
        </w:tc>
        <w:tc>
          <w:tcPr>
            <w:tcW w:w="0" w:type="auto"/>
            <w:tcBorders>
              <w:bottom w:val="single" w:sz="2" w:space="0" w:color="auto"/>
              <w:right w:val="single" w:sz="6" w:space="0" w:color="000000"/>
            </w:tcBorders>
            <w:shd w:val="clear" w:color="auto" w:fill="FFFFFF" w:themeFill="background1"/>
            <w:tcMar>
              <w:top w:w="0" w:type="dxa"/>
              <w:left w:w="45" w:type="dxa"/>
              <w:bottom w:w="0" w:type="dxa"/>
              <w:right w:w="45" w:type="dxa"/>
            </w:tcMar>
            <w:hideMark/>
          </w:tcPr>
          <w:p w14:paraId="00204F9C" w14:textId="77777777" w:rsidR="00D913E6" w:rsidRPr="001B2339" w:rsidRDefault="00D913E6" w:rsidP="00AC6CD6">
            <w:pPr>
              <w:spacing w:after="0"/>
              <w:jc w:val="left"/>
              <w:rPr>
                <w:rFonts w:eastAsia="Times New Roman" w:cstheme="minorHAnsi"/>
                <w:sz w:val="20"/>
                <w:szCs w:val="20"/>
                <w:lang w:val="bg-BG"/>
              </w:rPr>
            </w:pPr>
          </w:p>
        </w:tc>
        <w:tc>
          <w:tcPr>
            <w:tcW w:w="0" w:type="auto"/>
            <w:tcBorders>
              <w:bottom w:val="single" w:sz="2" w:space="0" w:color="auto"/>
              <w:right w:val="single" w:sz="6" w:space="0" w:color="000000"/>
            </w:tcBorders>
            <w:shd w:val="clear" w:color="auto" w:fill="B6D7A8"/>
            <w:tcMar>
              <w:top w:w="0" w:type="dxa"/>
              <w:left w:w="45" w:type="dxa"/>
              <w:bottom w:w="0" w:type="dxa"/>
              <w:right w:w="45" w:type="dxa"/>
            </w:tcMar>
            <w:hideMark/>
          </w:tcPr>
          <w:p w14:paraId="729AB251"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0</w:t>
            </w:r>
          </w:p>
        </w:tc>
        <w:tc>
          <w:tcPr>
            <w:tcW w:w="1269" w:type="dxa"/>
            <w:tcBorders>
              <w:bottom w:val="single" w:sz="2" w:space="0" w:color="auto"/>
              <w:right w:val="single" w:sz="6" w:space="0" w:color="000000"/>
            </w:tcBorders>
            <w:shd w:val="clear" w:color="auto" w:fill="FFFFFF"/>
            <w:tcMar>
              <w:top w:w="0" w:type="dxa"/>
              <w:left w:w="45" w:type="dxa"/>
              <w:bottom w:w="0" w:type="dxa"/>
              <w:right w:w="45" w:type="dxa"/>
            </w:tcMar>
            <w:hideMark/>
          </w:tcPr>
          <w:p w14:paraId="33B7B26F"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Н/П</w:t>
            </w:r>
          </w:p>
        </w:tc>
        <w:tc>
          <w:tcPr>
            <w:tcW w:w="0" w:type="auto"/>
            <w:tcBorders>
              <w:bottom w:val="single" w:sz="2" w:space="0" w:color="auto"/>
              <w:right w:val="single" w:sz="6" w:space="0" w:color="000000"/>
            </w:tcBorders>
            <w:shd w:val="clear" w:color="auto" w:fill="FFFFFF"/>
            <w:tcMar>
              <w:top w:w="0" w:type="dxa"/>
              <w:left w:w="45" w:type="dxa"/>
              <w:bottom w:w="0" w:type="dxa"/>
              <w:right w:w="45" w:type="dxa"/>
            </w:tcMar>
            <w:hideMark/>
          </w:tcPr>
          <w:p w14:paraId="2945087E" w14:textId="77777777" w:rsidR="00D913E6" w:rsidRPr="001B2339" w:rsidRDefault="00D913E6" w:rsidP="00AC6CD6">
            <w:pPr>
              <w:spacing w:after="0"/>
              <w:jc w:val="left"/>
              <w:rPr>
                <w:rFonts w:eastAsia="Times New Roman" w:cstheme="minorHAnsi"/>
                <w:b/>
                <w:bCs/>
                <w:sz w:val="20"/>
                <w:szCs w:val="20"/>
                <w:lang w:val="bg-BG"/>
              </w:rPr>
            </w:pPr>
            <w:r w:rsidRPr="001B2339">
              <w:rPr>
                <w:rFonts w:eastAsia="Times New Roman" w:cstheme="minorHAnsi"/>
                <w:b/>
                <w:bCs/>
                <w:sz w:val="20"/>
                <w:szCs w:val="20"/>
                <w:lang w:val="bg-BG"/>
              </w:rPr>
              <w:t>Не</w:t>
            </w:r>
          </w:p>
        </w:tc>
        <w:tc>
          <w:tcPr>
            <w:tcW w:w="2179" w:type="dxa"/>
            <w:tcBorders>
              <w:bottom w:val="single" w:sz="2" w:space="0" w:color="auto"/>
              <w:right w:val="single" w:sz="6" w:space="0" w:color="000000"/>
            </w:tcBorders>
            <w:shd w:val="clear" w:color="auto" w:fill="FFFFFF"/>
            <w:tcMar>
              <w:top w:w="0" w:type="dxa"/>
              <w:left w:w="45" w:type="dxa"/>
              <w:bottom w:w="0" w:type="dxa"/>
              <w:right w:w="45" w:type="dxa"/>
            </w:tcMar>
            <w:hideMark/>
          </w:tcPr>
          <w:p w14:paraId="58639E24" w14:textId="77777777" w:rsidR="00D913E6" w:rsidRPr="001B2339" w:rsidRDefault="00D913E6" w:rsidP="00AC6CD6">
            <w:pPr>
              <w:spacing w:after="0"/>
              <w:jc w:val="left"/>
              <w:rPr>
                <w:rFonts w:eastAsia="Times New Roman" w:cstheme="minorHAnsi"/>
                <w:sz w:val="20"/>
                <w:szCs w:val="20"/>
                <w:lang w:val="bg-BG"/>
              </w:rPr>
            </w:pPr>
            <w:r w:rsidRPr="001B2339">
              <w:rPr>
                <w:rFonts w:eastAsia="Times New Roman" w:cstheme="minorHAnsi"/>
                <w:sz w:val="20"/>
                <w:szCs w:val="20"/>
                <w:lang w:val="bg-BG"/>
              </w:rPr>
              <w:t>Няма данни за постигане на индикатора</w:t>
            </w:r>
          </w:p>
        </w:tc>
      </w:tr>
    </w:tbl>
    <w:p w14:paraId="36439C7D" w14:textId="77777777" w:rsidR="00AC6CD6" w:rsidRPr="000157F4" w:rsidRDefault="00AC6CD6" w:rsidP="00642E0C">
      <w:pPr>
        <w:spacing w:after="0"/>
        <w:rPr>
          <w:lang w:val="en-US"/>
        </w:rPr>
      </w:pPr>
    </w:p>
    <w:p w14:paraId="271D0A27" w14:textId="77777777" w:rsidR="00CE7A23" w:rsidRPr="000157F4" w:rsidRDefault="00CE7A23" w:rsidP="00642E0C">
      <w:pPr>
        <w:spacing w:after="0"/>
        <w:rPr>
          <w:lang w:val="bg-BG"/>
        </w:rPr>
      </w:pPr>
    </w:p>
    <w:p w14:paraId="34F43CD9" w14:textId="77777777" w:rsidR="00CE7A23" w:rsidRPr="000157F4" w:rsidRDefault="00CE7A23" w:rsidP="00642E0C">
      <w:pPr>
        <w:spacing w:after="0"/>
        <w:rPr>
          <w:lang w:val="bg-BG"/>
        </w:rPr>
      </w:pPr>
    </w:p>
    <w:p w14:paraId="0D896F85" w14:textId="6F9EAA32" w:rsidR="00372C97" w:rsidRPr="000157F4" w:rsidRDefault="00594C5F" w:rsidP="00642E0C">
      <w:pPr>
        <w:spacing w:after="0"/>
        <w:rPr>
          <w:lang w:val="bg-BG"/>
        </w:rPr>
      </w:pPr>
      <w:r w:rsidRPr="000157F4">
        <w:rPr>
          <w:lang w:val="bg-BG"/>
        </w:rPr>
        <w:t>За изпълнението на всеки индикатор е представена информация в колоните в дясната страна на таблицата. Информация за постигната стойност е основно използвана от следните източници:</w:t>
      </w:r>
    </w:p>
    <w:p w14:paraId="345017A7" w14:textId="60C443C5" w:rsidR="00594C5F" w:rsidRPr="000157F4" w:rsidRDefault="00594C5F" w:rsidP="00A45DFD">
      <w:pPr>
        <w:pStyle w:val="Bullet"/>
        <w:rPr>
          <w:lang w:val="bg-BG"/>
        </w:rPr>
      </w:pPr>
      <w:r w:rsidRPr="000157F4">
        <w:rPr>
          <w:lang w:val="bg-BG"/>
        </w:rPr>
        <w:t>Предоставена информация от общинска администрация Хайредин за изпълнените проекти през периода 2014-2020 г.</w:t>
      </w:r>
    </w:p>
    <w:p w14:paraId="1C498E6D" w14:textId="1267D481" w:rsidR="00594C5F" w:rsidRPr="000157F4" w:rsidRDefault="00594C5F" w:rsidP="00A45DFD">
      <w:pPr>
        <w:pStyle w:val="Bullet"/>
        <w:rPr>
          <w:lang w:val="bg-BG"/>
        </w:rPr>
      </w:pPr>
      <w:r w:rsidRPr="000157F4">
        <w:rPr>
          <w:lang w:val="bg-BG"/>
        </w:rPr>
        <w:t>НСИ</w:t>
      </w:r>
    </w:p>
    <w:p w14:paraId="666BC8D3" w14:textId="3FE5748B" w:rsidR="00594C5F" w:rsidRPr="000157F4" w:rsidRDefault="00594C5F" w:rsidP="00A45DFD">
      <w:pPr>
        <w:pStyle w:val="Bullet"/>
        <w:rPr>
          <w:lang w:val="bg-BG"/>
        </w:rPr>
      </w:pPr>
      <w:r w:rsidRPr="000157F4">
        <w:rPr>
          <w:lang w:val="bg-BG"/>
        </w:rPr>
        <w:t xml:space="preserve">Дирекция Бюро по труда </w:t>
      </w:r>
    </w:p>
    <w:p w14:paraId="60B4C96B" w14:textId="222A5615" w:rsidR="00594C5F" w:rsidRPr="000157F4" w:rsidRDefault="00594C5F" w:rsidP="00A45DFD">
      <w:pPr>
        <w:pStyle w:val="Bullet"/>
        <w:rPr>
          <w:lang w:val="bg-BG"/>
        </w:rPr>
      </w:pPr>
      <w:r w:rsidRPr="000157F4">
        <w:rPr>
          <w:lang w:val="bg-BG"/>
        </w:rPr>
        <w:t xml:space="preserve">Дирекция Социално подпомагане </w:t>
      </w:r>
    </w:p>
    <w:p w14:paraId="56A01AA7" w14:textId="77777777" w:rsidR="00F637C4" w:rsidRPr="000157F4" w:rsidRDefault="00594C5F" w:rsidP="00A45DFD">
      <w:pPr>
        <w:pStyle w:val="Bullet"/>
        <w:rPr>
          <w:lang w:val="bg-BG"/>
        </w:rPr>
      </w:pPr>
      <w:r w:rsidRPr="000157F4">
        <w:rPr>
          <w:lang w:val="bg-BG"/>
        </w:rPr>
        <w:t xml:space="preserve">Държавен фонд Земеделие </w:t>
      </w:r>
    </w:p>
    <w:p w14:paraId="4D352591" w14:textId="3D71174E" w:rsidR="00594C5F" w:rsidRPr="000157F4" w:rsidRDefault="00F637C4" w:rsidP="00A45DFD">
      <w:pPr>
        <w:pStyle w:val="Bullet"/>
        <w:rPr>
          <w:lang w:val="bg-BG"/>
        </w:rPr>
      </w:pPr>
      <w:r w:rsidRPr="000157F4">
        <w:rPr>
          <w:lang w:val="bg-BG"/>
        </w:rPr>
        <w:t xml:space="preserve">Информация за изпълнение на капиталовата програма на общинския бюджет за </w:t>
      </w:r>
      <w:r w:rsidR="0099713F" w:rsidRPr="000157F4">
        <w:rPr>
          <w:lang w:val="bg-BG"/>
        </w:rPr>
        <w:t xml:space="preserve">периода 2014-2020 г. </w:t>
      </w:r>
      <w:r w:rsidR="00B324A0" w:rsidRPr="000157F4">
        <w:rPr>
          <w:lang w:val="bg-BG"/>
        </w:rPr>
        <w:t>и др.</w:t>
      </w:r>
    </w:p>
    <w:p w14:paraId="728D3FB2" w14:textId="6320213B" w:rsidR="00594C5F" w:rsidRPr="000157F4" w:rsidRDefault="00594C5F" w:rsidP="00642E0C">
      <w:pPr>
        <w:spacing w:after="0"/>
        <w:rPr>
          <w:lang w:val="bg-BG"/>
        </w:rPr>
      </w:pPr>
    </w:p>
    <w:p w14:paraId="62A7D16A" w14:textId="494E51F6" w:rsidR="00594C5F" w:rsidRPr="000157F4" w:rsidRDefault="00594C5F" w:rsidP="00642E0C">
      <w:pPr>
        <w:spacing w:after="0"/>
        <w:rPr>
          <w:lang w:val="bg-BG"/>
        </w:rPr>
      </w:pPr>
      <w:r w:rsidRPr="000157F4">
        <w:rPr>
          <w:lang w:val="bg-BG"/>
        </w:rPr>
        <w:t xml:space="preserve">След отбелязване на постигната стойност е изчислена степента на изпълнение на всеки индикатори в %, като е пресметната стойността на изпълнения индикатор спрямо стойността на заложената в ОПР целева стойност на индикатора за 2020 г. </w:t>
      </w:r>
    </w:p>
    <w:p w14:paraId="1C85837E" w14:textId="1211EF74" w:rsidR="00594C5F" w:rsidRPr="000157F4" w:rsidRDefault="00594C5F" w:rsidP="00642E0C">
      <w:pPr>
        <w:spacing w:after="0"/>
        <w:rPr>
          <w:lang w:val="bg-BG"/>
        </w:rPr>
      </w:pPr>
    </w:p>
    <w:p w14:paraId="235CCF3E" w14:textId="0557CABE" w:rsidR="00372C97" w:rsidRPr="000157F4" w:rsidRDefault="00372C97" w:rsidP="00642E0C">
      <w:pPr>
        <w:spacing w:after="0"/>
        <w:rPr>
          <w:lang w:val="bg-BG"/>
        </w:rPr>
      </w:pPr>
      <w:r w:rsidRPr="000157F4">
        <w:rPr>
          <w:lang w:val="bg-BG"/>
        </w:rPr>
        <w:t xml:space="preserve">Оценката на степента на изпълнение на индикаторите е направена в съответствие със следната </w:t>
      </w:r>
      <w:r w:rsidR="00892660" w:rsidRPr="000157F4">
        <w:rPr>
          <w:lang w:val="bg-BG"/>
        </w:rPr>
        <w:t>методика</w:t>
      </w:r>
      <w:r w:rsidRPr="000157F4">
        <w:rPr>
          <w:lang w:val="bg-BG"/>
        </w:rPr>
        <w:t>:</w:t>
      </w:r>
    </w:p>
    <w:p w14:paraId="7BA9B243" w14:textId="565C6D76" w:rsidR="00372C97" w:rsidRPr="000157F4" w:rsidRDefault="00372C97" w:rsidP="00642E0C">
      <w:pPr>
        <w:spacing w:after="0"/>
        <w:rPr>
          <w:lang w:val="bg-BG"/>
        </w:rPr>
      </w:pPr>
    </w:p>
    <w:p w14:paraId="28704A0A" w14:textId="7CDAF482" w:rsidR="003735C2" w:rsidRPr="000157F4" w:rsidRDefault="003735C2" w:rsidP="00A45DFD">
      <w:pPr>
        <w:pStyle w:val="Caption"/>
        <w:framePr w:wrap="around"/>
      </w:pPr>
      <w:bookmarkStart w:id="101" w:name="_Toc112425897"/>
      <w:bookmarkStart w:id="102" w:name="_Toc112700578"/>
      <w:r w:rsidRPr="000157F4">
        <w:t xml:space="preserve">таблица </w:t>
      </w:r>
      <w:r w:rsidR="00B61B6C">
        <w:fldChar w:fldCharType="begin"/>
      </w:r>
      <w:r w:rsidR="00B61B6C">
        <w:instrText xml:space="preserve"> SEQ таблица \* ARABIC </w:instrText>
      </w:r>
      <w:r w:rsidR="00B61B6C">
        <w:fldChar w:fldCharType="separate"/>
      </w:r>
      <w:r w:rsidRPr="000157F4">
        <w:rPr>
          <w:noProof/>
        </w:rPr>
        <w:t>25</w:t>
      </w:r>
      <w:r w:rsidR="00B61B6C">
        <w:rPr>
          <w:noProof/>
        </w:rPr>
        <w:fldChar w:fldCharType="end"/>
      </w:r>
      <w:r w:rsidRPr="000157F4">
        <w:rPr>
          <w:lang w:val="bg-BG"/>
        </w:rPr>
        <w:t xml:space="preserve"> Скала за оценка на степента на постигането на индикатора</w:t>
      </w:r>
      <w:bookmarkEnd w:id="101"/>
      <w:bookmarkEnd w:id="102"/>
    </w:p>
    <w:tbl>
      <w:tblPr>
        <w:tblW w:w="6514" w:type="dxa"/>
        <w:tblCellSpacing w:w="0" w:type="dxa"/>
        <w:tblCellMar>
          <w:left w:w="0" w:type="dxa"/>
          <w:right w:w="0" w:type="dxa"/>
        </w:tblCellMar>
        <w:tblLook w:val="04A0" w:firstRow="1" w:lastRow="0" w:firstColumn="1" w:lastColumn="0" w:noHBand="0" w:noVBand="1"/>
      </w:tblPr>
      <w:tblGrid>
        <w:gridCol w:w="4057"/>
        <w:gridCol w:w="2457"/>
      </w:tblGrid>
      <w:tr w:rsidR="00372C97" w:rsidRPr="000157F4" w14:paraId="762B6019" w14:textId="77777777" w:rsidTr="00A45DFD">
        <w:trPr>
          <w:trHeight w:val="28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hideMark/>
          </w:tcPr>
          <w:p w14:paraId="267CC167" w14:textId="77777777" w:rsidR="00372C97" w:rsidRPr="000157F4" w:rsidRDefault="00372C97" w:rsidP="00372C97">
            <w:pPr>
              <w:spacing w:after="0"/>
              <w:jc w:val="left"/>
              <w:rPr>
                <w:rFonts w:ascii="Calibri" w:eastAsia="Times New Roman" w:hAnsi="Calibri" w:cs="Calibri"/>
                <w:b/>
                <w:bCs/>
                <w:sz w:val="20"/>
                <w:szCs w:val="20"/>
                <w:lang w:val="bg-BG"/>
              </w:rPr>
            </w:pPr>
            <w:r w:rsidRPr="000157F4">
              <w:rPr>
                <w:rFonts w:ascii="Calibri" w:eastAsia="Times New Roman" w:hAnsi="Calibri" w:cs="Calibri"/>
                <w:b/>
                <w:bCs/>
                <w:sz w:val="20"/>
                <w:szCs w:val="20"/>
                <w:lang w:val="bg-BG"/>
              </w:rPr>
              <w:t>Ниско</w:t>
            </w:r>
          </w:p>
        </w:tc>
        <w:tc>
          <w:tcPr>
            <w:tcW w:w="0" w:type="auto"/>
            <w:tcBorders>
              <w:bottom w:val="single" w:sz="6" w:space="0" w:color="000000"/>
              <w:right w:val="single" w:sz="6" w:space="0" w:color="000000"/>
            </w:tcBorders>
            <w:tcMar>
              <w:top w:w="0" w:type="dxa"/>
              <w:left w:w="45" w:type="dxa"/>
              <w:bottom w:w="0" w:type="dxa"/>
              <w:right w:w="45" w:type="dxa"/>
            </w:tcMar>
            <w:hideMark/>
          </w:tcPr>
          <w:p w14:paraId="1B1455C6" w14:textId="77777777" w:rsidR="00372C97" w:rsidRPr="000157F4" w:rsidRDefault="00372C97" w:rsidP="00372C97">
            <w:pPr>
              <w:spacing w:after="0"/>
              <w:jc w:val="left"/>
              <w:rPr>
                <w:rFonts w:ascii="Calibri" w:eastAsia="Times New Roman" w:hAnsi="Calibri" w:cs="Calibri"/>
                <w:bCs/>
                <w:sz w:val="20"/>
                <w:szCs w:val="20"/>
                <w:lang w:val="bg-BG"/>
              </w:rPr>
            </w:pPr>
            <w:r w:rsidRPr="000157F4">
              <w:rPr>
                <w:rFonts w:ascii="Calibri" w:eastAsia="Times New Roman" w:hAnsi="Calibri" w:cs="Calibri"/>
                <w:bCs/>
                <w:sz w:val="20"/>
                <w:szCs w:val="20"/>
                <w:lang w:val="bg-BG"/>
              </w:rPr>
              <w:t>до 24%</w:t>
            </w:r>
          </w:p>
        </w:tc>
      </w:tr>
      <w:tr w:rsidR="00372C97" w:rsidRPr="000157F4" w14:paraId="582A2359" w14:textId="77777777" w:rsidTr="00A45DFD">
        <w:trPr>
          <w:trHeight w:val="28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hideMark/>
          </w:tcPr>
          <w:p w14:paraId="791290BF" w14:textId="77777777" w:rsidR="00372C97" w:rsidRPr="000157F4" w:rsidRDefault="00372C97" w:rsidP="00372C97">
            <w:pPr>
              <w:spacing w:after="0"/>
              <w:jc w:val="left"/>
              <w:rPr>
                <w:rFonts w:ascii="Calibri" w:eastAsia="Times New Roman" w:hAnsi="Calibri" w:cs="Calibri"/>
                <w:b/>
                <w:bCs/>
                <w:sz w:val="20"/>
                <w:szCs w:val="20"/>
                <w:lang w:val="bg-BG"/>
              </w:rPr>
            </w:pPr>
            <w:r w:rsidRPr="000157F4">
              <w:rPr>
                <w:rFonts w:ascii="Calibri" w:eastAsia="Times New Roman" w:hAnsi="Calibri" w:cs="Calibri"/>
                <w:b/>
                <w:bCs/>
                <w:sz w:val="20"/>
                <w:szCs w:val="20"/>
                <w:lang w:val="bg-BG"/>
              </w:rPr>
              <w:t>Средно</w:t>
            </w:r>
          </w:p>
        </w:tc>
        <w:tc>
          <w:tcPr>
            <w:tcW w:w="0" w:type="auto"/>
            <w:tcBorders>
              <w:bottom w:val="single" w:sz="6" w:space="0" w:color="000000"/>
              <w:right w:val="single" w:sz="6" w:space="0" w:color="000000"/>
            </w:tcBorders>
            <w:tcMar>
              <w:top w:w="0" w:type="dxa"/>
              <w:left w:w="45" w:type="dxa"/>
              <w:bottom w:w="0" w:type="dxa"/>
              <w:right w:w="45" w:type="dxa"/>
            </w:tcMar>
            <w:hideMark/>
          </w:tcPr>
          <w:p w14:paraId="5847DE5B" w14:textId="77777777" w:rsidR="00372C97" w:rsidRPr="000157F4" w:rsidRDefault="00372C97" w:rsidP="00372C97">
            <w:pPr>
              <w:spacing w:after="0"/>
              <w:jc w:val="left"/>
              <w:rPr>
                <w:rFonts w:ascii="Calibri" w:eastAsia="Times New Roman" w:hAnsi="Calibri" w:cs="Calibri"/>
                <w:bCs/>
                <w:sz w:val="20"/>
                <w:szCs w:val="20"/>
                <w:lang w:val="bg-BG"/>
              </w:rPr>
            </w:pPr>
            <w:r w:rsidRPr="000157F4">
              <w:rPr>
                <w:rFonts w:ascii="Calibri" w:eastAsia="Times New Roman" w:hAnsi="Calibri" w:cs="Calibri"/>
                <w:bCs/>
                <w:sz w:val="20"/>
                <w:szCs w:val="20"/>
                <w:lang w:val="bg-BG"/>
              </w:rPr>
              <w:t>25 - 49%</w:t>
            </w:r>
          </w:p>
        </w:tc>
      </w:tr>
      <w:tr w:rsidR="00372C97" w:rsidRPr="000157F4" w14:paraId="199F7B50" w14:textId="77777777" w:rsidTr="00A45DFD">
        <w:trPr>
          <w:trHeight w:val="28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hideMark/>
          </w:tcPr>
          <w:p w14:paraId="639AE273" w14:textId="77777777" w:rsidR="00372C97" w:rsidRPr="000157F4" w:rsidRDefault="00372C97" w:rsidP="00372C97">
            <w:pPr>
              <w:spacing w:after="0"/>
              <w:jc w:val="left"/>
              <w:rPr>
                <w:rFonts w:ascii="Calibri" w:eastAsia="Times New Roman" w:hAnsi="Calibri" w:cs="Calibri"/>
                <w:b/>
                <w:bCs/>
                <w:sz w:val="20"/>
                <w:szCs w:val="20"/>
                <w:lang w:val="bg-BG"/>
              </w:rPr>
            </w:pPr>
            <w:r w:rsidRPr="000157F4">
              <w:rPr>
                <w:rFonts w:ascii="Calibri" w:eastAsia="Times New Roman" w:hAnsi="Calibri" w:cs="Calibri"/>
                <w:b/>
                <w:bCs/>
                <w:sz w:val="20"/>
                <w:szCs w:val="20"/>
                <w:lang w:val="bg-BG"/>
              </w:rPr>
              <w:t>Добро</w:t>
            </w:r>
          </w:p>
        </w:tc>
        <w:tc>
          <w:tcPr>
            <w:tcW w:w="0" w:type="auto"/>
            <w:tcBorders>
              <w:bottom w:val="single" w:sz="6" w:space="0" w:color="000000"/>
              <w:right w:val="single" w:sz="6" w:space="0" w:color="000000"/>
            </w:tcBorders>
            <w:tcMar>
              <w:top w:w="0" w:type="dxa"/>
              <w:left w:w="45" w:type="dxa"/>
              <w:bottom w:w="0" w:type="dxa"/>
              <w:right w:w="45" w:type="dxa"/>
            </w:tcMar>
            <w:hideMark/>
          </w:tcPr>
          <w:p w14:paraId="47EE3CCE" w14:textId="77777777" w:rsidR="00372C97" w:rsidRPr="000157F4" w:rsidRDefault="00372C97" w:rsidP="00372C97">
            <w:pPr>
              <w:spacing w:after="0"/>
              <w:jc w:val="left"/>
              <w:rPr>
                <w:rFonts w:ascii="Calibri" w:eastAsia="Times New Roman" w:hAnsi="Calibri" w:cs="Calibri"/>
                <w:bCs/>
                <w:sz w:val="20"/>
                <w:szCs w:val="20"/>
                <w:lang w:val="bg-BG"/>
              </w:rPr>
            </w:pPr>
            <w:r w:rsidRPr="000157F4">
              <w:rPr>
                <w:rFonts w:ascii="Calibri" w:eastAsia="Times New Roman" w:hAnsi="Calibri" w:cs="Calibri"/>
                <w:bCs/>
                <w:sz w:val="20"/>
                <w:szCs w:val="20"/>
                <w:lang w:val="bg-BG"/>
              </w:rPr>
              <w:t>50 - 74%</w:t>
            </w:r>
          </w:p>
        </w:tc>
      </w:tr>
      <w:tr w:rsidR="00372C97" w:rsidRPr="000157F4" w14:paraId="5045D1A2" w14:textId="77777777" w:rsidTr="00A45DFD">
        <w:trPr>
          <w:trHeight w:val="28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hideMark/>
          </w:tcPr>
          <w:p w14:paraId="164A62B0" w14:textId="77777777" w:rsidR="00372C97" w:rsidRPr="000157F4" w:rsidRDefault="00372C97" w:rsidP="00372C97">
            <w:pPr>
              <w:spacing w:after="0"/>
              <w:jc w:val="left"/>
              <w:rPr>
                <w:rFonts w:ascii="Calibri" w:eastAsia="Times New Roman" w:hAnsi="Calibri" w:cs="Calibri"/>
                <w:b/>
                <w:bCs/>
                <w:sz w:val="20"/>
                <w:szCs w:val="20"/>
                <w:lang w:val="bg-BG"/>
              </w:rPr>
            </w:pPr>
            <w:r w:rsidRPr="000157F4">
              <w:rPr>
                <w:rFonts w:ascii="Calibri" w:eastAsia="Times New Roman" w:hAnsi="Calibri" w:cs="Calibri"/>
                <w:b/>
                <w:bCs/>
                <w:sz w:val="20"/>
                <w:szCs w:val="20"/>
                <w:lang w:val="bg-BG"/>
              </w:rPr>
              <w:t>Отлично</w:t>
            </w:r>
          </w:p>
        </w:tc>
        <w:tc>
          <w:tcPr>
            <w:tcW w:w="0" w:type="auto"/>
            <w:tcBorders>
              <w:bottom w:val="single" w:sz="6" w:space="0" w:color="000000"/>
              <w:right w:val="single" w:sz="6" w:space="0" w:color="000000"/>
            </w:tcBorders>
            <w:tcMar>
              <w:top w:w="0" w:type="dxa"/>
              <w:left w:w="45" w:type="dxa"/>
              <w:bottom w:w="0" w:type="dxa"/>
              <w:right w:w="45" w:type="dxa"/>
            </w:tcMar>
            <w:hideMark/>
          </w:tcPr>
          <w:p w14:paraId="3EB8BD60" w14:textId="77777777" w:rsidR="00372C97" w:rsidRPr="000157F4" w:rsidRDefault="00372C97" w:rsidP="00372C97">
            <w:pPr>
              <w:spacing w:after="0"/>
              <w:jc w:val="left"/>
              <w:rPr>
                <w:rFonts w:ascii="Calibri" w:eastAsia="Times New Roman" w:hAnsi="Calibri" w:cs="Calibri"/>
                <w:bCs/>
                <w:sz w:val="20"/>
                <w:szCs w:val="20"/>
                <w:lang w:val="bg-BG"/>
              </w:rPr>
            </w:pPr>
            <w:r w:rsidRPr="000157F4">
              <w:rPr>
                <w:rFonts w:ascii="Calibri" w:eastAsia="Times New Roman" w:hAnsi="Calibri" w:cs="Calibri"/>
                <w:bCs/>
                <w:sz w:val="20"/>
                <w:szCs w:val="20"/>
                <w:lang w:val="bg-BG"/>
              </w:rPr>
              <w:t>75-100%</w:t>
            </w:r>
          </w:p>
        </w:tc>
      </w:tr>
      <w:tr w:rsidR="00372C97" w:rsidRPr="000157F4" w14:paraId="78F2B9D4" w14:textId="77777777" w:rsidTr="00A45DFD">
        <w:trPr>
          <w:trHeight w:val="28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hideMark/>
          </w:tcPr>
          <w:p w14:paraId="218811D0" w14:textId="77777777" w:rsidR="00372C97" w:rsidRPr="000157F4" w:rsidRDefault="00372C97" w:rsidP="00372C97">
            <w:pPr>
              <w:spacing w:after="0"/>
              <w:jc w:val="left"/>
              <w:rPr>
                <w:rFonts w:ascii="Calibri" w:eastAsia="Times New Roman" w:hAnsi="Calibri" w:cs="Calibri"/>
                <w:b/>
                <w:bCs/>
                <w:sz w:val="20"/>
                <w:szCs w:val="20"/>
                <w:lang w:val="bg-BG"/>
              </w:rPr>
            </w:pPr>
            <w:r w:rsidRPr="000157F4">
              <w:rPr>
                <w:rFonts w:ascii="Calibri" w:eastAsia="Times New Roman" w:hAnsi="Calibri" w:cs="Calibri"/>
                <w:b/>
                <w:bCs/>
                <w:sz w:val="20"/>
                <w:szCs w:val="20"/>
                <w:lang w:val="bg-BG"/>
              </w:rPr>
              <w:t>Преизпълнение</w:t>
            </w:r>
          </w:p>
        </w:tc>
        <w:tc>
          <w:tcPr>
            <w:tcW w:w="0" w:type="auto"/>
            <w:tcBorders>
              <w:bottom w:val="single" w:sz="6" w:space="0" w:color="000000"/>
              <w:right w:val="single" w:sz="6" w:space="0" w:color="000000"/>
            </w:tcBorders>
            <w:tcMar>
              <w:top w:w="0" w:type="dxa"/>
              <w:left w:w="45" w:type="dxa"/>
              <w:bottom w:w="0" w:type="dxa"/>
              <w:right w:w="45" w:type="dxa"/>
            </w:tcMar>
            <w:hideMark/>
          </w:tcPr>
          <w:p w14:paraId="7C2029DB" w14:textId="77777777" w:rsidR="00372C97" w:rsidRPr="000157F4" w:rsidRDefault="00372C97" w:rsidP="00372C97">
            <w:pPr>
              <w:spacing w:after="0"/>
              <w:jc w:val="left"/>
              <w:rPr>
                <w:rFonts w:ascii="Calibri" w:eastAsia="Times New Roman" w:hAnsi="Calibri" w:cs="Calibri"/>
                <w:bCs/>
                <w:sz w:val="20"/>
                <w:szCs w:val="20"/>
                <w:lang w:val="bg-BG"/>
              </w:rPr>
            </w:pPr>
            <w:r w:rsidRPr="000157F4">
              <w:rPr>
                <w:rFonts w:ascii="Calibri" w:eastAsia="Times New Roman" w:hAnsi="Calibri" w:cs="Calibri"/>
                <w:bCs/>
                <w:sz w:val="20"/>
                <w:szCs w:val="20"/>
                <w:lang w:val="bg-BG"/>
              </w:rPr>
              <w:t>над 100%</w:t>
            </w:r>
          </w:p>
        </w:tc>
      </w:tr>
    </w:tbl>
    <w:p w14:paraId="461EB78C" w14:textId="6A12376A" w:rsidR="00372C97" w:rsidRPr="000157F4" w:rsidRDefault="00372C97" w:rsidP="00642E0C">
      <w:pPr>
        <w:spacing w:after="0"/>
        <w:rPr>
          <w:lang w:val="bg-BG"/>
        </w:rPr>
      </w:pPr>
    </w:p>
    <w:p w14:paraId="57E4D026" w14:textId="380900CB" w:rsidR="00594C5F" w:rsidRPr="000157F4" w:rsidRDefault="00594C5F" w:rsidP="00594C5F">
      <w:pPr>
        <w:spacing w:after="0"/>
        <w:rPr>
          <w:lang w:val="bg-BG"/>
        </w:rPr>
      </w:pPr>
      <w:r w:rsidRPr="000157F4">
        <w:rPr>
          <w:lang w:val="bg-BG"/>
        </w:rPr>
        <w:t>За индикаторите, за чието изпълнение няма информация, или няма изпълнение</w:t>
      </w:r>
      <w:r w:rsidR="00B324A0" w:rsidRPr="000157F4">
        <w:rPr>
          <w:lang w:val="bg-BG"/>
        </w:rPr>
        <w:t xml:space="preserve"> през периода 2014-2020 г.</w:t>
      </w:r>
      <w:r w:rsidRPr="000157F4">
        <w:rPr>
          <w:lang w:val="bg-BG"/>
        </w:rPr>
        <w:t>, е посочена стойност 0, а относно изпълнение на всеки индикатори в % е посочено Н/П (неприложимо).</w:t>
      </w:r>
    </w:p>
    <w:p w14:paraId="56C98001" w14:textId="77777777" w:rsidR="00594C5F" w:rsidRPr="000157F4" w:rsidRDefault="00594C5F" w:rsidP="00594C5F">
      <w:pPr>
        <w:spacing w:after="0"/>
        <w:rPr>
          <w:lang w:val="bg-BG"/>
        </w:rPr>
      </w:pPr>
    </w:p>
    <w:p w14:paraId="40DC022A" w14:textId="3DC25188" w:rsidR="00372C97" w:rsidRPr="000157F4" w:rsidRDefault="00372C97" w:rsidP="00642E0C">
      <w:pPr>
        <w:spacing w:after="0"/>
        <w:rPr>
          <w:lang w:val="bg-BG"/>
        </w:rPr>
      </w:pPr>
    </w:p>
    <w:p w14:paraId="62BEAC71" w14:textId="3C1377B3" w:rsidR="00372C97" w:rsidRPr="000157F4" w:rsidRDefault="00372C97" w:rsidP="00642E0C">
      <w:pPr>
        <w:spacing w:after="0"/>
        <w:rPr>
          <w:lang w:val="bg-BG"/>
        </w:rPr>
      </w:pPr>
      <w:r w:rsidRPr="000157F4">
        <w:rPr>
          <w:lang w:val="bg-BG"/>
        </w:rPr>
        <w:t xml:space="preserve">Степента на изпълнение на индикаторите за резултат е представена </w:t>
      </w:r>
      <w:r w:rsidR="004C764B" w:rsidRPr="000157F4">
        <w:rPr>
          <w:lang w:val="bg-BG"/>
        </w:rPr>
        <w:t>в</w:t>
      </w:r>
      <w:r w:rsidRPr="000157F4">
        <w:rPr>
          <w:lang w:val="bg-BG"/>
        </w:rPr>
        <w:t xml:space="preserve"> следната</w:t>
      </w:r>
      <w:r w:rsidR="004C764B" w:rsidRPr="000157F4">
        <w:rPr>
          <w:lang w:val="bg-BG"/>
        </w:rPr>
        <w:t xml:space="preserve"> таблица и</w:t>
      </w:r>
      <w:r w:rsidRPr="000157F4">
        <w:rPr>
          <w:lang w:val="bg-BG"/>
        </w:rPr>
        <w:t xml:space="preserve"> фигура:</w:t>
      </w:r>
    </w:p>
    <w:p w14:paraId="6E2CCB58" w14:textId="1F87DE7C" w:rsidR="00B324A0" w:rsidRPr="000157F4" w:rsidRDefault="00B324A0" w:rsidP="00642E0C">
      <w:pPr>
        <w:spacing w:after="0"/>
        <w:rPr>
          <w:lang w:val="bg-BG"/>
        </w:rPr>
      </w:pPr>
    </w:p>
    <w:p w14:paraId="235CB338" w14:textId="6004414D" w:rsidR="003735C2" w:rsidRPr="000157F4" w:rsidRDefault="003735C2" w:rsidP="00A45DFD">
      <w:pPr>
        <w:pStyle w:val="Caption"/>
        <w:framePr w:wrap="around"/>
      </w:pPr>
      <w:bookmarkStart w:id="103" w:name="_Toc112700579"/>
      <w:r w:rsidRPr="000157F4">
        <w:lastRenderedPageBreak/>
        <w:t xml:space="preserve">таблица </w:t>
      </w:r>
      <w:r w:rsidR="00B61B6C">
        <w:fldChar w:fldCharType="begin"/>
      </w:r>
      <w:r w:rsidR="00B61B6C">
        <w:instrText xml:space="preserve"> SEQ таблица \* ARABIC </w:instrText>
      </w:r>
      <w:r w:rsidR="00B61B6C">
        <w:fldChar w:fldCharType="separate"/>
      </w:r>
      <w:r w:rsidRPr="000157F4">
        <w:rPr>
          <w:noProof/>
        </w:rPr>
        <w:t>26</w:t>
      </w:r>
      <w:r w:rsidR="00B61B6C">
        <w:rPr>
          <w:noProof/>
        </w:rPr>
        <w:fldChar w:fldCharType="end"/>
      </w:r>
      <w:r w:rsidRPr="000157F4">
        <w:rPr>
          <w:lang w:val="bg-BG"/>
        </w:rPr>
        <w:t xml:space="preserve"> Степен на изпълнение на индикаторите за резултат</w:t>
      </w:r>
      <w:bookmarkEnd w:id="103"/>
    </w:p>
    <w:tbl>
      <w:tblPr>
        <w:tblpPr w:leftFromText="180" w:rightFromText="180" w:horzAnchor="margin" w:tblpX="135" w:tblpY="780"/>
        <w:tblW w:w="3917" w:type="dxa"/>
        <w:tblCellSpacing w:w="0" w:type="dxa"/>
        <w:tblCellMar>
          <w:left w:w="0" w:type="dxa"/>
          <w:right w:w="0" w:type="dxa"/>
        </w:tblCellMar>
        <w:tblLook w:val="04A0" w:firstRow="1" w:lastRow="0" w:firstColumn="1" w:lastColumn="0" w:noHBand="0" w:noVBand="1"/>
      </w:tblPr>
      <w:tblGrid>
        <w:gridCol w:w="3624"/>
        <w:gridCol w:w="293"/>
      </w:tblGrid>
      <w:tr w:rsidR="00B324A0" w:rsidRPr="000157F4" w14:paraId="566F6B54" w14:textId="77777777" w:rsidTr="00A45DFD">
        <w:trPr>
          <w:trHeight w:val="285"/>
          <w:tblCellSpacing w:w="0" w:type="dxa"/>
        </w:trPr>
        <w:tc>
          <w:tcPr>
            <w:tcW w:w="0" w:type="auto"/>
            <w:tcMar>
              <w:top w:w="0" w:type="dxa"/>
              <w:left w:w="45" w:type="dxa"/>
              <w:bottom w:w="0" w:type="dxa"/>
              <w:right w:w="45" w:type="dxa"/>
            </w:tcMar>
            <w:hideMark/>
          </w:tcPr>
          <w:p w14:paraId="0C37826D" w14:textId="77777777" w:rsidR="00B324A0" w:rsidRPr="000157F4" w:rsidRDefault="00B324A0" w:rsidP="003E6310">
            <w:pPr>
              <w:spacing w:after="0"/>
              <w:jc w:val="left"/>
              <w:rPr>
                <w:rFonts w:ascii="Calibri" w:eastAsia="Times New Roman" w:hAnsi="Calibri" w:cs="Calibri"/>
                <w:b/>
                <w:bCs/>
                <w:sz w:val="20"/>
                <w:lang w:val="bg-BG"/>
              </w:rPr>
            </w:pPr>
            <w:r w:rsidRPr="000157F4">
              <w:rPr>
                <w:rFonts w:ascii="Calibri" w:eastAsia="Times New Roman" w:hAnsi="Calibri" w:cs="Calibri"/>
                <w:b/>
                <w:bCs/>
                <w:sz w:val="20"/>
                <w:lang w:val="bg-BG"/>
              </w:rPr>
              <w:t>Ниско</w:t>
            </w:r>
          </w:p>
        </w:tc>
        <w:tc>
          <w:tcPr>
            <w:tcW w:w="0" w:type="auto"/>
            <w:tcMar>
              <w:top w:w="0" w:type="dxa"/>
              <w:left w:w="45" w:type="dxa"/>
              <w:bottom w:w="0" w:type="dxa"/>
              <w:right w:w="45" w:type="dxa"/>
            </w:tcMar>
            <w:hideMark/>
          </w:tcPr>
          <w:p w14:paraId="48934FF6" w14:textId="77777777" w:rsidR="00B324A0" w:rsidRPr="000157F4" w:rsidRDefault="00B324A0" w:rsidP="003E6310">
            <w:pPr>
              <w:spacing w:after="0"/>
              <w:jc w:val="left"/>
              <w:rPr>
                <w:rFonts w:ascii="Calibri" w:eastAsia="Times New Roman" w:hAnsi="Calibri" w:cs="Calibri"/>
                <w:sz w:val="20"/>
                <w:lang w:val="bg-BG"/>
              </w:rPr>
            </w:pPr>
            <w:r w:rsidRPr="000157F4">
              <w:rPr>
                <w:rFonts w:ascii="Calibri" w:eastAsia="Times New Roman" w:hAnsi="Calibri" w:cs="Calibri"/>
                <w:sz w:val="20"/>
                <w:lang w:val="bg-BG"/>
              </w:rPr>
              <w:t>4</w:t>
            </w:r>
          </w:p>
        </w:tc>
      </w:tr>
      <w:tr w:rsidR="00B324A0" w:rsidRPr="000157F4" w14:paraId="487B69AD" w14:textId="77777777" w:rsidTr="00A45DFD">
        <w:trPr>
          <w:trHeight w:val="285"/>
          <w:tblCellSpacing w:w="0" w:type="dxa"/>
        </w:trPr>
        <w:tc>
          <w:tcPr>
            <w:tcW w:w="0" w:type="auto"/>
            <w:tcMar>
              <w:top w:w="0" w:type="dxa"/>
              <w:left w:w="45" w:type="dxa"/>
              <w:bottom w:w="0" w:type="dxa"/>
              <w:right w:w="45" w:type="dxa"/>
            </w:tcMar>
            <w:hideMark/>
          </w:tcPr>
          <w:p w14:paraId="0B7562FD" w14:textId="77777777" w:rsidR="00B324A0" w:rsidRPr="000157F4" w:rsidRDefault="00B324A0" w:rsidP="003E6310">
            <w:pPr>
              <w:spacing w:after="0"/>
              <w:jc w:val="left"/>
              <w:rPr>
                <w:rFonts w:ascii="Calibri" w:eastAsia="Times New Roman" w:hAnsi="Calibri" w:cs="Calibri"/>
                <w:b/>
                <w:bCs/>
                <w:sz w:val="20"/>
                <w:lang w:val="bg-BG"/>
              </w:rPr>
            </w:pPr>
            <w:r w:rsidRPr="000157F4">
              <w:rPr>
                <w:rFonts w:ascii="Calibri" w:eastAsia="Times New Roman" w:hAnsi="Calibri" w:cs="Calibri"/>
                <w:b/>
                <w:bCs/>
                <w:sz w:val="20"/>
                <w:lang w:val="bg-BG"/>
              </w:rPr>
              <w:t>Средно</w:t>
            </w:r>
          </w:p>
        </w:tc>
        <w:tc>
          <w:tcPr>
            <w:tcW w:w="0" w:type="auto"/>
            <w:tcMar>
              <w:top w:w="0" w:type="dxa"/>
              <w:left w:w="45" w:type="dxa"/>
              <w:bottom w:w="0" w:type="dxa"/>
              <w:right w:w="45" w:type="dxa"/>
            </w:tcMar>
            <w:hideMark/>
          </w:tcPr>
          <w:p w14:paraId="316345D9" w14:textId="77777777" w:rsidR="00B324A0" w:rsidRPr="000157F4" w:rsidRDefault="00B324A0" w:rsidP="003E6310">
            <w:pPr>
              <w:spacing w:after="0"/>
              <w:jc w:val="left"/>
              <w:rPr>
                <w:rFonts w:ascii="Calibri" w:eastAsia="Times New Roman" w:hAnsi="Calibri" w:cs="Calibri"/>
                <w:sz w:val="20"/>
                <w:lang w:val="bg-BG"/>
              </w:rPr>
            </w:pPr>
            <w:r w:rsidRPr="000157F4">
              <w:rPr>
                <w:rFonts w:ascii="Calibri" w:eastAsia="Times New Roman" w:hAnsi="Calibri" w:cs="Calibri"/>
                <w:sz w:val="20"/>
                <w:lang w:val="bg-BG"/>
              </w:rPr>
              <w:t>5</w:t>
            </w:r>
          </w:p>
        </w:tc>
      </w:tr>
      <w:tr w:rsidR="00B324A0" w:rsidRPr="000157F4" w14:paraId="42BFB9BD" w14:textId="77777777" w:rsidTr="00A45DFD">
        <w:trPr>
          <w:trHeight w:val="285"/>
          <w:tblCellSpacing w:w="0" w:type="dxa"/>
        </w:trPr>
        <w:tc>
          <w:tcPr>
            <w:tcW w:w="0" w:type="auto"/>
            <w:tcMar>
              <w:top w:w="0" w:type="dxa"/>
              <w:left w:w="45" w:type="dxa"/>
              <w:bottom w:w="0" w:type="dxa"/>
              <w:right w:w="45" w:type="dxa"/>
            </w:tcMar>
            <w:hideMark/>
          </w:tcPr>
          <w:p w14:paraId="4191F581" w14:textId="77777777" w:rsidR="00B324A0" w:rsidRPr="000157F4" w:rsidRDefault="00B324A0" w:rsidP="003E6310">
            <w:pPr>
              <w:spacing w:after="0"/>
              <w:jc w:val="left"/>
              <w:rPr>
                <w:rFonts w:ascii="Calibri" w:eastAsia="Times New Roman" w:hAnsi="Calibri" w:cs="Calibri"/>
                <w:b/>
                <w:bCs/>
                <w:sz w:val="20"/>
                <w:lang w:val="bg-BG"/>
              </w:rPr>
            </w:pPr>
            <w:r w:rsidRPr="000157F4">
              <w:rPr>
                <w:rFonts w:ascii="Calibri" w:eastAsia="Times New Roman" w:hAnsi="Calibri" w:cs="Calibri"/>
                <w:b/>
                <w:bCs/>
                <w:sz w:val="20"/>
                <w:lang w:val="bg-BG"/>
              </w:rPr>
              <w:t>Добро</w:t>
            </w:r>
          </w:p>
        </w:tc>
        <w:tc>
          <w:tcPr>
            <w:tcW w:w="0" w:type="auto"/>
            <w:tcMar>
              <w:top w:w="0" w:type="dxa"/>
              <w:left w:w="45" w:type="dxa"/>
              <w:bottom w:w="0" w:type="dxa"/>
              <w:right w:w="45" w:type="dxa"/>
            </w:tcMar>
            <w:hideMark/>
          </w:tcPr>
          <w:p w14:paraId="17841FAC" w14:textId="77777777" w:rsidR="00B324A0" w:rsidRPr="000157F4" w:rsidRDefault="00B324A0" w:rsidP="003E6310">
            <w:pPr>
              <w:spacing w:after="0"/>
              <w:jc w:val="left"/>
              <w:rPr>
                <w:rFonts w:ascii="Calibri" w:eastAsia="Times New Roman" w:hAnsi="Calibri" w:cs="Calibri"/>
                <w:sz w:val="20"/>
                <w:lang w:val="bg-BG"/>
              </w:rPr>
            </w:pPr>
            <w:r w:rsidRPr="000157F4">
              <w:rPr>
                <w:rFonts w:ascii="Calibri" w:eastAsia="Times New Roman" w:hAnsi="Calibri" w:cs="Calibri"/>
                <w:sz w:val="20"/>
                <w:lang w:val="bg-BG"/>
              </w:rPr>
              <w:t>13</w:t>
            </w:r>
          </w:p>
        </w:tc>
      </w:tr>
      <w:tr w:rsidR="00B324A0" w:rsidRPr="000157F4" w14:paraId="287CA3B0" w14:textId="77777777" w:rsidTr="00A45DFD">
        <w:trPr>
          <w:trHeight w:val="285"/>
          <w:tblCellSpacing w:w="0" w:type="dxa"/>
        </w:trPr>
        <w:tc>
          <w:tcPr>
            <w:tcW w:w="0" w:type="auto"/>
            <w:tcMar>
              <w:top w:w="0" w:type="dxa"/>
              <w:left w:w="45" w:type="dxa"/>
              <w:bottom w:w="0" w:type="dxa"/>
              <w:right w:w="45" w:type="dxa"/>
            </w:tcMar>
            <w:hideMark/>
          </w:tcPr>
          <w:p w14:paraId="50456099" w14:textId="77777777" w:rsidR="00B324A0" w:rsidRPr="000157F4" w:rsidRDefault="00B324A0" w:rsidP="003E6310">
            <w:pPr>
              <w:spacing w:after="0"/>
              <w:jc w:val="left"/>
              <w:rPr>
                <w:rFonts w:ascii="Calibri" w:eastAsia="Times New Roman" w:hAnsi="Calibri" w:cs="Calibri"/>
                <w:b/>
                <w:bCs/>
                <w:sz w:val="20"/>
                <w:lang w:val="bg-BG"/>
              </w:rPr>
            </w:pPr>
            <w:r w:rsidRPr="000157F4">
              <w:rPr>
                <w:rFonts w:ascii="Calibri" w:eastAsia="Times New Roman" w:hAnsi="Calibri" w:cs="Calibri"/>
                <w:b/>
                <w:bCs/>
                <w:sz w:val="20"/>
                <w:lang w:val="bg-BG"/>
              </w:rPr>
              <w:t>Отлично</w:t>
            </w:r>
          </w:p>
        </w:tc>
        <w:tc>
          <w:tcPr>
            <w:tcW w:w="0" w:type="auto"/>
            <w:tcMar>
              <w:top w:w="0" w:type="dxa"/>
              <w:left w:w="45" w:type="dxa"/>
              <w:bottom w:w="0" w:type="dxa"/>
              <w:right w:w="45" w:type="dxa"/>
            </w:tcMar>
            <w:hideMark/>
          </w:tcPr>
          <w:p w14:paraId="1097BEBA" w14:textId="77777777" w:rsidR="00B324A0" w:rsidRPr="000157F4" w:rsidRDefault="00B324A0" w:rsidP="003E6310">
            <w:pPr>
              <w:spacing w:after="0"/>
              <w:jc w:val="left"/>
              <w:rPr>
                <w:rFonts w:ascii="Calibri" w:eastAsia="Times New Roman" w:hAnsi="Calibri" w:cs="Calibri"/>
                <w:sz w:val="20"/>
                <w:lang w:val="bg-BG"/>
              </w:rPr>
            </w:pPr>
            <w:r w:rsidRPr="000157F4">
              <w:rPr>
                <w:rFonts w:ascii="Calibri" w:eastAsia="Times New Roman" w:hAnsi="Calibri" w:cs="Calibri"/>
                <w:sz w:val="20"/>
                <w:lang w:val="bg-BG"/>
              </w:rPr>
              <w:t>3</w:t>
            </w:r>
          </w:p>
        </w:tc>
      </w:tr>
      <w:tr w:rsidR="00B324A0" w:rsidRPr="000157F4" w14:paraId="016615A2" w14:textId="77777777" w:rsidTr="00A45DFD">
        <w:trPr>
          <w:trHeight w:val="285"/>
          <w:tblCellSpacing w:w="0" w:type="dxa"/>
        </w:trPr>
        <w:tc>
          <w:tcPr>
            <w:tcW w:w="0" w:type="auto"/>
            <w:tcMar>
              <w:top w:w="0" w:type="dxa"/>
              <w:left w:w="45" w:type="dxa"/>
              <w:bottom w:w="0" w:type="dxa"/>
              <w:right w:w="45" w:type="dxa"/>
            </w:tcMar>
            <w:hideMark/>
          </w:tcPr>
          <w:p w14:paraId="50A060AB" w14:textId="77777777" w:rsidR="00B324A0" w:rsidRPr="000157F4" w:rsidRDefault="00B324A0" w:rsidP="003E6310">
            <w:pPr>
              <w:spacing w:after="0"/>
              <w:jc w:val="left"/>
              <w:rPr>
                <w:rFonts w:ascii="Calibri" w:eastAsia="Times New Roman" w:hAnsi="Calibri" w:cs="Calibri"/>
                <w:b/>
                <w:bCs/>
                <w:sz w:val="20"/>
                <w:lang w:val="bg-BG"/>
              </w:rPr>
            </w:pPr>
            <w:r w:rsidRPr="000157F4">
              <w:rPr>
                <w:rFonts w:ascii="Calibri" w:eastAsia="Times New Roman" w:hAnsi="Calibri" w:cs="Calibri"/>
                <w:b/>
                <w:bCs/>
                <w:sz w:val="20"/>
                <w:lang w:val="bg-BG"/>
              </w:rPr>
              <w:t>Преизпълнение</w:t>
            </w:r>
          </w:p>
        </w:tc>
        <w:tc>
          <w:tcPr>
            <w:tcW w:w="0" w:type="auto"/>
            <w:tcMar>
              <w:top w:w="0" w:type="dxa"/>
              <w:left w:w="45" w:type="dxa"/>
              <w:bottom w:w="0" w:type="dxa"/>
              <w:right w:w="45" w:type="dxa"/>
            </w:tcMar>
            <w:hideMark/>
          </w:tcPr>
          <w:p w14:paraId="33A94FC5" w14:textId="77777777" w:rsidR="00B324A0" w:rsidRPr="000157F4" w:rsidRDefault="00B324A0" w:rsidP="003E6310">
            <w:pPr>
              <w:spacing w:after="0"/>
              <w:jc w:val="left"/>
              <w:rPr>
                <w:rFonts w:ascii="Calibri" w:eastAsia="Times New Roman" w:hAnsi="Calibri" w:cs="Calibri"/>
                <w:sz w:val="20"/>
                <w:lang w:val="bg-BG"/>
              </w:rPr>
            </w:pPr>
            <w:r w:rsidRPr="000157F4">
              <w:rPr>
                <w:rFonts w:ascii="Calibri" w:eastAsia="Times New Roman" w:hAnsi="Calibri" w:cs="Calibri"/>
                <w:sz w:val="20"/>
                <w:lang w:val="bg-BG"/>
              </w:rPr>
              <w:t>5</w:t>
            </w:r>
          </w:p>
        </w:tc>
      </w:tr>
      <w:tr w:rsidR="00B324A0" w:rsidRPr="000157F4" w14:paraId="35165BD1" w14:textId="77777777" w:rsidTr="00A45DFD">
        <w:trPr>
          <w:trHeight w:val="285"/>
          <w:tblCellSpacing w:w="0" w:type="dxa"/>
        </w:trPr>
        <w:tc>
          <w:tcPr>
            <w:tcW w:w="0" w:type="auto"/>
            <w:shd w:val="clear" w:color="auto" w:fill="FFFFFF"/>
            <w:tcMar>
              <w:top w:w="0" w:type="dxa"/>
              <w:left w:w="45" w:type="dxa"/>
              <w:bottom w:w="0" w:type="dxa"/>
              <w:right w:w="45" w:type="dxa"/>
            </w:tcMar>
            <w:hideMark/>
          </w:tcPr>
          <w:p w14:paraId="44588BE4" w14:textId="77777777" w:rsidR="00B324A0" w:rsidRPr="000157F4" w:rsidRDefault="00B324A0" w:rsidP="003E6310">
            <w:pPr>
              <w:spacing w:after="0"/>
              <w:jc w:val="left"/>
              <w:rPr>
                <w:rFonts w:ascii="Calibri" w:eastAsia="Times New Roman" w:hAnsi="Calibri" w:cs="Calibri"/>
                <w:b/>
                <w:bCs/>
                <w:sz w:val="20"/>
                <w:lang w:val="bg-BG"/>
              </w:rPr>
            </w:pPr>
            <w:r w:rsidRPr="000157F4">
              <w:rPr>
                <w:rFonts w:ascii="Calibri" w:eastAsia="Times New Roman" w:hAnsi="Calibri" w:cs="Calibri"/>
                <w:b/>
                <w:bCs/>
                <w:sz w:val="20"/>
                <w:lang w:val="bg-BG"/>
              </w:rPr>
              <w:t>Няма данни за постигане на индикатора</w:t>
            </w:r>
          </w:p>
        </w:tc>
        <w:tc>
          <w:tcPr>
            <w:tcW w:w="0" w:type="auto"/>
            <w:tcMar>
              <w:top w:w="0" w:type="dxa"/>
              <w:left w:w="45" w:type="dxa"/>
              <w:bottom w:w="0" w:type="dxa"/>
              <w:right w:w="45" w:type="dxa"/>
            </w:tcMar>
            <w:hideMark/>
          </w:tcPr>
          <w:p w14:paraId="13FB91D5" w14:textId="743C4BFF" w:rsidR="00B324A0" w:rsidRPr="000157F4" w:rsidRDefault="00F27DEB" w:rsidP="003E6310">
            <w:pPr>
              <w:spacing w:after="0"/>
              <w:jc w:val="left"/>
              <w:rPr>
                <w:rFonts w:ascii="Calibri" w:eastAsia="Times New Roman" w:hAnsi="Calibri" w:cs="Calibri"/>
                <w:sz w:val="20"/>
                <w:lang w:val="bg-BG"/>
              </w:rPr>
            </w:pPr>
            <w:r w:rsidRPr="000157F4">
              <w:rPr>
                <w:rFonts w:ascii="Calibri" w:eastAsia="Times New Roman" w:hAnsi="Calibri" w:cs="Calibri"/>
                <w:sz w:val="20"/>
                <w:lang w:val="bg-BG"/>
              </w:rPr>
              <w:t>45</w:t>
            </w:r>
          </w:p>
        </w:tc>
      </w:tr>
    </w:tbl>
    <w:p w14:paraId="3A6F06CD" w14:textId="083E63C3" w:rsidR="00B324A0" w:rsidRPr="000157F4" w:rsidRDefault="00B324A0" w:rsidP="00642E0C">
      <w:pPr>
        <w:spacing w:after="0"/>
        <w:rPr>
          <w:lang w:val="bg-BG"/>
        </w:rPr>
      </w:pPr>
    </w:p>
    <w:p w14:paraId="51B63B05" w14:textId="17B44CBD" w:rsidR="00372C97" w:rsidRPr="000157F4" w:rsidRDefault="00372C97" w:rsidP="00642E0C">
      <w:pPr>
        <w:spacing w:after="0"/>
        <w:rPr>
          <w:lang w:val="bg-BG"/>
        </w:rPr>
      </w:pPr>
    </w:p>
    <w:p w14:paraId="7AF0AFD8" w14:textId="77777777" w:rsidR="003735C2" w:rsidRPr="000157F4" w:rsidRDefault="003735C2" w:rsidP="00642E0C">
      <w:pPr>
        <w:spacing w:after="0"/>
        <w:rPr>
          <w:lang w:val="bg-BG"/>
        </w:rPr>
      </w:pPr>
    </w:p>
    <w:p w14:paraId="7E96F2B7" w14:textId="77777777" w:rsidR="003735C2" w:rsidRPr="000157F4" w:rsidRDefault="003735C2" w:rsidP="00642E0C">
      <w:pPr>
        <w:spacing w:after="0"/>
        <w:rPr>
          <w:lang w:val="bg-BG"/>
        </w:rPr>
      </w:pPr>
    </w:p>
    <w:p w14:paraId="7FEA636B" w14:textId="77777777" w:rsidR="003735C2" w:rsidRPr="000157F4" w:rsidRDefault="003735C2" w:rsidP="00642E0C">
      <w:pPr>
        <w:spacing w:after="0"/>
        <w:rPr>
          <w:lang w:val="bg-BG"/>
        </w:rPr>
      </w:pPr>
    </w:p>
    <w:p w14:paraId="5DF4F356" w14:textId="77777777" w:rsidR="003735C2" w:rsidRPr="000157F4" w:rsidRDefault="003735C2" w:rsidP="00642E0C">
      <w:pPr>
        <w:spacing w:after="0"/>
        <w:rPr>
          <w:lang w:val="bg-BG"/>
        </w:rPr>
      </w:pPr>
    </w:p>
    <w:p w14:paraId="4127E697" w14:textId="5CA3040D" w:rsidR="00372C97" w:rsidRPr="000157F4" w:rsidRDefault="00372C97" w:rsidP="00642E0C">
      <w:pPr>
        <w:spacing w:after="0"/>
        <w:rPr>
          <w:lang w:val="bg-BG"/>
        </w:rPr>
      </w:pPr>
    </w:p>
    <w:p w14:paraId="10F68EB6" w14:textId="53F5296D" w:rsidR="00372C97" w:rsidRPr="000157F4" w:rsidRDefault="00372C97" w:rsidP="00642E0C">
      <w:pPr>
        <w:spacing w:after="0"/>
        <w:rPr>
          <w:lang w:val="bg-BG"/>
        </w:rPr>
      </w:pPr>
    </w:p>
    <w:p w14:paraId="2E29EBAB" w14:textId="77777777" w:rsidR="003735C2" w:rsidRPr="000157F4" w:rsidRDefault="003735C2" w:rsidP="00642E0C">
      <w:pPr>
        <w:spacing w:after="0"/>
        <w:rPr>
          <w:lang w:val="bg-BG"/>
        </w:rPr>
      </w:pPr>
    </w:p>
    <w:p w14:paraId="1942C2EF" w14:textId="77777777" w:rsidR="003735C2" w:rsidRPr="000157F4" w:rsidRDefault="003735C2" w:rsidP="00642E0C">
      <w:pPr>
        <w:spacing w:after="0"/>
        <w:rPr>
          <w:lang w:val="bg-BG"/>
        </w:rPr>
      </w:pPr>
    </w:p>
    <w:p w14:paraId="313D0D10" w14:textId="1A85BDA0" w:rsidR="003735C2" w:rsidRPr="000157F4" w:rsidRDefault="003735C2" w:rsidP="00642E0C">
      <w:pPr>
        <w:spacing w:after="0"/>
        <w:rPr>
          <w:lang w:val="bg-BG"/>
        </w:rPr>
      </w:pPr>
    </w:p>
    <w:p w14:paraId="0E2AE82C" w14:textId="77777777" w:rsidR="003735C2" w:rsidRPr="000157F4" w:rsidRDefault="003735C2" w:rsidP="00642E0C">
      <w:pPr>
        <w:spacing w:after="0"/>
        <w:rPr>
          <w:lang w:val="bg-BG"/>
        </w:rPr>
      </w:pPr>
    </w:p>
    <w:p w14:paraId="5BBF5E2C" w14:textId="453781EC" w:rsidR="003E6310" w:rsidRPr="000157F4" w:rsidRDefault="003E6310" w:rsidP="008B2B9C">
      <w:pPr>
        <w:pStyle w:val="Caption"/>
        <w:framePr w:wrap="around"/>
        <w:jc w:val="both"/>
      </w:pPr>
      <w:bookmarkStart w:id="104" w:name="_Toc112425571"/>
      <w:bookmarkStart w:id="105" w:name="_Toc112700522"/>
      <w:r w:rsidRPr="000157F4">
        <w:t xml:space="preserve">графика </w:t>
      </w:r>
      <w:r w:rsidR="00B61B6C">
        <w:fldChar w:fldCharType="begin"/>
      </w:r>
      <w:r w:rsidR="00B61B6C">
        <w:instrText xml:space="preserve"> SEQ графика \* ARABIC </w:instrText>
      </w:r>
      <w:r w:rsidR="00B61B6C">
        <w:fldChar w:fldCharType="separate"/>
      </w:r>
      <w:r w:rsidR="00D61BD2" w:rsidRPr="000157F4">
        <w:rPr>
          <w:noProof/>
        </w:rPr>
        <w:t>1</w:t>
      </w:r>
      <w:r w:rsidR="00B61B6C">
        <w:rPr>
          <w:noProof/>
        </w:rPr>
        <w:fldChar w:fldCharType="end"/>
      </w:r>
      <w:r w:rsidRPr="000157F4">
        <w:rPr>
          <w:lang w:val="bg-BG"/>
        </w:rPr>
        <w:t xml:space="preserve"> Изпълнение на индикаторите за резултат</w:t>
      </w:r>
      <w:bookmarkEnd w:id="104"/>
      <w:bookmarkEnd w:id="105"/>
    </w:p>
    <w:p w14:paraId="16A2A594" w14:textId="6ECC21C9" w:rsidR="003E6310" w:rsidRPr="000157F4" w:rsidRDefault="003E6310" w:rsidP="00642E0C">
      <w:pPr>
        <w:spacing w:after="0"/>
        <w:rPr>
          <w:lang w:val="bg-BG"/>
        </w:rPr>
      </w:pPr>
    </w:p>
    <w:p w14:paraId="7D801625" w14:textId="2BB242E1" w:rsidR="003E6310" w:rsidRPr="000157F4" w:rsidRDefault="003E6310" w:rsidP="00642E0C">
      <w:pPr>
        <w:spacing w:after="0"/>
        <w:rPr>
          <w:lang w:val="bg-BG"/>
        </w:rPr>
      </w:pPr>
    </w:p>
    <w:p w14:paraId="35DE7A5C" w14:textId="6AC0EEB5" w:rsidR="003E6310" w:rsidRPr="000157F4" w:rsidRDefault="003E6310" w:rsidP="00642E0C">
      <w:pPr>
        <w:spacing w:after="0"/>
        <w:rPr>
          <w:lang w:val="bg-BG"/>
        </w:rPr>
      </w:pPr>
    </w:p>
    <w:p w14:paraId="4CB69D90" w14:textId="069282C7" w:rsidR="003E6310" w:rsidRPr="000157F4" w:rsidRDefault="003E6310" w:rsidP="00642E0C">
      <w:pPr>
        <w:spacing w:after="0"/>
        <w:rPr>
          <w:lang w:val="bg-BG"/>
        </w:rPr>
      </w:pPr>
      <w:r w:rsidRPr="000157F4">
        <w:rPr>
          <w:noProof/>
          <w:lang w:val="en-US"/>
        </w:rPr>
        <w:drawing>
          <wp:inline distT="0" distB="0" distL="0" distR="0" wp14:anchorId="3DAFCAC9" wp14:editId="1C03473B">
            <wp:extent cx="4440382" cy="1925782"/>
            <wp:effectExtent l="0" t="0" r="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4C788FD" w14:textId="77777777" w:rsidR="003E6310" w:rsidRPr="000157F4" w:rsidRDefault="003E6310" w:rsidP="00642E0C">
      <w:pPr>
        <w:spacing w:after="0"/>
        <w:rPr>
          <w:lang w:val="bg-BG"/>
        </w:rPr>
      </w:pPr>
    </w:p>
    <w:p w14:paraId="7F431F73" w14:textId="2E82DD4C" w:rsidR="00372C97" w:rsidRPr="000157F4" w:rsidRDefault="00B324A0" w:rsidP="00642E0C">
      <w:pPr>
        <w:spacing w:after="0"/>
        <w:rPr>
          <w:lang w:val="bg-BG"/>
        </w:rPr>
      </w:pPr>
      <w:r w:rsidRPr="000157F4">
        <w:rPr>
          <w:lang w:val="bg-BG"/>
        </w:rPr>
        <w:t>От индикаторите, за чието изпълнение е отчетена информация</w:t>
      </w:r>
      <w:r w:rsidR="006636E3" w:rsidRPr="000157F4">
        <w:rPr>
          <w:lang w:val="bg-BG"/>
        </w:rPr>
        <w:t xml:space="preserve"> (общо 30)</w:t>
      </w:r>
      <w:r w:rsidRPr="000157F4">
        <w:rPr>
          <w:lang w:val="bg-BG"/>
        </w:rPr>
        <w:t>, н</w:t>
      </w:r>
      <w:r w:rsidR="00372C97" w:rsidRPr="000157F4">
        <w:rPr>
          <w:lang w:val="bg-BG"/>
        </w:rPr>
        <w:t xml:space="preserve">ай-много индикатори са изпълнени на </w:t>
      </w:r>
      <w:r w:rsidR="00372C97" w:rsidRPr="000157F4">
        <w:rPr>
          <w:b/>
          <w:lang w:val="bg-BG"/>
        </w:rPr>
        <w:t>добро</w:t>
      </w:r>
      <w:r w:rsidR="00372C97" w:rsidRPr="000157F4">
        <w:rPr>
          <w:lang w:val="bg-BG"/>
        </w:rPr>
        <w:t xml:space="preserve"> ниво, следвани от индикаторите, които са </w:t>
      </w:r>
      <w:r w:rsidR="00372C97" w:rsidRPr="000157F4">
        <w:rPr>
          <w:b/>
          <w:lang w:val="bg-BG"/>
        </w:rPr>
        <w:t>преизпълнени</w:t>
      </w:r>
      <w:r w:rsidR="00372C97" w:rsidRPr="000157F4">
        <w:rPr>
          <w:lang w:val="bg-BG"/>
        </w:rPr>
        <w:t xml:space="preserve">, както и тези, изпълнени на </w:t>
      </w:r>
      <w:r w:rsidR="00372C97" w:rsidRPr="000157F4">
        <w:rPr>
          <w:b/>
          <w:lang w:val="bg-BG"/>
        </w:rPr>
        <w:t>средно</w:t>
      </w:r>
      <w:r w:rsidR="00892660" w:rsidRPr="000157F4">
        <w:rPr>
          <w:lang w:val="bg-BG"/>
        </w:rPr>
        <w:t xml:space="preserve"> ниво, съгласно изготвената методика.</w:t>
      </w:r>
    </w:p>
    <w:p w14:paraId="28DCAC86" w14:textId="3D592945" w:rsidR="00F27DEB" w:rsidRPr="000157F4" w:rsidRDefault="00F27DEB" w:rsidP="00642E0C">
      <w:pPr>
        <w:spacing w:after="0"/>
        <w:rPr>
          <w:lang w:val="bg-BG"/>
        </w:rPr>
      </w:pPr>
    </w:p>
    <w:p w14:paraId="209104C0" w14:textId="73B33084" w:rsidR="00F27DEB" w:rsidRPr="000157F4" w:rsidRDefault="00F27DEB" w:rsidP="00642E0C">
      <w:pPr>
        <w:spacing w:after="0"/>
        <w:rPr>
          <w:lang w:val="bg-BG"/>
        </w:rPr>
      </w:pPr>
    </w:p>
    <w:p w14:paraId="25673B99" w14:textId="69FE89C1" w:rsidR="00F27DEB" w:rsidRPr="000157F4" w:rsidRDefault="00F27DEB" w:rsidP="00642E0C">
      <w:pPr>
        <w:spacing w:after="0"/>
        <w:rPr>
          <w:lang w:val="bg-BG"/>
        </w:rPr>
      </w:pPr>
    </w:p>
    <w:p w14:paraId="64F790A5" w14:textId="43E3BFA0" w:rsidR="00F27DEB" w:rsidRPr="000157F4" w:rsidRDefault="00F27DEB" w:rsidP="00642E0C">
      <w:pPr>
        <w:spacing w:after="0"/>
        <w:rPr>
          <w:lang w:val="bg-BG"/>
        </w:rPr>
      </w:pPr>
    </w:p>
    <w:p w14:paraId="6B84C71D" w14:textId="3C35FAFC" w:rsidR="00F27DEB" w:rsidRPr="000157F4" w:rsidRDefault="00F27DEB" w:rsidP="00642E0C">
      <w:pPr>
        <w:spacing w:after="0"/>
        <w:rPr>
          <w:lang w:val="bg-BG"/>
        </w:rPr>
      </w:pPr>
      <w:r w:rsidRPr="000157F4">
        <w:rPr>
          <w:b/>
          <w:lang w:val="bg-BG"/>
        </w:rPr>
        <w:lastRenderedPageBreak/>
        <w:t>ОБОБЩЕНИЕТО</w:t>
      </w:r>
      <w:r w:rsidRPr="000157F4">
        <w:rPr>
          <w:lang w:val="bg-BG"/>
        </w:rPr>
        <w:t xml:space="preserve"> за степента </w:t>
      </w:r>
      <w:r w:rsidR="008E0DB1" w:rsidRPr="000157F4">
        <w:rPr>
          <w:lang w:val="bg-BG"/>
        </w:rPr>
        <w:t xml:space="preserve">на </w:t>
      </w:r>
      <w:r w:rsidRPr="000157F4">
        <w:rPr>
          <w:lang w:val="bg-BG"/>
        </w:rPr>
        <w:t xml:space="preserve">изпълнение на стратегическите цели от ОПР </w:t>
      </w:r>
      <w:r w:rsidR="008E0DB1" w:rsidRPr="000157F4">
        <w:rPr>
          <w:lang w:val="bg-BG"/>
        </w:rPr>
        <w:t xml:space="preserve">по отношение на брой изпълнени проекти спрямо заложените проекти, както и по отношение на изпълнените индикатори, е </w:t>
      </w:r>
      <w:r w:rsidR="00254021" w:rsidRPr="000157F4">
        <w:rPr>
          <w:lang w:val="bg-BG"/>
        </w:rPr>
        <w:t>посочено по-долу.</w:t>
      </w:r>
    </w:p>
    <w:p w14:paraId="6A21A714" w14:textId="77777777" w:rsidR="00254021" w:rsidRPr="000157F4" w:rsidRDefault="00254021" w:rsidP="00642E0C">
      <w:pPr>
        <w:spacing w:after="0"/>
        <w:rPr>
          <w:lang w:val="bg-BG"/>
        </w:rPr>
      </w:pPr>
    </w:p>
    <w:p w14:paraId="71F432C6" w14:textId="77777777" w:rsidR="00F27DEB" w:rsidRPr="000157F4" w:rsidRDefault="00F27DEB" w:rsidP="00642E0C">
      <w:pPr>
        <w:spacing w:after="0"/>
        <w:rPr>
          <w:lang w:val="bg-BG"/>
        </w:rPr>
      </w:pPr>
    </w:p>
    <w:p w14:paraId="4ACDD82B" w14:textId="31767848" w:rsidR="00B25352" w:rsidRPr="000157F4" w:rsidRDefault="00B25352" w:rsidP="00A45DFD">
      <w:pPr>
        <w:pStyle w:val="Caption"/>
        <w:framePr w:wrap="around"/>
      </w:pPr>
      <w:bookmarkStart w:id="106" w:name="_Toc112425898"/>
      <w:bookmarkStart w:id="107" w:name="_Toc112700580"/>
      <w:r w:rsidRPr="000157F4">
        <w:t xml:space="preserve">таблица </w:t>
      </w:r>
      <w:r w:rsidR="00B61B6C">
        <w:fldChar w:fldCharType="begin"/>
      </w:r>
      <w:r w:rsidR="00B61B6C">
        <w:instrText xml:space="preserve"> SEQ таблица \* ARABIC </w:instrText>
      </w:r>
      <w:r w:rsidR="00B61B6C">
        <w:fldChar w:fldCharType="separate"/>
      </w:r>
      <w:r w:rsidRPr="000157F4">
        <w:rPr>
          <w:noProof/>
        </w:rPr>
        <w:t>27</w:t>
      </w:r>
      <w:r w:rsidR="00B61B6C">
        <w:rPr>
          <w:noProof/>
        </w:rPr>
        <w:fldChar w:fldCharType="end"/>
      </w:r>
      <w:r w:rsidRPr="000157F4">
        <w:rPr>
          <w:lang w:val="bg-BG"/>
        </w:rPr>
        <w:t xml:space="preserve"> Изпълнение на проекти</w:t>
      </w:r>
      <w:bookmarkEnd w:id="106"/>
      <w:bookmarkEnd w:id="107"/>
    </w:p>
    <w:tbl>
      <w:tblPr>
        <w:tblStyle w:val="Civittatable"/>
        <w:tblW w:w="13349" w:type="dxa"/>
        <w:tblLook w:val="04A0" w:firstRow="1" w:lastRow="0" w:firstColumn="1" w:lastColumn="0" w:noHBand="0" w:noVBand="1"/>
      </w:tblPr>
      <w:tblGrid>
        <w:gridCol w:w="10372"/>
        <w:gridCol w:w="992"/>
        <w:gridCol w:w="1985"/>
      </w:tblGrid>
      <w:tr w:rsidR="00F27DEB" w:rsidRPr="000157F4" w14:paraId="04BAA265" w14:textId="77777777" w:rsidTr="008E0DB1">
        <w:trPr>
          <w:cnfStyle w:val="100000000000" w:firstRow="1" w:lastRow="0" w:firstColumn="0" w:lastColumn="0" w:oddVBand="0" w:evenVBand="0" w:oddHBand="0" w:evenHBand="0" w:firstRowFirstColumn="0" w:firstRowLastColumn="0" w:lastRowFirstColumn="0" w:lastRowLastColumn="0"/>
        </w:trPr>
        <w:tc>
          <w:tcPr>
            <w:tcW w:w="10372" w:type="dxa"/>
          </w:tcPr>
          <w:p w14:paraId="649D6611" w14:textId="718E8DE3" w:rsidR="00F27DEB" w:rsidRPr="000157F4" w:rsidRDefault="00F27DEB" w:rsidP="00642E0C">
            <w:pPr>
              <w:spacing w:after="0"/>
              <w:rPr>
                <w:lang w:val="bg-BG"/>
              </w:rPr>
            </w:pPr>
            <w:r w:rsidRPr="000157F4">
              <w:rPr>
                <w:lang w:val="bg-BG"/>
              </w:rPr>
              <w:t>Стратегическа цел</w:t>
            </w:r>
          </w:p>
        </w:tc>
        <w:tc>
          <w:tcPr>
            <w:tcW w:w="2977" w:type="dxa"/>
            <w:gridSpan w:val="2"/>
          </w:tcPr>
          <w:p w14:paraId="79482129" w14:textId="382CDDB1" w:rsidR="00F27DEB" w:rsidRPr="000157F4" w:rsidRDefault="00F27DEB" w:rsidP="00F27DEB">
            <w:pPr>
              <w:spacing w:after="0"/>
              <w:jc w:val="left"/>
              <w:rPr>
                <w:lang w:val="bg-BG"/>
              </w:rPr>
            </w:pPr>
            <w:r w:rsidRPr="000157F4">
              <w:rPr>
                <w:lang w:val="bg-BG"/>
              </w:rPr>
              <w:t>Изпълнение на проекти</w:t>
            </w:r>
          </w:p>
        </w:tc>
      </w:tr>
      <w:tr w:rsidR="00F27DEB" w:rsidRPr="000157F4" w14:paraId="2C061A57" w14:textId="77777777" w:rsidTr="008E0DB1">
        <w:trPr>
          <w:cnfStyle w:val="000000100000" w:firstRow="0" w:lastRow="0" w:firstColumn="0" w:lastColumn="0" w:oddVBand="0" w:evenVBand="0" w:oddHBand="1" w:evenHBand="0" w:firstRowFirstColumn="0" w:firstRowLastColumn="0" w:lastRowFirstColumn="0" w:lastRowLastColumn="0"/>
        </w:trPr>
        <w:tc>
          <w:tcPr>
            <w:tcW w:w="10372" w:type="dxa"/>
          </w:tcPr>
          <w:p w14:paraId="06F4A096" w14:textId="6D08BFFB" w:rsidR="00F27DEB" w:rsidRPr="000157F4" w:rsidRDefault="00F27DEB" w:rsidP="008E0DB1">
            <w:pPr>
              <w:spacing w:after="0"/>
              <w:jc w:val="left"/>
              <w:rPr>
                <w:lang w:val="bg-BG"/>
              </w:rPr>
            </w:pPr>
            <w:r w:rsidRPr="000157F4">
              <w:rPr>
                <w:b/>
                <w:lang w:val="bg-BG"/>
              </w:rPr>
              <w:t>СТРАТЕГИЧЕСКА ЦЕЛ 1.</w:t>
            </w:r>
            <w:r w:rsidRPr="000157F4">
              <w:rPr>
                <w:lang w:val="bg-BG"/>
              </w:rPr>
              <w:t xml:space="preserve"> Насърчаване на икономическата активност и предприемачеството за развитие на конкурентоспособността на местната икономика</w:t>
            </w:r>
          </w:p>
        </w:tc>
        <w:tc>
          <w:tcPr>
            <w:tcW w:w="992" w:type="dxa"/>
          </w:tcPr>
          <w:p w14:paraId="71C14E31" w14:textId="089865CA" w:rsidR="00F27DEB" w:rsidRPr="000157F4" w:rsidRDefault="004D563B" w:rsidP="00642E0C">
            <w:pPr>
              <w:spacing w:after="0"/>
              <w:rPr>
                <w:b/>
                <w:lang w:val="bg-BG"/>
              </w:rPr>
            </w:pPr>
            <w:r w:rsidRPr="000157F4">
              <w:rPr>
                <w:b/>
                <w:lang w:val="bg-BG"/>
              </w:rPr>
              <w:t>73 %</w:t>
            </w:r>
          </w:p>
        </w:tc>
        <w:tc>
          <w:tcPr>
            <w:tcW w:w="1985" w:type="dxa"/>
            <w:shd w:val="clear" w:color="auto" w:fill="ABCD3A" w:themeFill="accent5"/>
          </w:tcPr>
          <w:p w14:paraId="60BE739F" w14:textId="0CD34D3A" w:rsidR="00F27DEB" w:rsidRPr="000157F4" w:rsidRDefault="004D563B" w:rsidP="00642E0C">
            <w:pPr>
              <w:spacing w:after="0"/>
              <w:rPr>
                <w:lang w:val="bg-BG"/>
              </w:rPr>
            </w:pPr>
            <w:r w:rsidRPr="000157F4">
              <w:rPr>
                <w:b/>
                <w:lang w:val="bg-BG"/>
              </w:rPr>
              <w:t>Добро</w:t>
            </w:r>
          </w:p>
        </w:tc>
      </w:tr>
      <w:tr w:rsidR="00F27DEB" w:rsidRPr="000157F4" w14:paraId="70C448C2" w14:textId="77777777" w:rsidTr="008E0DB1">
        <w:trPr>
          <w:cnfStyle w:val="000000010000" w:firstRow="0" w:lastRow="0" w:firstColumn="0" w:lastColumn="0" w:oddVBand="0" w:evenVBand="0" w:oddHBand="0" w:evenHBand="1" w:firstRowFirstColumn="0" w:firstRowLastColumn="0" w:lastRowFirstColumn="0" w:lastRowLastColumn="0"/>
        </w:trPr>
        <w:tc>
          <w:tcPr>
            <w:tcW w:w="10372" w:type="dxa"/>
          </w:tcPr>
          <w:p w14:paraId="012D51ED" w14:textId="3B8E6AFD" w:rsidR="00F27DEB" w:rsidRPr="000157F4" w:rsidRDefault="00F27DEB" w:rsidP="008E0DB1">
            <w:pPr>
              <w:spacing w:after="0"/>
              <w:jc w:val="left"/>
              <w:rPr>
                <w:lang w:val="bg-BG"/>
              </w:rPr>
            </w:pPr>
            <w:r w:rsidRPr="000157F4">
              <w:rPr>
                <w:b/>
                <w:lang w:val="bg-BG"/>
              </w:rPr>
              <w:t>СТРАТЕГИЧЕСКА ЦЕЛ 2.</w:t>
            </w:r>
            <w:r w:rsidRPr="000157F4">
              <w:rPr>
                <w:lang w:val="bg-BG"/>
              </w:rPr>
              <w:t xml:space="preserve"> Запазване и развитие на човешкия потенциал чрез възможности за образование, заетост, социално развитие и личностна изява</w:t>
            </w:r>
          </w:p>
        </w:tc>
        <w:tc>
          <w:tcPr>
            <w:tcW w:w="992" w:type="dxa"/>
          </w:tcPr>
          <w:p w14:paraId="42ACAE2A" w14:textId="6BBAE92C" w:rsidR="00F27DEB" w:rsidRPr="000157F4" w:rsidRDefault="004D563B" w:rsidP="00642E0C">
            <w:pPr>
              <w:spacing w:after="0"/>
              <w:rPr>
                <w:b/>
                <w:lang w:val="bg-BG"/>
              </w:rPr>
            </w:pPr>
            <w:r w:rsidRPr="000157F4">
              <w:rPr>
                <w:b/>
                <w:lang w:val="bg-BG"/>
              </w:rPr>
              <w:t>76 %</w:t>
            </w:r>
          </w:p>
        </w:tc>
        <w:tc>
          <w:tcPr>
            <w:tcW w:w="1985" w:type="dxa"/>
            <w:shd w:val="clear" w:color="auto" w:fill="ABCD3A" w:themeFill="accent5"/>
          </w:tcPr>
          <w:p w14:paraId="494E8A31" w14:textId="24402CDE" w:rsidR="00F27DEB" w:rsidRPr="000157F4" w:rsidRDefault="004D563B" w:rsidP="00642E0C">
            <w:pPr>
              <w:spacing w:after="0"/>
              <w:rPr>
                <w:lang w:val="bg-BG"/>
              </w:rPr>
            </w:pPr>
            <w:r w:rsidRPr="000157F4">
              <w:rPr>
                <w:b/>
                <w:lang w:val="bg-BG"/>
              </w:rPr>
              <w:t>Отлично</w:t>
            </w:r>
          </w:p>
        </w:tc>
      </w:tr>
      <w:tr w:rsidR="00F27DEB" w:rsidRPr="000157F4" w14:paraId="0E256021" w14:textId="77777777" w:rsidTr="008E0DB1">
        <w:trPr>
          <w:cnfStyle w:val="000000100000" w:firstRow="0" w:lastRow="0" w:firstColumn="0" w:lastColumn="0" w:oddVBand="0" w:evenVBand="0" w:oddHBand="1" w:evenHBand="0" w:firstRowFirstColumn="0" w:firstRowLastColumn="0" w:lastRowFirstColumn="0" w:lastRowLastColumn="0"/>
        </w:trPr>
        <w:tc>
          <w:tcPr>
            <w:tcW w:w="10372" w:type="dxa"/>
          </w:tcPr>
          <w:p w14:paraId="352830CA" w14:textId="61102DCE" w:rsidR="00F27DEB" w:rsidRPr="000157F4" w:rsidRDefault="00F27DEB" w:rsidP="008E0DB1">
            <w:pPr>
              <w:spacing w:after="0"/>
              <w:jc w:val="left"/>
              <w:rPr>
                <w:lang w:val="bg-BG"/>
              </w:rPr>
            </w:pPr>
            <w:r w:rsidRPr="000157F4">
              <w:rPr>
                <w:b/>
                <w:lang w:val="bg-BG"/>
              </w:rPr>
              <w:t>СТРАТЕГИЧЕСКА ЦЕЛ 3.</w:t>
            </w:r>
            <w:r w:rsidRPr="000157F4">
              <w:rPr>
                <w:lang w:val="bg-BG"/>
              </w:rPr>
              <w:t xml:space="preserve"> Подобряване на териториалната устойчивост и свързаност и качествено управление на околната среда</w:t>
            </w:r>
          </w:p>
        </w:tc>
        <w:tc>
          <w:tcPr>
            <w:tcW w:w="992" w:type="dxa"/>
          </w:tcPr>
          <w:p w14:paraId="61E48807" w14:textId="520D6F0F" w:rsidR="00F27DEB" w:rsidRPr="000157F4" w:rsidRDefault="004D563B" w:rsidP="00642E0C">
            <w:pPr>
              <w:spacing w:after="0"/>
              <w:rPr>
                <w:b/>
                <w:lang w:val="bg-BG"/>
              </w:rPr>
            </w:pPr>
            <w:r w:rsidRPr="000157F4">
              <w:rPr>
                <w:b/>
                <w:lang w:val="bg-BG"/>
              </w:rPr>
              <w:t>58</w:t>
            </w:r>
            <w:r w:rsidR="001622D0" w:rsidRPr="000157F4">
              <w:rPr>
                <w:b/>
                <w:lang w:val="bg-BG"/>
              </w:rPr>
              <w:t xml:space="preserve"> </w:t>
            </w:r>
            <w:r w:rsidRPr="000157F4">
              <w:rPr>
                <w:b/>
                <w:lang w:val="bg-BG"/>
              </w:rPr>
              <w:t>%</w:t>
            </w:r>
          </w:p>
        </w:tc>
        <w:tc>
          <w:tcPr>
            <w:tcW w:w="1985" w:type="dxa"/>
            <w:shd w:val="clear" w:color="auto" w:fill="ABCD3A" w:themeFill="accent5"/>
          </w:tcPr>
          <w:p w14:paraId="70A3F3E1" w14:textId="7CFF6CEB" w:rsidR="00F27DEB" w:rsidRPr="000157F4" w:rsidRDefault="004D563B" w:rsidP="00642E0C">
            <w:pPr>
              <w:spacing w:after="0"/>
              <w:rPr>
                <w:lang w:val="bg-BG"/>
              </w:rPr>
            </w:pPr>
            <w:r w:rsidRPr="000157F4">
              <w:rPr>
                <w:b/>
                <w:lang w:val="bg-BG"/>
              </w:rPr>
              <w:t>Добро</w:t>
            </w:r>
          </w:p>
        </w:tc>
      </w:tr>
      <w:tr w:rsidR="00F27DEB" w:rsidRPr="000157F4" w14:paraId="1C5845FD" w14:textId="77777777" w:rsidTr="008E0DB1">
        <w:trPr>
          <w:cnfStyle w:val="000000010000" w:firstRow="0" w:lastRow="0" w:firstColumn="0" w:lastColumn="0" w:oddVBand="0" w:evenVBand="0" w:oddHBand="0" w:evenHBand="1" w:firstRowFirstColumn="0" w:firstRowLastColumn="0" w:lastRowFirstColumn="0" w:lastRowLastColumn="0"/>
        </w:trPr>
        <w:tc>
          <w:tcPr>
            <w:tcW w:w="10372" w:type="dxa"/>
          </w:tcPr>
          <w:p w14:paraId="4AE57C3F" w14:textId="5CA0A6BB" w:rsidR="00F27DEB" w:rsidRPr="000157F4" w:rsidRDefault="00F27DEB" w:rsidP="008E0DB1">
            <w:pPr>
              <w:spacing w:after="0"/>
              <w:jc w:val="left"/>
              <w:rPr>
                <w:lang w:val="bg-BG"/>
              </w:rPr>
            </w:pPr>
            <w:r w:rsidRPr="000157F4">
              <w:rPr>
                <w:b/>
                <w:lang w:val="bg-BG"/>
              </w:rPr>
              <w:t>ХОРИЗОНТАЛЕН ПРИОРИТЕТ 4.</w:t>
            </w:r>
            <w:r w:rsidRPr="000157F4">
              <w:rPr>
                <w:lang w:val="bg-BG"/>
              </w:rPr>
              <w:t xml:space="preserve"> Подобряване на административния капацитет на местно ниво за подобряване процесите на управление и реализиране на политиките за развитие, по-добри условия на живот и труд</w:t>
            </w:r>
          </w:p>
        </w:tc>
        <w:tc>
          <w:tcPr>
            <w:tcW w:w="992" w:type="dxa"/>
          </w:tcPr>
          <w:p w14:paraId="60DC67CF" w14:textId="55A8536B" w:rsidR="00F27DEB" w:rsidRPr="000157F4" w:rsidRDefault="004D563B" w:rsidP="00642E0C">
            <w:pPr>
              <w:spacing w:after="0"/>
              <w:rPr>
                <w:b/>
                <w:lang w:val="bg-BG"/>
              </w:rPr>
            </w:pPr>
            <w:r w:rsidRPr="000157F4">
              <w:rPr>
                <w:b/>
                <w:lang w:val="bg-BG"/>
              </w:rPr>
              <w:t>25</w:t>
            </w:r>
            <w:r w:rsidR="001622D0" w:rsidRPr="000157F4">
              <w:rPr>
                <w:b/>
                <w:lang w:val="bg-BG"/>
              </w:rPr>
              <w:t xml:space="preserve"> </w:t>
            </w:r>
            <w:r w:rsidRPr="000157F4">
              <w:rPr>
                <w:b/>
                <w:lang w:val="bg-BG"/>
              </w:rPr>
              <w:t>%</w:t>
            </w:r>
          </w:p>
        </w:tc>
        <w:tc>
          <w:tcPr>
            <w:tcW w:w="1985" w:type="dxa"/>
            <w:shd w:val="clear" w:color="auto" w:fill="ABCD3A" w:themeFill="accent5"/>
          </w:tcPr>
          <w:p w14:paraId="2E9481FE" w14:textId="6C1EE27E" w:rsidR="00F27DEB" w:rsidRPr="000157F4" w:rsidRDefault="004D563B" w:rsidP="00642E0C">
            <w:pPr>
              <w:spacing w:after="0"/>
              <w:rPr>
                <w:lang w:val="bg-BG"/>
              </w:rPr>
            </w:pPr>
            <w:r w:rsidRPr="000157F4">
              <w:rPr>
                <w:b/>
                <w:lang w:val="bg-BG"/>
              </w:rPr>
              <w:t>Средно</w:t>
            </w:r>
          </w:p>
        </w:tc>
      </w:tr>
    </w:tbl>
    <w:p w14:paraId="5F87D8BC" w14:textId="679EE04E" w:rsidR="00F27DEB" w:rsidRPr="000157F4" w:rsidRDefault="00F27DEB" w:rsidP="00642E0C">
      <w:pPr>
        <w:spacing w:after="0"/>
        <w:rPr>
          <w:lang w:val="bg-BG"/>
        </w:rPr>
      </w:pPr>
    </w:p>
    <w:p w14:paraId="41CBEDC2" w14:textId="7951E3EC" w:rsidR="00254021" w:rsidRPr="000157F4" w:rsidRDefault="00254021" w:rsidP="00642E0C">
      <w:pPr>
        <w:spacing w:after="0"/>
        <w:rPr>
          <w:b/>
          <w:lang w:val="bg-BG"/>
        </w:rPr>
      </w:pPr>
      <w:r w:rsidRPr="000157F4">
        <w:rPr>
          <w:b/>
          <w:lang w:val="bg-BG"/>
        </w:rPr>
        <w:t>Изпълнение на индикатори:</w:t>
      </w:r>
    </w:p>
    <w:p w14:paraId="55A1D1DD" w14:textId="77777777" w:rsidR="00254021" w:rsidRPr="000157F4" w:rsidRDefault="00254021" w:rsidP="00642E0C">
      <w:pPr>
        <w:spacing w:after="0"/>
        <w:rPr>
          <w:b/>
          <w:lang w:val="bg-BG"/>
        </w:rPr>
      </w:pPr>
    </w:p>
    <w:p w14:paraId="702392F6" w14:textId="3D8BAF31" w:rsidR="00F27DEB" w:rsidRPr="000157F4" w:rsidRDefault="00F27DEB" w:rsidP="00642E0C">
      <w:pPr>
        <w:spacing w:after="0"/>
        <w:rPr>
          <w:lang w:val="bg-BG"/>
        </w:rPr>
      </w:pPr>
    </w:p>
    <w:p w14:paraId="135E7FB7" w14:textId="2A49A0F0" w:rsidR="00B25352" w:rsidRPr="000157F4" w:rsidRDefault="00B25352" w:rsidP="008B2B9C">
      <w:pPr>
        <w:pStyle w:val="Caption"/>
        <w:framePr w:wrap="around"/>
        <w:jc w:val="both"/>
      </w:pPr>
      <w:bookmarkStart w:id="108" w:name="_Toc112425572"/>
      <w:bookmarkStart w:id="109" w:name="_Toc112700523"/>
      <w:r w:rsidRPr="000157F4">
        <w:t xml:space="preserve">графика </w:t>
      </w:r>
      <w:r w:rsidR="00B61B6C">
        <w:fldChar w:fldCharType="begin"/>
      </w:r>
      <w:r w:rsidR="00B61B6C">
        <w:instrText xml:space="preserve"> SEQ графика \* ARABIC </w:instrText>
      </w:r>
      <w:r w:rsidR="00B61B6C">
        <w:fldChar w:fldCharType="separate"/>
      </w:r>
      <w:r w:rsidR="00D61BD2" w:rsidRPr="000157F4">
        <w:rPr>
          <w:noProof/>
        </w:rPr>
        <w:t>2</w:t>
      </w:r>
      <w:r w:rsidR="00B61B6C">
        <w:rPr>
          <w:noProof/>
        </w:rPr>
        <w:fldChar w:fldCharType="end"/>
      </w:r>
      <w:r w:rsidRPr="000157F4">
        <w:rPr>
          <w:lang w:val="bg-BG"/>
        </w:rPr>
        <w:t xml:space="preserve"> СТРАТЕГИЧЕСКА ЦЕЛ 1</w:t>
      </w:r>
      <w:bookmarkEnd w:id="108"/>
      <w:bookmarkEnd w:id="109"/>
    </w:p>
    <w:p w14:paraId="32CCBA60" w14:textId="054B814A" w:rsidR="00F27DEB" w:rsidRPr="000157F4" w:rsidRDefault="00F27DEB" w:rsidP="00642E0C">
      <w:pPr>
        <w:spacing w:after="0"/>
        <w:rPr>
          <w:lang w:val="bg-BG"/>
        </w:rPr>
      </w:pPr>
    </w:p>
    <w:p w14:paraId="65AFDF1E" w14:textId="77777777" w:rsidR="00B25352" w:rsidRPr="000157F4" w:rsidRDefault="00B25352" w:rsidP="00642E0C">
      <w:pPr>
        <w:spacing w:after="0"/>
        <w:rPr>
          <w:b/>
          <w:lang w:val="bg-BG"/>
        </w:rPr>
      </w:pPr>
    </w:p>
    <w:p w14:paraId="2F708847" w14:textId="22AADB54" w:rsidR="00B25352" w:rsidRPr="000157F4" w:rsidRDefault="00B25352" w:rsidP="00642E0C">
      <w:pPr>
        <w:spacing w:after="0"/>
        <w:rPr>
          <w:b/>
          <w:lang w:val="bg-BG"/>
        </w:rPr>
      </w:pPr>
    </w:p>
    <w:p w14:paraId="0B28D53A" w14:textId="2372034F" w:rsidR="00B25352" w:rsidRPr="000157F4" w:rsidRDefault="00B25352" w:rsidP="00642E0C">
      <w:pPr>
        <w:spacing w:after="0"/>
        <w:rPr>
          <w:b/>
          <w:lang w:val="bg-BG"/>
        </w:rPr>
      </w:pPr>
      <w:r w:rsidRPr="000157F4">
        <w:rPr>
          <w:noProof/>
          <w:lang w:val="en-US"/>
        </w:rPr>
        <w:drawing>
          <wp:inline distT="0" distB="0" distL="0" distR="0" wp14:anchorId="7E3611FD" wp14:editId="1C34E1BE">
            <wp:extent cx="4502150" cy="1357746"/>
            <wp:effectExtent l="0" t="0" r="12700" b="1397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7F5BA20" w14:textId="084F93DE" w:rsidR="00CE7A23" w:rsidRPr="000157F4" w:rsidRDefault="00CE7A23" w:rsidP="00642E0C">
      <w:pPr>
        <w:spacing w:after="0"/>
        <w:rPr>
          <w:b/>
          <w:lang w:val="bg-BG"/>
        </w:rPr>
      </w:pPr>
    </w:p>
    <w:p w14:paraId="6FE86B2F" w14:textId="77777777" w:rsidR="00CE7A23" w:rsidRPr="000157F4" w:rsidRDefault="00CE7A23" w:rsidP="00642E0C">
      <w:pPr>
        <w:spacing w:after="0"/>
        <w:rPr>
          <w:b/>
          <w:lang w:val="bg-BG"/>
        </w:rPr>
      </w:pPr>
    </w:p>
    <w:p w14:paraId="0EA9BB79" w14:textId="0A2BA005" w:rsidR="00F27DEB" w:rsidRPr="000157F4" w:rsidRDefault="00F27DEB" w:rsidP="00642E0C">
      <w:pPr>
        <w:spacing w:after="0"/>
        <w:rPr>
          <w:lang w:val="bg-BG"/>
        </w:rPr>
      </w:pPr>
    </w:p>
    <w:p w14:paraId="3E6D766C" w14:textId="0C75FDFC" w:rsidR="00B25352" w:rsidRPr="000157F4" w:rsidRDefault="00B25352" w:rsidP="008B2B9C">
      <w:pPr>
        <w:pStyle w:val="Caption"/>
        <w:framePr w:wrap="around"/>
        <w:jc w:val="both"/>
      </w:pPr>
      <w:bookmarkStart w:id="110" w:name="_Toc112425573"/>
      <w:bookmarkStart w:id="111" w:name="_Toc112700524"/>
      <w:r w:rsidRPr="000157F4">
        <w:lastRenderedPageBreak/>
        <w:t xml:space="preserve">графика </w:t>
      </w:r>
      <w:r w:rsidR="00B61B6C">
        <w:fldChar w:fldCharType="begin"/>
      </w:r>
      <w:r w:rsidR="00B61B6C">
        <w:instrText xml:space="preserve"> SEQ графика \* ARABIC </w:instrText>
      </w:r>
      <w:r w:rsidR="00B61B6C">
        <w:fldChar w:fldCharType="separate"/>
      </w:r>
      <w:r w:rsidR="00D61BD2" w:rsidRPr="000157F4">
        <w:rPr>
          <w:noProof/>
        </w:rPr>
        <w:t>3</w:t>
      </w:r>
      <w:r w:rsidR="00B61B6C">
        <w:rPr>
          <w:noProof/>
        </w:rPr>
        <w:fldChar w:fldCharType="end"/>
      </w:r>
      <w:r w:rsidRPr="000157F4">
        <w:rPr>
          <w:lang w:val="bg-BG"/>
        </w:rPr>
        <w:t xml:space="preserve"> СТРАТЕГИЧЕСКА ЦЕЛ 2</w:t>
      </w:r>
      <w:bookmarkEnd w:id="110"/>
      <w:bookmarkEnd w:id="111"/>
    </w:p>
    <w:p w14:paraId="46A68B6D" w14:textId="456A4DB2" w:rsidR="00F27DEB" w:rsidRPr="000157F4" w:rsidRDefault="00F27DEB" w:rsidP="00642E0C">
      <w:pPr>
        <w:spacing w:after="0"/>
        <w:rPr>
          <w:lang w:val="bg-BG"/>
        </w:rPr>
      </w:pPr>
    </w:p>
    <w:p w14:paraId="694F7D38" w14:textId="77777777" w:rsidR="00F27DEB" w:rsidRPr="000157F4" w:rsidRDefault="00F27DEB" w:rsidP="00642E0C">
      <w:pPr>
        <w:spacing w:after="0"/>
        <w:rPr>
          <w:lang w:val="bg-BG"/>
        </w:rPr>
      </w:pPr>
    </w:p>
    <w:p w14:paraId="33C4F03F" w14:textId="68ED1EAE" w:rsidR="00B25352" w:rsidRPr="000157F4" w:rsidRDefault="00B25352" w:rsidP="00642E0C">
      <w:pPr>
        <w:spacing w:after="0"/>
        <w:rPr>
          <w:b/>
          <w:lang w:val="bg-BG"/>
        </w:rPr>
      </w:pPr>
    </w:p>
    <w:p w14:paraId="0B193F04" w14:textId="7A1CFFEF" w:rsidR="00F27DEB" w:rsidRPr="000157F4" w:rsidRDefault="00B25352" w:rsidP="00642E0C">
      <w:pPr>
        <w:spacing w:after="0"/>
        <w:rPr>
          <w:b/>
          <w:lang w:val="bg-BG"/>
        </w:rPr>
      </w:pPr>
      <w:r w:rsidRPr="000157F4">
        <w:rPr>
          <w:noProof/>
          <w:lang w:val="en-US"/>
        </w:rPr>
        <w:drawing>
          <wp:inline distT="0" distB="0" distL="0" distR="0" wp14:anchorId="5832235B" wp14:editId="3FD4BAD0">
            <wp:extent cx="4419600" cy="1406236"/>
            <wp:effectExtent l="0" t="0" r="0" b="381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A8E126A" w14:textId="2F5BDCF8" w:rsidR="00B25352" w:rsidRPr="000157F4" w:rsidRDefault="00B25352" w:rsidP="008B2B9C">
      <w:pPr>
        <w:pStyle w:val="Caption"/>
        <w:framePr w:wrap="around"/>
        <w:jc w:val="both"/>
      </w:pPr>
      <w:bookmarkStart w:id="112" w:name="_Toc112425574"/>
      <w:bookmarkStart w:id="113" w:name="_Toc112700525"/>
      <w:r w:rsidRPr="000157F4">
        <w:t xml:space="preserve">графика </w:t>
      </w:r>
      <w:r w:rsidR="00B61B6C">
        <w:fldChar w:fldCharType="begin"/>
      </w:r>
      <w:r w:rsidR="00B61B6C">
        <w:instrText xml:space="preserve"> SEQ графика \* ARABIC </w:instrText>
      </w:r>
      <w:r w:rsidR="00B61B6C">
        <w:fldChar w:fldCharType="separate"/>
      </w:r>
      <w:r w:rsidR="00D61BD2" w:rsidRPr="000157F4">
        <w:rPr>
          <w:noProof/>
        </w:rPr>
        <w:t>4</w:t>
      </w:r>
      <w:r w:rsidR="00B61B6C">
        <w:rPr>
          <w:noProof/>
        </w:rPr>
        <w:fldChar w:fldCharType="end"/>
      </w:r>
      <w:r w:rsidRPr="000157F4">
        <w:rPr>
          <w:lang w:val="bg-BG"/>
        </w:rPr>
        <w:t xml:space="preserve"> СТРАТЕГИЧЕСКА ЦЕЛ 3</w:t>
      </w:r>
      <w:bookmarkEnd w:id="112"/>
      <w:bookmarkEnd w:id="113"/>
    </w:p>
    <w:p w14:paraId="79820D2E" w14:textId="70B57E82" w:rsidR="00F27DEB" w:rsidRPr="000157F4" w:rsidRDefault="00F27DEB" w:rsidP="00642E0C">
      <w:pPr>
        <w:spacing w:after="0"/>
        <w:rPr>
          <w:lang w:val="bg-BG"/>
        </w:rPr>
      </w:pPr>
    </w:p>
    <w:p w14:paraId="0EB4F7D8" w14:textId="5E710787" w:rsidR="00895D16" w:rsidRPr="000157F4" w:rsidRDefault="00895D16" w:rsidP="00642E0C">
      <w:pPr>
        <w:spacing w:after="0"/>
        <w:rPr>
          <w:lang w:val="bg-BG"/>
        </w:rPr>
      </w:pPr>
    </w:p>
    <w:p w14:paraId="313A9F22" w14:textId="77777777" w:rsidR="00895D16" w:rsidRPr="000157F4" w:rsidRDefault="00895D16" w:rsidP="00642E0C">
      <w:pPr>
        <w:spacing w:after="0"/>
        <w:rPr>
          <w:lang w:val="bg-BG"/>
        </w:rPr>
      </w:pPr>
    </w:p>
    <w:p w14:paraId="5F0F954D" w14:textId="78DADABE" w:rsidR="00B25352" w:rsidRPr="000157F4" w:rsidRDefault="00B25352" w:rsidP="00F27DEB">
      <w:pPr>
        <w:spacing w:after="0"/>
        <w:rPr>
          <w:b/>
          <w:lang w:val="bg-BG"/>
        </w:rPr>
      </w:pPr>
      <w:r w:rsidRPr="000157F4">
        <w:rPr>
          <w:noProof/>
          <w:lang w:val="en-US"/>
        </w:rPr>
        <w:drawing>
          <wp:inline distT="0" distB="0" distL="0" distR="0" wp14:anchorId="7F06A394" wp14:editId="771D21D7">
            <wp:extent cx="4419600" cy="1420090"/>
            <wp:effectExtent l="0" t="0" r="0" b="889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8E6CD2E" w14:textId="77777777" w:rsidR="00B25352" w:rsidRPr="000157F4" w:rsidRDefault="00B25352" w:rsidP="00F27DEB">
      <w:pPr>
        <w:spacing w:after="0"/>
        <w:rPr>
          <w:b/>
          <w:lang w:val="bg-BG"/>
        </w:rPr>
      </w:pPr>
    </w:p>
    <w:p w14:paraId="1A8E9F7F" w14:textId="77777777" w:rsidR="00B25352" w:rsidRPr="000157F4" w:rsidRDefault="00B25352" w:rsidP="003631EA">
      <w:pPr>
        <w:pStyle w:val="Caption"/>
        <w:framePr w:wrap="around" w:hAnchor="page" w:x="1031" w:y="98"/>
        <w:jc w:val="both"/>
      </w:pPr>
      <w:bookmarkStart w:id="114" w:name="_Toc112425575"/>
      <w:bookmarkStart w:id="115" w:name="_Toc112700526"/>
      <w:r w:rsidRPr="000157F4">
        <w:t xml:space="preserve">графика </w:t>
      </w:r>
      <w:r w:rsidR="00B61B6C">
        <w:fldChar w:fldCharType="begin"/>
      </w:r>
      <w:r w:rsidR="00B61B6C">
        <w:instrText xml:space="preserve"> SEQ графика \* ARABIC </w:instrText>
      </w:r>
      <w:r w:rsidR="00B61B6C">
        <w:fldChar w:fldCharType="separate"/>
      </w:r>
      <w:r w:rsidR="00D61BD2" w:rsidRPr="000157F4">
        <w:rPr>
          <w:noProof/>
        </w:rPr>
        <w:t>5</w:t>
      </w:r>
      <w:r w:rsidR="00B61B6C">
        <w:rPr>
          <w:noProof/>
        </w:rPr>
        <w:fldChar w:fldCharType="end"/>
      </w:r>
      <w:r w:rsidRPr="000157F4">
        <w:rPr>
          <w:lang w:val="bg-BG"/>
        </w:rPr>
        <w:t xml:space="preserve"> ХОРИЗОНТАЛЕН ПРИОРИТЕТ 4</w:t>
      </w:r>
      <w:bookmarkEnd w:id="114"/>
      <w:bookmarkEnd w:id="115"/>
    </w:p>
    <w:p w14:paraId="3BAF2E76" w14:textId="77777777" w:rsidR="00B25352" w:rsidRPr="000157F4" w:rsidRDefault="00B25352" w:rsidP="00F27DEB">
      <w:pPr>
        <w:spacing w:after="0"/>
        <w:rPr>
          <w:b/>
          <w:lang w:val="bg-BG"/>
        </w:rPr>
      </w:pPr>
    </w:p>
    <w:p w14:paraId="4A9636EA" w14:textId="77777777" w:rsidR="00B25352" w:rsidRPr="000157F4" w:rsidRDefault="00B25352" w:rsidP="00F27DEB">
      <w:pPr>
        <w:spacing w:after="0"/>
        <w:rPr>
          <w:b/>
          <w:lang w:val="bg-BG"/>
        </w:rPr>
      </w:pPr>
    </w:p>
    <w:p w14:paraId="7FC584DF" w14:textId="77777777" w:rsidR="00B25352" w:rsidRPr="000157F4" w:rsidRDefault="00B25352" w:rsidP="00F27DEB">
      <w:pPr>
        <w:spacing w:after="0"/>
        <w:rPr>
          <w:b/>
          <w:lang w:val="bg-BG"/>
        </w:rPr>
      </w:pPr>
    </w:p>
    <w:p w14:paraId="5D5F54DF" w14:textId="6161F3CA" w:rsidR="00AC6CD6" w:rsidRPr="000157F4" w:rsidRDefault="00B25352" w:rsidP="00642E0C">
      <w:pPr>
        <w:spacing w:after="0"/>
        <w:rPr>
          <w:lang w:val="bg-BG"/>
        </w:rPr>
      </w:pPr>
      <w:r w:rsidRPr="000157F4">
        <w:rPr>
          <w:noProof/>
          <w:lang w:val="en-US"/>
        </w:rPr>
        <w:drawing>
          <wp:inline distT="0" distB="0" distL="0" distR="0" wp14:anchorId="7615A766" wp14:editId="537C288F">
            <wp:extent cx="4419600" cy="1288473"/>
            <wp:effectExtent l="0" t="0" r="0" b="6985"/>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6D659D5" w14:textId="77777777" w:rsidR="00AC6CD6" w:rsidRPr="000157F4" w:rsidRDefault="00AC6CD6" w:rsidP="00642E0C">
      <w:pPr>
        <w:spacing w:after="0"/>
        <w:rPr>
          <w:lang w:val="bg-BG"/>
        </w:rPr>
        <w:sectPr w:rsidR="00AC6CD6" w:rsidRPr="000157F4" w:rsidSect="00AC6CD6">
          <w:pgSz w:w="16839" w:h="11907" w:orient="landscape" w:code="9"/>
          <w:pgMar w:top="1440" w:right="1440" w:bottom="1022" w:left="1152" w:header="706" w:footer="283" w:gutter="0"/>
          <w:cols w:space="708"/>
          <w:titlePg/>
          <w:docGrid w:linePitch="360"/>
        </w:sectPr>
      </w:pPr>
    </w:p>
    <w:p w14:paraId="028D1C6D" w14:textId="77777777" w:rsidR="00B6378D" w:rsidRPr="000157F4" w:rsidRDefault="00B6378D" w:rsidP="00B6378D">
      <w:pPr>
        <w:rPr>
          <w:lang w:val="bg-BG"/>
        </w:rPr>
      </w:pPr>
    </w:p>
    <w:p w14:paraId="695246D2" w14:textId="58FAABD7" w:rsidR="0049271C" w:rsidRPr="000157F4" w:rsidRDefault="0049271C" w:rsidP="0049271C">
      <w:pPr>
        <w:pStyle w:val="Heading1"/>
        <w:rPr>
          <w:lang w:val="bg-BG"/>
        </w:rPr>
      </w:pPr>
      <w:bookmarkStart w:id="116" w:name="_Toc112858241"/>
      <w:r w:rsidRPr="000157F4">
        <w:rPr>
          <w:lang w:val="bg-BG"/>
        </w:rPr>
        <w:t>Оценка на общото въздействие</w:t>
      </w:r>
      <w:bookmarkEnd w:id="116"/>
    </w:p>
    <w:p w14:paraId="6A21FF43" w14:textId="77777777" w:rsidR="009C3AEC" w:rsidRPr="000157F4" w:rsidRDefault="009C3AEC" w:rsidP="009C3AEC">
      <w:pPr>
        <w:rPr>
          <w:lang w:val="bg-BG"/>
        </w:rPr>
      </w:pPr>
      <w:r w:rsidRPr="000157F4">
        <w:rPr>
          <w:lang w:val="bg-BG"/>
        </w:rPr>
        <w:t>Активността на Община Хайредин в нейния политически, икономически и социален аспект е видима от изпълнението на заложените стратегии в Общинския план за развитие (ОПР) за периода 2014-2020 г., които са наименувани по следния начин:</w:t>
      </w:r>
    </w:p>
    <w:p w14:paraId="354AA30E" w14:textId="77777777" w:rsidR="009C3AEC" w:rsidRPr="000157F4" w:rsidRDefault="009C3AEC" w:rsidP="009C3AEC">
      <w:pPr>
        <w:pStyle w:val="ListParagraph"/>
        <w:numPr>
          <w:ilvl w:val="0"/>
          <w:numId w:val="58"/>
        </w:numPr>
        <w:spacing w:after="160" w:line="259" w:lineRule="auto"/>
        <w:contextualSpacing/>
        <w:rPr>
          <w:rFonts w:cs="Calibri"/>
          <w:lang w:val="bg-BG"/>
        </w:rPr>
      </w:pPr>
      <w:r w:rsidRPr="000157F4">
        <w:rPr>
          <w:rFonts w:cs="Calibri"/>
          <w:lang w:val="bg-BG"/>
        </w:rPr>
        <w:t>СТРАТЕГИЧЕСКА ЦЕЛ (СЦ) 1. Насърчаване на икономическата активност и предприемачеството за развитие на конкурентоспособността на местната икономика;</w:t>
      </w:r>
    </w:p>
    <w:p w14:paraId="0B5E1147" w14:textId="77777777" w:rsidR="009C3AEC" w:rsidRPr="000157F4" w:rsidRDefault="009C3AEC" w:rsidP="009C3AEC">
      <w:pPr>
        <w:pStyle w:val="ListParagraph"/>
        <w:numPr>
          <w:ilvl w:val="0"/>
          <w:numId w:val="58"/>
        </w:numPr>
        <w:spacing w:after="160" w:line="259" w:lineRule="auto"/>
        <w:contextualSpacing/>
        <w:rPr>
          <w:rFonts w:cs="Calibri"/>
          <w:lang w:val="bg-BG"/>
        </w:rPr>
      </w:pPr>
      <w:r w:rsidRPr="000157F4">
        <w:rPr>
          <w:rFonts w:cs="Calibri"/>
          <w:lang w:val="bg-BG"/>
        </w:rPr>
        <w:t>СТРАТЕГИЧЕСКА ЦЕЛ 2</w:t>
      </w:r>
      <w:r w:rsidRPr="000157F4">
        <w:rPr>
          <w:rFonts w:cs="Calibri"/>
          <w:lang w:val="en-US"/>
        </w:rPr>
        <w:t xml:space="preserve"> </w:t>
      </w:r>
      <w:r w:rsidRPr="000157F4">
        <w:rPr>
          <w:rFonts w:cs="Calibri"/>
          <w:lang w:val="bg-BG"/>
        </w:rPr>
        <w:t>(СЦ) 2. Запазване и развитие на човешкия потенциал чрез възможности за образование, заетост, социално развитие и личностна изява;</w:t>
      </w:r>
    </w:p>
    <w:p w14:paraId="32C98552" w14:textId="77777777" w:rsidR="009C3AEC" w:rsidRPr="000157F4" w:rsidRDefault="009C3AEC" w:rsidP="009C3AEC">
      <w:pPr>
        <w:pStyle w:val="ListParagraph"/>
        <w:numPr>
          <w:ilvl w:val="0"/>
          <w:numId w:val="58"/>
        </w:numPr>
        <w:spacing w:after="160" w:line="259" w:lineRule="auto"/>
        <w:contextualSpacing/>
        <w:rPr>
          <w:rFonts w:cs="Calibri"/>
          <w:lang w:val="bg-BG"/>
        </w:rPr>
      </w:pPr>
      <w:r w:rsidRPr="000157F4">
        <w:rPr>
          <w:rFonts w:cs="Calibri"/>
          <w:lang w:val="bg-BG"/>
        </w:rPr>
        <w:t>СТРАТЕГИЧЕСКА ЦЕЛ 3 (СЦ) 3. Подобряване на териториалната устойчивост и свързаност и качествено управление на околната среда;</w:t>
      </w:r>
    </w:p>
    <w:p w14:paraId="780C5AED" w14:textId="77777777" w:rsidR="009C3AEC" w:rsidRPr="000157F4" w:rsidRDefault="009C3AEC" w:rsidP="009C3AEC">
      <w:pPr>
        <w:pStyle w:val="ListParagraph"/>
        <w:numPr>
          <w:ilvl w:val="0"/>
          <w:numId w:val="58"/>
        </w:numPr>
        <w:spacing w:after="160" w:line="259" w:lineRule="auto"/>
        <w:contextualSpacing/>
        <w:rPr>
          <w:rFonts w:cs="Calibri"/>
          <w:lang w:val="bg-BG"/>
        </w:rPr>
      </w:pPr>
      <w:r w:rsidRPr="000157F4">
        <w:rPr>
          <w:rFonts w:cs="Calibri"/>
          <w:lang w:val="bg-BG"/>
        </w:rPr>
        <w:t>ХОРИЗОНТАЛЕН ПРИОРИТЕТ 4 (ХП) 4. Подобряване на административния капацитет на местно ниво за подобряване процесите на управление и реализиране на политиките за развитие, по-добри условия на живот и труд.</w:t>
      </w:r>
    </w:p>
    <w:p w14:paraId="0D092286" w14:textId="77777777" w:rsidR="009C3AEC" w:rsidRPr="000157F4" w:rsidRDefault="009C3AEC" w:rsidP="009C3AEC">
      <w:pPr>
        <w:rPr>
          <w:rFonts w:cs="Calibri"/>
          <w:lang w:val="en-US"/>
        </w:rPr>
      </w:pPr>
      <w:r w:rsidRPr="000157F4">
        <w:rPr>
          <w:rFonts w:cs="Calibri"/>
          <w:lang w:val="bg-BG"/>
        </w:rPr>
        <w:t xml:space="preserve">През периода на ОПР, Община Хайредин е концентрирала капиталовия мениджмънт върху инвестициите към СЦ 1, СЦ 2, СЦ 3 и ХП 4. От графиките по-долу става ясно, че общината, независимо от това, че е най-малката в област Враца (5% от общата площ на областта), е положила много усилия да се развива активно през годините. Данните доказват, че според възможностите си и наличните финансови и човешки ресурси, с които разполага, го прави по най-добрия възможен начин. Управлението на община Хайредин показва изпълнението на СЦ 1, СЦ 2, СЦ 3 и ХП 4, в което е заложено насърчаването на икономическата активност и предприемачество на територията и, подобряването на състоянието на инфраструктурата в общината, повишаване качеството на предоставяните образователни, здравни и социални услуги и усъвършенстване на административния капацитет на общината. Тези стратегии са извършвани с много добър успех, който очертава надежда за дългосрочно и благоприятно развитие. Оценката отчита глобалната картина на живота на територията на общината, обрисувайки факти като икономика, демографската характеристика, пазара на труда и образованието. </w:t>
      </w:r>
    </w:p>
    <w:p w14:paraId="42741A09" w14:textId="77777777" w:rsidR="00830A64" w:rsidRPr="000157F4" w:rsidRDefault="00830A64" w:rsidP="009C3AEC">
      <w:pPr>
        <w:rPr>
          <w:rFonts w:cs="Calibri"/>
          <w:lang w:val="en-US"/>
        </w:rPr>
      </w:pPr>
    </w:p>
    <w:p w14:paraId="7B17A687" w14:textId="1AE0FA0B" w:rsidR="00830A64" w:rsidRPr="000157F4" w:rsidRDefault="00830A64" w:rsidP="00A45DFD">
      <w:pPr>
        <w:pStyle w:val="Heading2"/>
        <w:rPr>
          <w:lang w:val="en-US"/>
        </w:rPr>
      </w:pPr>
      <w:bookmarkStart w:id="117" w:name="_Toc112858242"/>
      <w:r w:rsidRPr="000157F4">
        <w:rPr>
          <w:lang w:val="bg-BG"/>
        </w:rPr>
        <w:t xml:space="preserve">Развитие на община </w:t>
      </w:r>
      <w:r w:rsidR="00082579" w:rsidRPr="000157F4">
        <w:rPr>
          <w:lang w:val="bg-BG"/>
        </w:rPr>
        <w:t>Хайредин</w:t>
      </w:r>
      <w:r w:rsidRPr="000157F4">
        <w:rPr>
          <w:lang w:val="bg-BG"/>
        </w:rPr>
        <w:t xml:space="preserve"> за периода 2014-2020 г.</w:t>
      </w:r>
      <w:bookmarkEnd w:id="117"/>
    </w:p>
    <w:p w14:paraId="555C9263" w14:textId="77777777" w:rsidR="00830A64" w:rsidRPr="000157F4" w:rsidRDefault="00830A64" w:rsidP="009C3AEC">
      <w:pPr>
        <w:rPr>
          <w:rFonts w:cs="Calibri"/>
          <w:lang w:val="en-US"/>
        </w:rPr>
      </w:pPr>
    </w:p>
    <w:p w14:paraId="44AFA996" w14:textId="33DEDF2B" w:rsidR="00830A64" w:rsidRPr="000157F4" w:rsidRDefault="009C3AEC" w:rsidP="009C3AEC">
      <w:pPr>
        <w:rPr>
          <w:rFonts w:cs="Calibri"/>
          <w:lang w:val="en-US"/>
        </w:rPr>
      </w:pPr>
      <w:r w:rsidRPr="000157F4">
        <w:rPr>
          <w:rFonts w:cs="Calibri"/>
          <w:lang w:val="bg-BG"/>
        </w:rPr>
        <w:t>Текущият раздел показва развитието на Община Хайредин за периода от 2014 до 2020 г. въз основа на статистически данни, по които се наблюдават както тенденции, така и връзки в икономическото измерение на територията на общината.</w:t>
      </w:r>
    </w:p>
    <w:p w14:paraId="2AFFB511" w14:textId="77777777" w:rsidR="009C3AEC" w:rsidRPr="000157F4" w:rsidRDefault="009C3AEC" w:rsidP="00A45DFD">
      <w:pPr>
        <w:pStyle w:val="Heading3"/>
        <w:rPr>
          <w:lang w:val="bg-BG"/>
        </w:rPr>
      </w:pPr>
      <w:bookmarkStart w:id="118" w:name="_Toc112858243"/>
      <w:r w:rsidRPr="000157F4">
        <w:rPr>
          <w:lang w:val="bg-BG"/>
        </w:rPr>
        <w:t>Демография на Община Хайредин</w:t>
      </w:r>
      <w:bookmarkEnd w:id="118"/>
      <w:r w:rsidRPr="000157F4">
        <w:rPr>
          <w:lang w:val="bg-BG"/>
        </w:rPr>
        <w:t xml:space="preserve"> </w:t>
      </w:r>
    </w:p>
    <w:p w14:paraId="2ED22777" w14:textId="77777777" w:rsidR="009C3AEC" w:rsidRPr="000157F4" w:rsidRDefault="009C3AEC" w:rsidP="009C3AEC">
      <w:pPr>
        <w:rPr>
          <w:rFonts w:cs="Calibri"/>
          <w:lang w:val="bg-BG"/>
        </w:rPr>
      </w:pPr>
      <w:r w:rsidRPr="000157F4">
        <w:rPr>
          <w:rFonts w:cs="Calibri"/>
          <w:lang w:val="bg-BG"/>
        </w:rPr>
        <w:t>Общината е населена през 2020 година с 4049 души на площ 27.1 кв.км.  През годините населението е намаляло с 654 души. Това се дължи на различни разбираеми фактори, приложими и за други подобни на Хайредин общини, за област Враца и като цяло за страната – естествен прираст, механичен прираст, население под, в и над трудоспособна възраст, образователна структура на населението.</w:t>
      </w:r>
    </w:p>
    <w:p w14:paraId="4F40D559" w14:textId="77777777" w:rsidR="009C3AEC" w:rsidRPr="000157F4" w:rsidRDefault="009C3AEC" w:rsidP="009C3AEC">
      <w:pPr>
        <w:rPr>
          <w:rFonts w:cs="Calibri"/>
          <w:lang w:val="bg-BG"/>
        </w:rPr>
      </w:pPr>
    </w:p>
    <w:p w14:paraId="05459E5D" w14:textId="77777777" w:rsidR="009C3AEC" w:rsidRPr="000157F4" w:rsidRDefault="009C3AEC" w:rsidP="009C3AEC">
      <w:pPr>
        <w:rPr>
          <w:rFonts w:cs="Calibri"/>
          <w:lang w:val="bg-BG"/>
        </w:rPr>
      </w:pPr>
    </w:p>
    <w:p w14:paraId="559C9890" w14:textId="756D42E0" w:rsidR="009C3AEC" w:rsidRPr="000157F4" w:rsidRDefault="009C3AEC" w:rsidP="009C3AEC">
      <w:pPr>
        <w:rPr>
          <w:rFonts w:cs="Calibri"/>
          <w:b/>
          <w:bCs/>
          <w:smallCaps/>
          <w:color w:val="134753"/>
          <w:sz w:val="20"/>
          <w:szCs w:val="40"/>
          <w:lang w:val="bg-BG"/>
        </w:rPr>
      </w:pPr>
    </w:p>
    <w:p w14:paraId="23587D3F" w14:textId="34FA68CD" w:rsidR="003631EA" w:rsidRPr="000157F4" w:rsidRDefault="003631EA" w:rsidP="003631EA">
      <w:pPr>
        <w:pStyle w:val="Caption"/>
        <w:framePr w:wrap="around"/>
      </w:pPr>
      <w:bookmarkStart w:id="119" w:name="_Toc112425576"/>
      <w:bookmarkStart w:id="120" w:name="_Toc112700527"/>
      <w:r w:rsidRPr="000157F4">
        <w:t xml:space="preserve">графика </w:t>
      </w:r>
      <w:r w:rsidR="00B61B6C">
        <w:fldChar w:fldCharType="begin"/>
      </w:r>
      <w:r w:rsidR="00B61B6C">
        <w:instrText xml:space="preserve"> SEQ графика \* ARABIC </w:instrText>
      </w:r>
      <w:r w:rsidR="00B61B6C">
        <w:fldChar w:fldCharType="separate"/>
      </w:r>
      <w:r w:rsidR="00D61BD2" w:rsidRPr="000157F4">
        <w:rPr>
          <w:noProof/>
        </w:rPr>
        <w:t>6</w:t>
      </w:r>
      <w:r w:rsidR="00B61B6C">
        <w:rPr>
          <w:noProof/>
        </w:rPr>
        <w:fldChar w:fldCharType="end"/>
      </w:r>
      <w:r w:rsidRPr="000157F4">
        <w:rPr>
          <w:lang w:val="bg-BG"/>
        </w:rPr>
        <w:t xml:space="preserve"> НАСЕЛЕНИЕ НА ОБЩИНА ХАЙРЕДИН (2014-2020)</w:t>
      </w:r>
      <w:bookmarkEnd w:id="119"/>
      <w:bookmarkEnd w:id="120"/>
    </w:p>
    <w:p w14:paraId="7395AA45" w14:textId="77777777" w:rsidR="009C3AEC" w:rsidRPr="000157F4" w:rsidRDefault="009C3AEC" w:rsidP="003631EA">
      <w:pPr>
        <w:keepNext/>
        <w:jc w:val="center"/>
      </w:pPr>
      <w:r w:rsidRPr="000157F4">
        <w:rPr>
          <w:noProof/>
          <w:sz w:val="20"/>
          <w:szCs w:val="20"/>
          <w:lang w:val="en-US"/>
        </w:rPr>
        <w:drawing>
          <wp:inline distT="0" distB="0" distL="0" distR="0" wp14:anchorId="7B1C1B4A" wp14:editId="7E4ED36D">
            <wp:extent cx="4267200" cy="1606550"/>
            <wp:effectExtent l="0" t="0" r="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FB210BA" w14:textId="77777777" w:rsidR="009C3AEC" w:rsidRPr="000157F4" w:rsidRDefault="009C3AEC" w:rsidP="00A45DFD">
      <w:pPr>
        <w:pStyle w:val="Bottomcaption"/>
        <w:framePr w:wrap="around"/>
      </w:pPr>
      <w:r w:rsidRPr="000157F4">
        <w:t>Източник: Infostat</w:t>
      </w:r>
    </w:p>
    <w:p w14:paraId="7D750D62" w14:textId="77777777" w:rsidR="009C3AEC" w:rsidRPr="000157F4" w:rsidRDefault="009C3AEC" w:rsidP="009C3AEC">
      <w:pPr>
        <w:rPr>
          <w:rFonts w:cs="Calibri"/>
          <w:lang w:val="bg-BG"/>
        </w:rPr>
      </w:pPr>
      <w:r w:rsidRPr="000157F4">
        <w:rPr>
          <w:rFonts w:cs="Calibri"/>
          <w:lang w:val="bg-BG"/>
        </w:rPr>
        <w:t>Естественият прираст в общината е отрицателен от 2014 година насам, въпреки че нараства слабо за периода. Намаляват както броя раждания, така и броя починали (което най-вероятно е свързано и с намаляващото като цяло население).</w:t>
      </w:r>
    </w:p>
    <w:p w14:paraId="0E8F54BA" w14:textId="77777777" w:rsidR="009C3AEC" w:rsidRPr="000157F4" w:rsidRDefault="009C3AEC" w:rsidP="009C3AEC">
      <w:pPr>
        <w:rPr>
          <w:rFonts w:cs="Calibri"/>
          <w:lang w:val="bg-BG"/>
        </w:rPr>
      </w:pPr>
    </w:p>
    <w:p w14:paraId="2BB21B3E" w14:textId="7BAB7FCF" w:rsidR="009C3AEC" w:rsidRPr="000157F4" w:rsidRDefault="009C3AEC" w:rsidP="009C3AEC">
      <w:pPr>
        <w:rPr>
          <w:rFonts w:cs="Calibri"/>
          <w:b/>
          <w:bCs/>
          <w:smallCaps/>
          <w:color w:val="134753"/>
          <w:sz w:val="20"/>
          <w:szCs w:val="40"/>
          <w:lang w:val="bg-BG"/>
        </w:rPr>
      </w:pPr>
    </w:p>
    <w:p w14:paraId="31816907" w14:textId="4F68BD8D" w:rsidR="003631EA" w:rsidRPr="000157F4" w:rsidRDefault="003631EA" w:rsidP="00A45DFD">
      <w:pPr>
        <w:pStyle w:val="Caption"/>
        <w:framePr w:wrap="around"/>
      </w:pPr>
      <w:bookmarkStart w:id="121" w:name="_Toc112425899"/>
      <w:bookmarkStart w:id="122" w:name="_Toc112700581"/>
      <w:r w:rsidRPr="000157F4">
        <w:t xml:space="preserve">таблица </w:t>
      </w:r>
      <w:r w:rsidR="00B61B6C">
        <w:fldChar w:fldCharType="begin"/>
      </w:r>
      <w:r w:rsidR="00B61B6C">
        <w:instrText xml:space="preserve"> SEQ таблица \* ARABIC </w:instrText>
      </w:r>
      <w:r w:rsidR="00B61B6C">
        <w:fldChar w:fldCharType="separate"/>
      </w:r>
      <w:r w:rsidRPr="000157F4">
        <w:rPr>
          <w:noProof/>
        </w:rPr>
        <w:t>28</w:t>
      </w:r>
      <w:r w:rsidR="00B61B6C">
        <w:rPr>
          <w:noProof/>
        </w:rPr>
        <w:fldChar w:fldCharType="end"/>
      </w:r>
      <w:r w:rsidRPr="000157F4">
        <w:rPr>
          <w:lang w:val="bg-BG"/>
        </w:rPr>
        <w:t xml:space="preserve"> ЕСТЕСТВЕН ПРИРАСТ В ОБЩИНА ХАЙРЕДИН (2014-2020)</w:t>
      </w:r>
      <w:bookmarkEnd w:id="121"/>
      <w:bookmarkEnd w:id="122"/>
    </w:p>
    <w:tbl>
      <w:tblPr>
        <w:tblStyle w:val="ColorfulList-Accent22"/>
        <w:tblW w:w="8617" w:type="dxa"/>
        <w:tblLayout w:type="fixed"/>
        <w:tblLook w:val="04A0" w:firstRow="1" w:lastRow="0" w:firstColumn="1" w:lastColumn="0" w:noHBand="0" w:noVBand="1"/>
      </w:tblPr>
      <w:tblGrid>
        <w:gridCol w:w="2268"/>
        <w:gridCol w:w="904"/>
        <w:gridCol w:w="907"/>
        <w:gridCol w:w="908"/>
        <w:gridCol w:w="907"/>
        <w:gridCol w:w="908"/>
        <w:gridCol w:w="907"/>
        <w:gridCol w:w="908"/>
      </w:tblGrid>
      <w:tr w:rsidR="009C3AEC" w:rsidRPr="000157F4" w14:paraId="0ABC8085" w14:textId="77777777" w:rsidTr="004D668F">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68" w:type="dxa"/>
            <w:noWrap/>
          </w:tcPr>
          <w:p w14:paraId="6ACBF1C9" w14:textId="77777777" w:rsidR="009C3AEC" w:rsidRPr="000157F4" w:rsidRDefault="009C3AEC" w:rsidP="004D668F">
            <w:pPr>
              <w:rPr>
                <w:rFonts w:asciiTheme="minorHAnsi" w:eastAsia="Times New Roman" w:hAnsiTheme="minorHAnsi"/>
                <w:sz w:val="20"/>
                <w:szCs w:val="20"/>
              </w:rPr>
            </w:pPr>
          </w:p>
        </w:tc>
        <w:tc>
          <w:tcPr>
            <w:tcW w:w="904" w:type="dxa"/>
            <w:noWrap/>
          </w:tcPr>
          <w:p w14:paraId="2D07AB2D" w14:textId="77777777" w:rsidR="009C3AEC" w:rsidRPr="000157F4" w:rsidRDefault="009C3AEC" w:rsidP="004D668F">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sz w:val="20"/>
                <w:szCs w:val="20"/>
              </w:rPr>
            </w:pPr>
            <w:r w:rsidRPr="000157F4">
              <w:rPr>
                <w:rFonts w:asciiTheme="minorHAnsi" w:eastAsia="Times New Roman" w:hAnsiTheme="minorHAnsi"/>
                <w:sz w:val="20"/>
                <w:szCs w:val="20"/>
              </w:rPr>
              <w:t>2014</w:t>
            </w:r>
          </w:p>
        </w:tc>
        <w:tc>
          <w:tcPr>
            <w:tcW w:w="907" w:type="dxa"/>
            <w:noWrap/>
          </w:tcPr>
          <w:p w14:paraId="1A3E9A44" w14:textId="77777777" w:rsidR="009C3AEC" w:rsidRPr="000157F4" w:rsidRDefault="009C3AEC" w:rsidP="004D668F">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sz w:val="20"/>
                <w:szCs w:val="20"/>
              </w:rPr>
            </w:pPr>
            <w:r w:rsidRPr="000157F4">
              <w:rPr>
                <w:rFonts w:asciiTheme="minorHAnsi" w:eastAsia="Times New Roman" w:hAnsiTheme="minorHAnsi"/>
                <w:sz w:val="20"/>
                <w:szCs w:val="20"/>
              </w:rPr>
              <w:t>2015</w:t>
            </w:r>
          </w:p>
        </w:tc>
        <w:tc>
          <w:tcPr>
            <w:tcW w:w="908" w:type="dxa"/>
            <w:noWrap/>
          </w:tcPr>
          <w:p w14:paraId="6EB0F007" w14:textId="77777777" w:rsidR="009C3AEC" w:rsidRPr="000157F4" w:rsidRDefault="009C3AEC" w:rsidP="004D668F">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sz w:val="20"/>
                <w:szCs w:val="20"/>
              </w:rPr>
            </w:pPr>
            <w:r w:rsidRPr="000157F4">
              <w:rPr>
                <w:rFonts w:asciiTheme="minorHAnsi" w:eastAsia="Times New Roman" w:hAnsiTheme="minorHAnsi"/>
                <w:sz w:val="20"/>
                <w:szCs w:val="20"/>
              </w:rPr>
              <w:t>2016</w:t>
            </w:r>
          </w:p>
        </w:tc>
        <w:tc>
          <w:tcPr>
            <w:tcW w:w="907" w:type="dxa"/>
            <w:noWrap/>
          </w:tcPr>
          <w:p w14:paraId="14F527C5" w14:textId="77777777" w:rsidR="009C3AEC" w:rsidRPr="000157F4" w:rsidRDefault="009C3AEC" w:rsidP="004D668F">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sz w:val="20"/>
                <w:szCs w:val="20"/>
              </w:rPr>
            </w:pPr>
            <w:r w:rsidRPr="000157F4">
              <w:rPr>
                <w:rFonts w:asciiTheme="minorHAnsi" w:eastAsia="Times New Roman" w:hAnsiTheme="minorHAnsi"/>
                <w:sz w:val="20"/>
                <w:szCs w:val="20"/>
              </w:rPr>
              <w:t>2017</w:t>
            </w:r>
          </w:p>
        </w:tc>
        <w:tc>
          <w:tcPr>
            <w:tcW w:w="908" w:type="dxa"/>
            <w:noWrap/>
          </w:tcPr>
          <w:p w14:paraId="1C036159" w14:textId="77777777" w:rsidR="009C3AEC" w:rsidRPr="000157F4" w:rsidRDefault="009C3AEC" w:rsidP="004D668F">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sz w:val="20"/>
                <w:szCs w:val="20"/>
              </w:rPr>
            </w:pPr>
            <w:r w:rsidRPr="000157F4">
              <w:rPr>
                <w:rFonts w:asciiTheme="minorHAnsi" w:eastAsia="Times New Roman" w:hAnsiTheme="minorHAnsi"/>
                <w:sz w:val="20"/>
                <w:szCs w:val="20"/>
              </w:rPr>
              <w:t>2018</w:t>
            </w:r>
          </w:p>
        </w:tc>
        <w:tc>
          <w:tcPr>
            <w:tcW w:w="907" w:type="dxa"/>
            <w:noWrap/>
          </w:tcPr>
          <w:p w14:paraId="48BA5053" w14:textId="77777777" w:rsidR="009C3AEC" w:rsidRPr="000157F4" w:rsidRDefault="009C3AEC" w:rsidP="004D668F">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sz w:val="20"/>
                <w:szCs w:val="20"/>
              </w:rPr>
            </w:pPr>
            <w:r w:rsidRPr="000157F4">
              <w:rPr>
                <w:rFonts w:asciiTheme="minorHAnsi" w:eastAsia="Times New Roman" w:hAnsiTheme="minorHAnsi"/>
                <w:sz w:val="20"/>
                <w:szCs w:val="20"/>
              </w:rPr>
              <w:t>2019</w:t>
            </w:r>
          </w:p>
        </w:tc>
        <w:tc>
          <w:tcPr>
            <w:tcW w:w="908" w:type="dxa"/>
            <w:noWrap/>
          </w:tcPr>
          <w:p w14:paraId="2EA85473" w14:textId="77777777" w:rsidR="009C3AEC" w:rsidRPr="000157F4" w:rsidRDefault="009C3AEC" w:rsidP="004D668F">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sz w:val="20"/>
                <w:szCs w:val="20"/>
              </w:rPr>
            </w:pPr>
            <w:r w:rsidRPr="000157F4">
              <w:rPr>
                <w:rFonts w:asciiTheme="minorHAnsi" w:eastAsia="Times New Roman" w:hAnsiTheme="minorHAnsi"/>
                <w:sz w:val="20"/>
                <w:szCs w:val="20"/>
              </w:rPr>
              <w:t>2020</w:t>
            </w:r>
          </w:p>
        </w:tc>
      </w:tr>
      <w:tr w:rsidR="009C3AEC" w:rsidRPr="000157F4" w14:paraId="60D0CDF6" w14:textId="77777777" w:rsidTr="004D668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noWrap/>
            <w:hideMark/>
          </w:tcPr>
          <w:p w14:paraId="7C9B1F64" w14:textId="77777777" w:rsidR="009C3AEC" w:rsidRPr="000157F4" w:rsidRDefault="009C3AEC" w:rsidP="004D668F">
            <w:pPr>
              <w:rPr>
                <w:rFonts w:asciiTheme="minorHAnsi" w:eastAsia="Times New Roman" w:hAnsiTheme="minorHAnsi"/>
                <w:sz w:val="20"/>
                <w:szCs w:val="20"/>
              </w:rPr>
            </w:pPr>
            <w:r w:rsidRPr="000157F4">
              <w:rPr>
                <w:rFonts w:eastAsia="Times New Roman"/>
                <w:sz w:val="20"/>
                <w:szCs w:val="20"/>
              </w:rPr>
              <w:t>Живородени</w:t>
            </w:r>
          </w:p>
        </w:tc>
        <w:tc>
          <w:tcPr>
            <w:tcW w:w="904" w:type="dxa"/>
            <w:shd w:val="clear" w:color="auto" w:fill="auto"/>
            <w:noWrap/>
            <w:hideMark/>
          </w:tcPr>
          <w:p w14:paraId="66103E8E" w14:textId="77777777" w:rsidR="009C3AEC" w:rsidRPr="000157F4" w:rsidRDefault="009C3AEC" w:rsidP="004D668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 w:val="20"/>
                <w:szCs w:val="20"/>
              </w:rPr>
            </w:pPr>
            <w:r w:rsidRPr="000157F4">
              <w:rPr>
                <w:rFonts w:eastAsia="Times New Roman"/>
                <w:sz w:val="20"/>
                <w:szCs w:val="20"/>
              </w:rPr>
              <w:t>47</w:t>
            </w:r>
          </w:p>
        </w:tc>
        <w:tc>
          <w:tcPr>
            <w:tcW w:w="907" w:type="dxa"/>
            <w:shd w:val="clear" w:color="auto" w:fill="auto"/>
            <w:noWrap/>
            <w:hideMark/>
          </w:tcPr>
          <w:p w14:paraId="183CB7E9" w14:textId="77777777" w:rsidR="009C3AEC" w:rsidRPr="000157F4" w:rsidRDefault="009C3AEC" w:rsidP="004D668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 w:val="20"/>
                <w:szCs w:val="20"/>
              </w:rPr>
            </w:pPr>
            <w:r w:rsidRPr="000157F4">
              <w:rPr>
                <w:rFonts w:eastAsia="Times New Roman"/>
                <w:sz w:val="20"/>
                <w:szCs w:val="20"/>
              </w:rPr>
              <w:t>39</w:t>
            </w:r>
          </w:p>
        </w:tc>
        <w:tc>
          <w:tcPr>
            <w:tcW w:w="908" w:type="dxa"/>
            <w:shd w:val="clear" w:color="auto" w:fill="auto"/>
            <w:noWrap/>
            <w:hideMark/>
          </w:tcPr>
          <w:p w14:paraId="6C6835D1" w14:textId="77777777" w:rsidR="009C3AEC" w:rsidRPr="000157F4" w:rsidRDefault="009C3AEC" w:rsidP="004D668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 w:val="20"/>
                <w:szCs w:val="20"/>
              </w:rPr>
            </w:pPr>
            <w:r w:rsidRPr="000157F4">
              <w:rPr>
                <w:rFonts w:eastAsia="Times New Roman"/>
                <w:sz w:val="20"/>
                <w:szCs w:val="20"/>
              </w:rPr>
              <w:t>46</w:t>
            </w:r>
          </w:p>
        </w:tc>
        <w:tc>
          <w:tcPr>
            <w:tcW w:w="907" w:type="dxa"/>
            <w:shd w:val="clear" w:color="auto" w:fill="auto"/>
            <w:noWrap/>
            <w:hideMark/>
          </w:tcPr>
          <w:p w14:paraId="74E57A66" w14:textId="77777777" w:rsidR="009C3AEC" w:rsidRPr="000157F4" w:rsidRDefault="009C3AEC" w:rsidP="004D668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 w:val="20"/>
                <w:szCs w:val="20"/>
              </w:rPr>
            </w:pPr>
            <w:r w:rsidRPr="000157F4">
              <w:rPr>
                <w:rFonts w:eastAsia="Times New Roman"/>
                <w:sz w:val="20"/>
                <w:szCs w:val="20"/>
              </w:rPr>
              <w:t>35</w:t>
            </w:r>
          </w:p>
        </w:tc>
        <w:tc>
          <w:tcPr>
            <w:tcW w:w="908" w:type="dxa"/>
            <w:shd w:val="clear" w:color="auto" w:fill="auto"/>
            <w:noWrap/>
            <w:hideMark/>
          </w:tcPr>
          <w:p w14:paraId="2295956A" w14:textId="77777777" w:rsidR="009C3AEC" w:rsidRPr="000157F4" w:rsidRDefault="009C3AEC" w:rsidP="004D668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 w:val="20"/>
                <w:szCs w:val="20"/>
              </w:rPr>
            </w:pPr>
            <w:r w:rsidRPr="000157F4">
              <w:rPr>
                <w:rFonts w:eastAsia="Times New Roman"/>
                <w:sz w:val="20"/>
                <w:szCs w:val="20"/>
              </w:rPr>
              <w:t>31</w:t>
            </w:r>
          </w:p>
        </w:tc>
        <w:tc>
          <w:tcPr>
            <w:tcW w:w="907" w:type="dxa"/>
            <w:shd w:val="clear" w:color="auto" w:fill="auto"/>
            <w:noWrap/>
            <w:hideMark/>
          </w:tcPr>
          <w:p w14:paraId="5F91CECF" w14:textId="77777777" w:rsidR="009C3AEC" w:rsidRPr="000157F4" w:rsidRDefault="009C3AEC" w:rsidP="004D668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 w:val="20"/>
                <w:szCs w:val="20"/>
              </w:rPr>
            </w:pPr>
            <w:r w:rsidRPr="000157F4">
              <w:rPr>
                <w:rFonts w:eastAsia="Times New Roman"/>
                <w:sz w:val="20"/>
                <w:szCs w:val="20"/>
              </w:rPr>
              <w:t>42</w:t>
            </w:r>
          </w:p>
        </w:tc>
        <w:tc>
          <w:tcPr>
            <w:tcW w:w="908" w:type="dxa"/>
            <w:shd w:val="clear" w:color="auto" w:fill="auto"/>
            <w:noWrap/>
            <w:hideMark/>
          </w:tcPr>
          <w:p w14:paraId="77B7CA17" w14:textId="77777777" w:rsidR="009C3AEC" w:rsidRPr="000157F4" w:rsidRDefault="009C3AEC" w:rsidP="004D668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 w:val="20"/>
                <w:szCs w:val="20"/>
              </w:rPr>
            </w:pPr>
            <w:r w:rsidRPr="000157F4">
              <w:rPr>
                <w:rFonts w:eastAsia="Times New Roman"/>
                <w:sz w:val="20"/>
                <w:szCs w:val="20"/>
              </w:rPr>
              <w:t>28</w:t>
            </w:r>
          </w:p>
        </w:tc>
      </w:tr>
      <w:tr w:rsidR="009C3AEC" w:rsidRPr="000157F4" w14:paraId="734B0784" w14:textId="77777777" w:rsidTr="004D668F">
        <w:trPr>
          <w:trHeight w:val="288"/>
        </w:trPr>
        <w:tc>
          <w:tcPr>
            <w:cnfStyle w:val="001000000000" w:firstRow="0" w:lastRow="0" w:firstColumn="1" w:lastColumn="0" w:oddVBand="0" w:evenVBand="0" w:oddHBand="0" w:evenHBand="0" w:firstRowFirstColumn="0" w:firstRowLastColumn="0" w:lastRowFirstColumn="0" w:lastRowLastColumn="0"/>
            <w:tcW w:w="2268" w:type="dxa"/>
            <w:noWrap/>
            <w:hideMark/>
          </w:tcPr>
          <w:p w14:paraId="457A4F14" w14:textId="77777777" w:rsidR="009C3AEC" w:rsidRPr="000157F4" w:rsidRDefault="009C3AEC" w:rsidP="004D668F">
            <w:pPr>
              <w:rPr>
                <w:rFonts w:asciiTheme="minorHAnsi" w:eastAsia="Times New Roman" w:hAnsiTheme="minorHAnsi"/>
                <w:sz w:val="20"/>
                <w:szCs w:val="20"/>
              </w:rPr>
            </w:pPr>
            <w:r w:rsidRPr="000157F4">
              <w:rPr>
                <w:rFonts w:eastAsia="Times New Roman"/>
                <w:sz w:val="20"/>
                <w:szCs w:val="20"/>
              </w:rPr>
              <w:t>Починали</w:t>
            </w:r>
          </w:p>
        </w:tc>
        <w:tc>
          <w:tcPr>
            <w:tcW w:w="904" w:type="dxa"/>
            <w:noWrap/>
            <w:hideMark/>
          </w:tcPr>
          <w:p w14:paraId="00387DA6" w14:textId="77777777" w:rsidR="009C3AEC" w:rsidRPr="000157F4" w:rsidRDefault="009C3AEC" w:rsidP="004D668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20"/>
              </w:rPr>
            </w:pPr>
            <w:r w:rsidRPr="000157F4">
              <w:rPr>
                <w:rFonts w:eastAsia="Times New Roman"/>
                <w:sz w:val="20"/>
                <w:szCs w:val="20"/>
              </w:rPr>
              <w:t>178</w:t>
            </w:r>
          </w:p>
        </w:tc>
        <w:tc>
          <w:tcPr>
            <w:tcW w:w="907" w:type="dxa"/>
            <w:noWrap/>
            <w:hideMark/>
          </w:tcPr>
          <w:p w14:paraId="1238F272" w14:textId="77777777" w:rsidR="009C3AEC" w:rsidRPr="000157F4" w:rsidRDefault="009C3AEC" w:rsidP="004D668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20"/>
              </w:rPr>
            </w:pPr>
            <w:r w:rsidRPr="000157F4">
              <w:rPr>
                <w:rFonts w:eastAsia="Times New Roman"/>
                <w:sz w:val="20"/>
                <w:szCs w:val="20"/>
              </w:rPr>
              <w:t>169</w:t>
            </w:r>
          </w:p>
        </w:tc>
        <w:tc>
          <w:tcPr>
            <w:tcW w:w="908" w:type="dxa"/>
            <w:noWrap/>
            <w:hideMark/>
          </w:tcPr>
          <w:p w14:paraId="2DB9A82E" w14:textId="77777777" w:rsidR="009C3AEC" w:rsidRPr="000157F4" w:rsidRDefault="009C3AEC" w:rsidP="004D668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20"/>
              </w:rPr>
            </w:pPr>
            <w:r w:rsidRPr="000157F4">
              <w:rPr>
                <w:rFonts w:eastAsia="Times New Roman"/>
                <w:sz w:val="20"/>
                <w:szCs w:val="20"/>
              </w:rPr>
              <w:t>146</w:t>
            </w:r>
          </w:p>
        </w:tc>
        <w:tc>
          <w:tcPr>
            <w:tcW w:w="907" w:type="dxa"/>
            <w:noWrap/>
            <w:hideMark/>
          </w:tcPr>
          <w:p w14:paraId="4675A75C" w14:textId="77777777" w:rsidR="009C3AEC" w:rsidRPr="000157F4" w:rsidRDefault="009C3AEC" w:rsidP="004D668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20"/>
              </w:rPr>
            </w:pPr>
            <w:r w:rsidRPr="000157F4">
              <w:rPr>
                <w:rFonts w:eastAsia="Times New Roman"/>
                <w:sz w:val="20"/>
                <w:szCs w:val="20"/>
              </w:rPr>
              <w:t>134</w:t>
            </w:r>
          </w:p>
        </w:tc>
        <w:tc>
          <w:tcPr>
            <w:tcW w:w="908" w:type="dxa"/>
            <w:noWrap/>
            <w:hideMark/>
          </w:tcPr>
          <w:p w14:paraId="2AA25EBF" w14:textId="77777777" w:rsidR="009C3AEC" w:rsidRPr="000157F4" w:rsidRDefault="009C3AEC" w:rsidP="004D668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20"/>
              </w:rPr>
            </w:pPr>
            <w:r w:rsidRPr="000157F4">
              <w:rPr>
                <w:rFonts w:eastAsia="Times New Roman"/>
                <w:sz w:val="20"/>
                <w:szCs w:val="20"/>
              </w:rPr>
              <w:t>110</w:t>
            </w:r>
          </w:p>
        </w:tc>
        <w:tc>
          <w:tcPr>
            <w:tcW w:w="907" w:type="dxa"/>
            <w:noWrap/>
            <w:hideMark/>
          </w:tcPr>
          <w:p w14:paraId="32199590" w14:textId="77777777" w:rsidR="009C3AEC" w:rsidRPr="000157F4" w:rsidRDefault="009C3AEC" w:rsidP="004D668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20"/>
              </w:rPr>
            </w:pPr>
            <w:r w:rsidRPr="000157F4">
              <w:rPr>
                <w:rFonts w:eastAsia="Times New Roman"/>
                <w:sz w:val="20"/>
                <w:szCs w:val="20"/>
              </w:rPr>
              <w:t>142</w:t>
            </w:r>
          </w:p>
        </w:tc>
        <w:tc>
          <w:tcPr>
            <w:tcW w:w="908" w:type="dxa"/>
            <w:noWrap/>
            <w:hideMark/>
          </w:tcPr>
          <w:p w14:paraId="1A8B766E" w14:textId="77777777" w:rsidR="009C3AEC" w:rsidRPr="000157F4" w:rsidRDefault="009C3AEC" w:rsidP="004D668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20"/>
              </w:rPr>
            </w:pPr>
            <w:r w:rsidRPr="000157F4">
              <w:rPr>
                <w:rFonts w:eastAsia="Times New Roman"/>
                <w:sz w:val="20"/>
                <w:szCs w:val="20"/>
              </w:rPr>
              <w:t>131</w:t>
            </w:r>
          </w:p>
        </w:tc>
      </w:tr>
      <w:tr w:rsidR="009C3AEC" w:rsidRPr="000157F4" w14:paraId="5ADCE76E" w14:textId="77777777" w:rsidTr="004D668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noWrap/>
            <w:hideMark/>
          </w:tcPr>
          <w:p w14:paraId="206C3D94" w14:textId="77777777" w:rsidR="009C3AEC" w:rsidRPr="000157F4" w:rsidRDefault="009C3AEC" w:rsidP="004D668F">
            <w:pPr>
              <w:rPr>
                <w:rFonts w:asciiTheme="minorHAnsi" w:eastAsia="Times New Roman" w:hAnsiTheme="minorHAnsi"/>
                <w:sz w:val="20"/>
                <w:szCs w:val="20"/>
              </w:rPr>
            </w:pPr>
            <w:r w:rsidRPr="000157F4">
              <w:rPr>
                <w:rFonts w:eastAsia="Times New Roman"/>
                <w:sz w:val="20"/>
                <w:szCs w:val="20"/>
              </w:rPr>
              <w:t>Починали деца на възраст до 1 година</w:t>
            </w:r>
          </w:p>
        </w:tc>
        <w:tc>
          <w:tcPr>
            <w:tcW w:w="904" w:type="dxa"/>
            <w:shd w:val="clear" w:color="auto" w:fill="auto"/>
            <w:noWrap/>
            <w:hideMark/>
          </w:tcPr>
          <w:p w14:paraId="73831C85" w14:textId="77777777" w:rsidR="009C3AEC" w:rsidRPr="000157F4" w:rsidRDefault="009C3AEC" w:rsidP="004D668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 w:val="20"/>
                <w:szCs w:val="20"/>
              </w:rPr>
            </w:pPr>
            <w:r w:rsidRPr="000157F4">
              <w:rPr>
                <w:rFonts w:eastAsia="Times New Roman"/>
                <w:sz w:val="20"/>
                <w:szCs w:val="20"/>
              </w:rPr>
              <w:t>0</w:t>
            </w:r>
          </w:p>
        </w:tc>
        <w:tc>
          <w:tcPr>
            <w:tcW w:w="907" w:type="dxa"/>
            <w:shd w:val="clear" w:color="auto" w:fill="auto"/>
            <w:noWrap/>
            <w:hideMark/>
          </w:tcPr>
          <w:p w14:paraId="07EA1EA5" w14:textId="77777777" w:rsidR="009C3AEC" w:rsidRPr="000157F4" w:rsidRDefault="009C3AEC" w:rsidP="004D668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 w:val="20"/>
                <w:szCs w:val="20"/>
              </w:rPr>
            </w:pPr>
            <w:r w:rsidRPr="000157F4">
              <w:rPr>
                <w:rFonts w:eastAsia="Times New Roman"/>
                <w:sz w:val="20"/>
                <w:szCs w:val="20"/>
              </w:rPr>
              <w:t>1</w:t>
            </w:r>
          </w:p>
        </w:tc>
        <w:tc>
          <w:tcPr>
            <w:tcW w:w="908" w:type="dxa"/>
            <w:shd w:val="clear" w:color="auto" w:fill="auto"/>
            <w:noWrap/>
            <w:hideMark/>
          </w:tcPr>
          <w:p w14:paraId="3BA64B07" w14:textId="77777777" w:rsidR="009C3AEC" w:rsidRPr="000157F4" w:rsidRDefault="009C3AEC" w:rsidP="004D668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 w:val="20"/>
                <w:szCs w:val="20"/>
              </w:rPr>
            </w:pPr>
            <w:r w:rsidRPr="000157F4">
              <w:rPr>
                <w:rFonts w:eastAsia="Times New Roman"/>
                <w:sz w:val="20"/>
                <w:szCs w:val="20"/>
              </w:rPr>
              <w:t>1</w:t>
            </w:r>
          </w:p>
        </w:tc>
        <w:tc>
          <w:tcPr>
            <w:tcW w:w="907" w:type="dxa"/>
            <w:shd w:val="clear" w:color="auto" w:fill="auto"/>
            <w:noWrap/>
            <w:hideMark/>
          </w:tcPr>
          <w:p w14:paraId="75991006" w14:textId="77777777" w:rsidR="009C3AEC" w:rsidRPr="000157F4" w:rsidRDefault="009C3AEC" w:rsidP="004D668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 w:val="20"/>
                <w:szCs w:val="20"/>
              </w:rPr>
            </w:pPr>
            <w:r w:rsidRPr="000157F4">
              <w:rPr>
                <w:rFonts w:eastAsia="Times New Roman"/>
                <w:sz w:val="20"/>
                <w:szCs w:val="20"/>
              </w:rPr>
              <w:t>0</w:t>
            </w:r>
          </w:p>
        </w:tc>
        <w:tc>
          <w:tcPr>
            <w:tcW w:w="908" w:type="dxa"/>
            <w:shd w:val="clear" w:color="auto" w:fill="auto"/>
            <w:noWrap/>
            <w:hideMark/>
          </w:tcPr>
          <w:p w14:paraId="0C08B723" w14:textId="77777777" w:rsidR="009C3AEC" w:rsidRPr="000157F4" w:rsidRDefault="009C3AEC" w:rsidP="004D668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 w:val="20"/>
                <w:szCs w:val="20"/>
              </w:rPr>
            </w:pPr>
            <w:r w:rsidRPr="000157F4">
              <w:rPr>
                <w:rFonts w:eastAsia="Times New Roman"/>
                <w:sz w:val="20"/>
                <w:szCs w:val="20"/>
              </w:rPr>
              <w:t>0</w:t>
            </w:r>
          </w:p>
        </w:tc>
        <w:tc>
          <w:tcPr>
            <w:tcW w:w="907" w:type="dxa"/>
            <w:shd w:val="clear" w:color="auto" w:fill="auto"/>
            <w:noWrap/>
            <w:hideMark/>
          </w:tcPr>
          <w:p w14:paraId="45665E0E" w14:textId="77777777" w:rsidR="009C3AEC" w:rsidRPr="000157F4" w:rsidRDefault="009C3AEC" w:rsidP="004D668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 w:val="20"/>
                <w:szCs w:val="20"/>
              </w:rPr>
            </w:pPr>
            <w:r w:rsidRPr="000157F4">
              <w:rPr>
                <w:rFonts w:eastAsia="Times New Roman"/>
                <w:sz w:val="20"/>
                <w:szCs w:val="20"/>
              </w:rPr>
              <w:t>0</w:t>
            </w:r>
          </w:p>
        </w:tc>
        <w:tc>
          <w:tcPr>
            <w:tcW w:w="908" w:type="dxa"/>
            <w:shd w:val="clear" w:color="auto" w:fill="auto"/>
            <w:noWrap/>
            <w:hideMark/>
          </w:tcPr>
          <w:p w14:paraId="03331C9A" w14:textId="77777777" w:rsidR="009C3AEC" w:rsidRPr="000157F4" w:rsidRDefault="009C3AEC" w:rsidP="004D668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 w:val="20"/>
                <w:szCs w:val="20"/>
              </w:rPr>
            </w:pPr>
            <w:r w:rsidRPr="000157F4">
              <w:rPr>
                <w:rFonts w:eastAsia="Times New Roman"/>
                <w:sz w:val="20"/>
                <w:szCs w:val="20"/>
              </w:rPr>
              <w:t>0</w:t>
            </w:r>
          </w:p>
        </w:tc>
      </w:tr>
      <w:tr w:rsidR="009C3AEC" w:rsidRPr="000157F4" w14:paraId="6999E3BC" w14:textId="77777777" w:rsidTr="004D668F">
        <w:trPr>
          <w:trHeight w:val="288"/>
        </w:trPr>
        <w:tc>
          <w:tcPr>
            <w:cnfStyle w:val="001000000000" w:firstRow="0" w:lastRow="0" w:firstColumn="1" w:lastColumn="0" w:oddVBand="0" w:evenVBand="0" w:oddHBand="0" w:evenHBand="0" w:firstRowFirstColumn="0" w:firstRowLastColumn="0" w:lastRowFirstColumn="0" w:lastRowLastColumn="0"/>
            <w:tcW w:w="2268" w:type="dxa"/>
            <w:noWrap/>
            <w:hideMark/>
          </w:tcPr>
          <w:p w14:paraId="67A75C99" w14:textId="77777777" w:rsidR="009C3AEC" w:rsidRPr="000157F4" w:rsidRDefault="009C3AEC" w:rsidP="004D668F">
            <w:pPr>
              <w:rPr>
                <w:rFonts w:asciiTheme="minorHAnsi" w:eastAsia="Times New Roman" w:hAnsiTheme="minorHAnsi"/>
                <w:sz w:val="20"/>
                <w:szCs w:val="20"/>
              </w:rPr>
            </w:pPr>
            <w:r w:rsidRPr="000157F4">
              <w:rPr>
                <w:rFonts w:eastAsia="Times New Roman"/>
                <w:sz w:val="20"/>
                <w:szCs w:val="20"/>
              </w:rPr>
              <w:t>Естествен прираст</w:t>
            </w:r>
          </w:p>
        </w:tc>
        <w:tc>
          <w:tcPr>
            <w:tcW w:w="904" w:type="dxa"/>
            <w:noWrap/>
            <w:hideMark/>
          </w:tcPr>
          <w:p w14:paraId="1A98512C" w14:textId="77777777" w:rsidR="009C3AEC" w:rsidRPr="000157F4" w:rsidRDefault="009C3AEC" w:rsidP="004D668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20"/>
              </w:rPr>
            </w:pPr>
            <w:r w:rsidRPr="000157F4">
              <w:rPr>
                <w:rFonts w:eastAsia="Times New Roman"/>
                <w:sz w:val="20"/>
                <w:szCs w:val="20"/>
              </w:rPr>
              <w:t>-131</w:t>
            </w:r>
          </w:p>
        </w:tc>
        <w:tc>
          <w:tcPr>
            <w:tcW w:w="907" w:type="dxa"/>
            <w:noWrap/>
            <w:hideMark/>
          </w:tcPr>
          <w:p w14:paraId="606EB490" w14:textId="77777777" w:rsidR="009C3AEC" w:rsidRPr="000157F4" w:rsidRDefault="009C3AEC" w:rsidP="004D668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20"/>
              </w:rPr>
            </w:pPr>
            <w:r w:rsidRPr="000157F4">
              <w:rPr>
                <w:rFonts w:eastAsia="Times New Roman"/>
                <w:sz w:val="20"/>
                <w:szCs w:val="20"/>
              </w:rPr>
              <w:t>-130</w:t>
            </w:r>
          </w:p>
        </w:tc>
        <w:tc>
          <w:tcPr>
            <w:tcW w:w="908" w:type="dxa"/>
            <w:noWrap/>
            <w:hideMark/>
          </w:tcPr>
          <w:p w14:paraId="1211DF44" w14:textId="77777777" w:rsidR="009C3AEC" w:rsidRPr="000157F4" w:rsidRDefault="009C3AEC" w:rsidP="004D668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20"/>
              </w:rPr>
            </w:pPr>
            <w:r w:rsidRPr="000157F4">
              <w:rPr>
                <w:rFonts w:eastAsia="Times New Roman"/>
                <w:sz w:val="20"/>
                <w:szCs w:val="20"/>
              </w:rPr>
              <w:t>-100</w:t>
            </w:r>
          </w:p>
        </w:tc>
        <w:tc>
          <w:tcPr>
            <w:tcW w:w="907" w:type="dxa"/>
            <w:noWrap/>
            <w:hideMark/>
          </w:tcPr>
          <w:p w14:paraId="52AEFD35" w14:textId="77777777" w:rsidR="009C3AEC" w:rsidRPr="000157F4" w:rsidRDefault="009C3AEC" w:rsidP="004D668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20"/>
              </w:rPr>
            </w:pPr>
            <w:r w:rsidRPr="000157F4">
              <w:rPr>
                <w:rFonts w:eastAsia="Times New Roman"/>
                <w:sz w:val="20"/>
                <w:szCs w:val="20"/>
              </w:rPr>
              <w:t>-99</w:t>
            </w:r>
          </w:p>
        </w:tc>
        <w:tc>
          <w:tcPr>
            <w:tcW w:w="908" w:type="dxa"/>
            <w:noWrap/>
            <w:hideMark/>
          </w:tcPr>
          <w:p w14:paraId="1E34BB5D" w14:textId="77777777" w:rsidR="009C3AEC" w:rsidRPr="000157F4" w:rsidRDefault="009C3AEC" w:rsidP="004D668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20"/>
              </w:rPr>
            </w:pPr>
            <w:r w:rsidRPr="000157F4">
              <w:rPr>
                <w:rFonts w:eastAsia="Times New Roman"/>
                <w:sz w:val="20"/>
                <w:szCs w:val="20"/>
              </w:rPr>
              <w:t>-79</w:t>
            </w:r>
          </w:p>
        </w:tc>
        <w:tc>
          <w:tcPr>
            <w:tcW w:w="907" w:type="dxa"/>
            <w:noWrap/>
            <w:hideMark/>
          </w:tcPr>
          <w:p w14:paraId="6804A1D8" w14:textId="77777777" w:rsidR="009C3AEC" w:rsidRPr="000157F4" w:rsidRDefault="009C3AEC" w:rsidP="004D668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20"/>
              </w:rPr>
            </w:pPr>
            <w:r w:rsidRPr="000157F4">
              <w:rPr>
                <w:rFonts w:eastAsia="Times New Roman"/>
                <w:sz w:val="20"/>
                <w:szCs w:val="20"/>
              </w:rPr>
              <w:t>-100</w:t>
            </w:r>
          </w:p>
        </w:tc>
        <w:tc>
          <w:tcPr>
            <w:tcW w:w="908" w:type="dxa"/>
            <w:noWrap/>
            <w:hideMark/>
          </w:tcPr>
          <w:p w14:paraId="14C1CB1D" w14:textId="77777777" w:rsidR="009C3AEC" w:rsidRPr="000157F4" w:rsidRDefault="009C3AEC" w:rsidP="004D668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20"/>
              </w:rPr>
            </w:pPr>
            <w:r w:rsidRPr="000157F4">
              <w:rPr>
                <w:rFonts w:eastAsia="Times New Roman"/>
                <w:sz w:val="20"/>
                <w:szCs w:val="20"/>
              </w:rPr>
              <w:t>-103</w:t>
            </w:r>
          </w:p>
        </w:tc>
      </w:tr>
    </w:tbl>
    <w:p w14:paraId="4FC29915" w14:textId="77777777" w:rsidR="009C3AEC" w:rsidRPr="000157F4" w:rsidRDefault="009C3AEC" w:rsidP="00A45DFD">
      <w:pPr>
        <w:pStyle w:val="Bottomcaption"/>
        <w:framePr w:wrap="around"/>
      </w:pPr>
      <w:r w:rsidRPr="000157F4">
        <w:t>Източник: Infostat</w:t>
      </w:r>
    </w:p>
    <w:p w14:paraId="44A0ED92" w14:textId="537617A1" w:rsidR="009C3AEC" w:rsidRPr="000157F4" w:rsidRDefault="009C3AEC" w:rsidP="009C3AEC">
      <w:pPr>
        <w:rPr>
          <w:rFonts w:cs="Calibri"/>
          <w:lang w:val="bg-BG"/>
        </w:rPr>
      </w:pPr>
      <w:r w:rsidRPr="000157F4">
        <w:rPr>
          <w:rFonts w:cs="Calibri"/>
          <w:lang w:val="bg-BG"/>
        </w:rPr>
        <w:t>Механичният прираст в община Хайредин следва тенденцията на област Враца, както се вижда и от следващата графика. Числовите стойности над линията се отнасят за механичния прираст на община Хайредин, а тези под нея – за област Враца. През 2020 година се наблюдава значително увеличение на механичния прираст, както в областта, така и в община Хайредин. Това увеличение съвпада с общата за страната тенденция, причинена от пандемията от COVID-19 и значително по-големият брой хора, имащи възможността да работят дистанционно, на преселване от големите град</w:t>
      </w:r>
      <w:r w:rsidR="00CE7A23" w:rsidRPr="000157F4">
        <w:rPr>
          <w:rFonts w:cs="Calibri"/>
          <w:lang w:val="bg-BG"/>
        </w:rPr>
        <w:t>ове в по-малки населени места.</w:t>
      </w:r>
    </w:p>
    <w:p w14:paraId="74755CBE" w14:textId="6B6574BD" w:rsidR="00CE7A23" w:rsidRPr="000157F4" w:rsidRDefault="00CE7A23" w:rsidP="009C3AEC">
      <w:pPr>
        <w:rPr>
          <w:rFonts w:cs="Calibri"/>
          <w:lang w:val="bg-BG"/>
        </w:rPr>
      </w:pPr>
    </w:p>
    <w:p w14:paraId="2E3C658E" w14:textId="432114C4" w:rsidR="00CE7A23" w:rsidRPr="000157F4" w:rsidRDefault="00CE7A23" w:rsidP="009C3AEC">
      <w:pPr>
        <w:rPr>
          <w:rFonts w:cs="Calibri"/>
          <w:lang w:val="bg-BG"/>
        </w:rPr>
      </w:pPr>
    </w:p>
    <w:p w14:paraId="6726820F" w14:textId="1E491629" w:rsidR="00CE7A23" w:rsidRPr="000157F4" w:rsidRDefault="00CE7A23" w:rsidP="009C3AEC">
      <w:pPr>
        <w:rPr>
          <w:rFonts w:cs="Calibri"/>
          <w:lang w:val="bg-BG"/>
        </w:rPr>
      </w:pPr>
    </w:p>
    <w:p w14:paraId="74E3D4DE" w14:textId="3E722745" w:rsidR="00CE7A23" w:rsidRPr="000157F4" w:rsidRDefault="00CE7A23" w:rsidP="009C3AEC">
      <w:pPr>
        <w:rPr>
          <w:rFonts w:cs="Calibri"/>
          <w:lang w:val="bg-BG"/>
        </w:rPr>
      </w:pPr>
    </w:p>
    <w:p w14:paraId="3C595217" w14:textId="77777777" w:rsidR="00CE7A23" w:rsidRPr="000157F4" w:rsidRDefault="00CE7A23" w:rsidP="009C3AEC">
      <w:pPr>
        <w:rPr>
          <w:rFonts w:cs="Calibri"/>
          <w:lang w:val="bg-BG"/>
        </w:rPr>
      </w:pPr>
    </w:p>
    <w:p w14:paraId="14673E18" w14:textId="77777777" w:rsidR="00CE7A23" w:rsidRPr="000157F4" w:rsidRDefault="00CE7A23" w:rsidP="009C3AEC">
      <w:pPr>
        <w:rPr>
          <w:rFonts w:cs="Calibri"/>
          <w:b/>
          <w:bCs/>
          <w:smallCaps/>
          <w:color w:val="134753"/>
          <w:sz w:val="20"/>
          <w:szCs w:val="40"/>
          <w:lang w:val="bg-BG"/>
        </w:rPr>
      </w:pPr>
    </w:p>
    <w:p w14:paraId="38322FE0" w14:textId="2DC2AE9E" w:rsidR="00DB29E5" w:rsidRPr="000157F4" w:rsidRDefault="00DB29E5" w:rsidP="00830A64">
      <w:pPr>
        <w:pStyle w:val="Caption"/>
        <w:framePr w:wrap="around"/>
      </w:pPr>
      <w:bookmarkStart w:id="123" w:name="_Toc112425577"/>
      <w:bookmarkStart w:id="124" w:name="_Toc112700528"/>
      <w:r w:rsidRPr="000157F4">
        <w:lastRenderedPageBreak/>
        <w:t xml:space="preserve">графика </w:t>
      </w:r>
      <w:r w:rsidR="00B61B6C">
        <w:fldChar w:fldCharType="begin"/>
      </w:r>
      <w:r w:rsidR="00B61B6C">
        <w:instrText xml:space="preserve"> SEQ графика \* ARABIC </w:instrText>
      </w:r>
      <w:r w:rsidR="00B61B6C">
        <w:fldChar w:fldCharType="separate"/>
      </w:r>
      <w:r w:rsidR="00D61BD2" w:rsidRPr="000157F4">
        <w:rPr>
          <w:noProof/>
        </w:rPr>
        <w:t>7</w:t>
      </w:r>
      <w:r w:rsidR="00B61B6C">
        <w:rPr>
          <w:noProof/>
        </w:rPr>
        <w:fldChar w:fldCharType="end"/>
      </w:r>
      <w:r w:rsidRPr="000157F4">
        <w:rPr>
          <w:lang w:val="bg-BG"/>
        </w:rPr>
        <w:t xml:space="preserve"> ЕСТЕСТВЕН ПРИРАСТ В ОБЩИНА ХАЙРЕДИН (2014-2020)</w:t>
      </w:r>
      <w:bookmarkEnd w:id="123"/>
      <w:bookmarkEnd w:id="124"/>
    </w:p>
    <w:p w14:paraId="6CC6E110" w14:textId="77777777" w:rsidR="009C3AEC" w:rsidRPr="000157F4" w:rsidRDefault="009C3AEC" w:rsidP="00A45DFD">
      <w:pPr>
        <w:ind w:left="360"/>
        <w:jc w:val="left"/>
      </w:pPr>
      <w:r w:rsidRPr="000157F4">
        <w:rPr>
          <w:noProof/>
          <w:lang w:val="en-US"/>
        </w:rPr>
        <w:drawing>
          <wp:inline distT="0" distB="0" distL="0" distR="0" wp14:anchorId="11C527FD" wp14:editId="3678DCC7">
            <wp:extent cx="4387850" cy="2089150"/>
            <wp:effectExtent l="0" t="0" r="0" b="63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4B519A7" w14:textId="77777777" w:rsidR="009C3AEC" w:rsidRPr="000157F4" w:rsidRDefault="009C3AEC" w:rsidP="00A45DFD">
      <w:pPr>
        <w:pStyle w:val="Bottomcaption"/>
        <w:framePr w:wrap="around"/>
      </w:pPr>
      <w:r w:rsidRPr="000157F4">
        <w:t>Източник: Infostat</w:t>
      </w:r>
    </w:p>
    <w:p w14:paraId="52A5D271" w14:textId="77777777" w:rsidR="009C3AEC" w:rsidRPr="000157F4" w:rsidRDefault="009C3AEC" w:rsidP="009C3AEC">
      <w:pPr>
        <w:rPr>
          <w:lang w:val="bg-BG"/>
        </w:rPr>
      </w:pPr>
      <w:r w:rsidRPr="000157F4">
        <w:t xml:space="preserve">Както се вижда от </w:t>
      </w:r>
      <w:r w:rsidRPr="000157F4">
        <w:rPr>
          <w:lang w:val="bg-BG"/>
        </w:rPr>
        <w:t>следващата графика</w:t>
      </w:r>
      <w:r w:rsidRPr="000157F4">
        <w:t xml:space="preserve">, </w:t>
      </w:r>
      <w:r w:rsidRPr="000157F4">
        <w:rPr>
          <w:lang w:val="bg-BG"/>
        </w:rPr>
        <w:t xml:space="preserve">броят на </w:t>
      </w:r>
      <w:r w:rsidRPr="000157F4">
        <w:t xml:space="preserve">населението на община Хайредин, което е </w:t>
      </w:r>
      <w:r w:rsidRPr="000157F4">
        <w:rPr>
          <w:lang w:val="bg-BG"/>
        </w:rPr>
        <w:t>под, в и над трудоспособна възраст намалява, като средно се запазва процентния дял на трите категории. За 2014 година общият брой хора под трудоспособна възраст е 564 човека, в трудоспособна възраст е 2352 човека, над трудоспособна възраст е 1787 човека. За 2015 година общият брой хора под трудоспособна възраст е 554 човека, в трудоспособна възраст е 2354 човека, над трудоспособна възраст е 1708 човека. За 2016 година общият брой хора под трудоспособна възраст е 537 човека, в трудоспособна възраст е 2283 човека, над трудоспособна възраст е 1656 човека. За 2017 година общият брой хора под трудоспособна възраст е 522 човека, в трудоспособна възраст е 2264 човека, над трудоспособна възраст е 1567 човека. За 2018 година общият брой хора под трудоспособна възраст е 508 човека, в трудоспособна възраст е 2202 човека, над трудоспособна възраст е 1524 човека. За 2019 година общият брой хора под трудоспособна възраст е 491 човека, в трудоспособна възраст е 2170 човека, над трудоспособна възраст е 1433 човека. За 2020 година общият брой хора под трудоспособна възраст е 526 човека, в трудоспособна възраст е 2105 човека, над трудоспособна възраст е 1417 човека.</w:t>
      </w:r>
    </w:p>
    <w:p w14:paraId="3E870A6C" w14:textId="77777777" w:rsidR="009C3AEC" w:rsidRPr="000157F4" w:rsidRDefault="009C3AEC" w:rsidP="009C3AEC">
      <w:pPr>
        <w:rPr>
          <w:lang w:val="bg-BG"/>
        </w:rPr>
      </w:pPr>
      <w:r w:rsidRPr="000157F4">
        <w:rPr>
          <w:lang w:val="bg-BG"/>
        </w:rPr>
        <w:t>Данните сочат намаляваща тенденция на броя хора в категориите  „в трудоспособна възраст“ и „над трудоспособна възраст“, независимо от почти постоянния процентен дял на населението през годините, докато в категорията „под трудоспособна възраст“ броят хора също намалява до 2019 г., но отчита начало на възходящ тренд от 7.12 % от 2019 г., което известява, че евентуално тези хора биха могли да започнат икономическа активност на територията на Община Хайредин след преминаването им в трудоспособна възраст.</w:t>
      </w:r>
    </w:p>
    <w:p w14:paraId="46B56624" w14:textId="5B956E95" w:rsidR="009C3AEC" w:rsidRPr="000157F4" w:rsidRDefault="009C3AEC" w:rsidP="009C3AEC">
      <w:pPr>
        <w:rPr>
          <w:lang w:val="bg-BG"/>
        </w:rPr>
      </w:pPr>
    </w:p>
    <w:p w14:paraId="0EC0368E" w14:textId="4C9D050C" w:rsidR="00CE7A23" w:rsidRPr="000157F4" w:rsidRDefault="00CE7A23" w:rsidP="009C3AEC">
      <w:pPr>
        <w:rPr>
          <w:lang w:val="bg-BG"/>
        </w:rPr>
      </w:pPr>
    </w:p>
    <w:p w14:paraId="3ED78429" w14:textId="0ABF3C07" w:rsidR="00CE7A23" w:rsidRPr="000157F4" w:rsidRDefault="00CE7A23" w:rsidP="009C3AEC">
      <w:pPr>
        <w:rPr>
          <w:lang w:val="bg-BG"/>
        </w:rPr>
      </w:pPr>
    </w:p>
    <w:p w14:paraId="656E9455" w14:textId="27CF7F7C" w:rsidR="00CE7A23" w:rsidRPr="000157F4" w:rsidRDefault="00CE7A23" w:rsidP="009C3AEC">
      <w:pPr>
        <w:rPr>
          <w:lang w:val="bg-BG"/>
        </w:rPr>
      </w:pPr>
    </w:p>
    <w:p w14:paraId="5E5A867F" w14:textId="459485B7" w:rsidR="00CE7A23" w:rsidRPr="000157F4" w:rsidRDefault="00CE7A23" w:rsidP="009C3AEC">
      <w:pPr>
        <w:rPr>
          <w:lang w:val="bg-BG"/>
        </w:rPr>
      </w:pPr>
    </w:p>
    <w:p w14:paraId="6DDA9AEA" w14:textId="12A5E67E" w:rsidR="00CE7A23" w:rsidRPr="000157F4" w:rsidRDefault="00CE7A23" w:rsidP="009C3AEC">
      <w:pPr>
        <w:rPr>
          <w:lang w:val="bg-BG"/>
        </w:rPr>
      </w:pPr>
    </w:p>
    <w:p w14:paraId="01882739" w14:textId="6F706E86" w:rsidR="00CE7A23" w:rsidRPr="000157F4" w:rsidRDefault="00CE7A23" w:rsidP="009C3AEC">
      <w:pPr>
        <w:rPr>
          <w:lang w:val="bg-BG"/>
        </w:rPr>
      </w:pPr>
    </w:p>
    <w:p w14:paraId="474CF082" w14:textId="77777777" w:rsidR="00CE7A23" w:rsidRPr="000157F4" w:rsidRDefault="00CE7A23" w:rsidP="009C3AEC">
      <w:pPr>
        <w:rPr>
          <w:lang w:val="bg-BG"/>
        </w:rPr>
      </w:pPr>
    </w:p>
    <w:p w14:paraId="381C59A8" w14:textId="77777777" w:rsidR="009C3AEC" w:rsidRPr="000157F4" w:rsidRDefault="009C3AEC" w:rsidP="009C3AEC">
      <w:pPr>
        <w:rPr>
          <w:lang w:val="bg-BG"/>
        </w:rPr>
      </w:pPr>
    </w:p>
    <w:p w14:paraId="59ED0D95" w14:textId="7A61E7A2" w:rsidR="00DB29E5" w:rsidRPr="000157F4" w:rsidRDefault="00DB29E5" w:rsidP="008B2B9C">
      <w:pPr>
        <w:pStyle w:val="Caption"/>
        <w:framePr w:wrap="around"/>
        <w:jc w:val="center"/>
      </w:pPr>
      <w:bookmarkStart w:id="125" w:name="_Toc112425578"/>
      <w:bookmarkStart w:id="126" w:name="_Toc112700529"/>
      <w:r w:rsidRPr="000157F4">
        <w:lastRenderedPageBreak/>
        <w:t xml:space="preserve">графика </w:t>
      </w:r>
      <w:r w:rsidR="00B61B6C">
        <w:fldChar w:fldCharType="begin"/>
      </w:r>
      <w:r w:rsidR="00B61B6C">
        <w:instrText xml:space="preserve"> SEQ графика \* ARABIC </w:instrText>
      </w:r>
      <w:r w:rsidR="00B61B6C">
        <w:fldChar w:fldCharType="separate"/>
      </w:r>
      <w:r w:rsidR="00D61BD2" w:rsidRPr="000157F4">
        <w:rPr>
          <w:noProof/>
        </w:rPr>
        <w:t>8</w:t>
      </w:r>
      <w:r w:rsidR="00B61B6C">
        <w:rPr>
          <w:noProof/>
        </w:rPr>
        <w:fldChar w:fldCharType="end"/>
      </w:r>
      <w:r w:rsidRPr="000157F4">
        <w:rPr>
          <w:lang w:val="bg-BG"/>
        </w:rPr>
        <w:t xml:space="preserve"> НАСЕЛЕНИЕ ПОД, В И НАД ТРУДОСПОСОБНА ВЪЗРАСТ - ОБЩИНА ХАЙРЕДИН (2014 - 2020)</w:t>
      </w:r>
      <w:bookmarkEnd w:id="125"/>
      <w:bookmarkEnd w:id="126"/>
    </w:p>
    <w:p w14:paraId="7DEDC1CB" w14:textId="77777777" w:rsidR="009C3AEC" w:rsidRPr="000157F4" w:rsidRDefault="009C3AEC" w:rsidP="00A45DFD">
      <w:pPr>
        <w:jc w:val="left"/>
      </w:pPr>
      <w:r w:rsidRPr="000157F4">
        <w:rPr>
          <w:noProof/>
          <w:lang w:val="en-US"/>
        </w:rPr>
        <w:drawing>
          <wp:inline distT="0" distB="0" distL="0" distR="0" wp14:anchorId="1D575BFE" wp14:editId="3B70F212">
            <wp:extent cx="4572000" cy="27432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53096AA" w14:textId="77777777" w:rsidR="009C3AEC" w:rsidRPr="000157F4" w:rsidRDefault="009C3AEC" w:rsidP="00A45DFD">
      <w:pPr>
        <w:pStyle w:val="Bottomcaption"/>
        <w:framePr w:wrap="around"/>
      </w:pPr>
      <w:r w:rsidRPr="000157F4">
        <w:t>Източник: Infostat</w:t>
      </w:r>
    </w:p>
    <w:p w14:paraId="5410AC6E" w14:textId="77777777" w:rsidR="009C3AEC" w:rsidRPr="000157F4" w:rsidRDefault="009C3AEC" w:rsidP="009C3AEC">
      <w:pPr>
        <w:rPr>
          <w:lang w:val="bg-BG"/>
        </w:rPr>
      </w:pPr>
      <w:r w:rsidRPr="000157F4">
        <w:rPr>
          <w:lang w:val="bg-BG"/>
        </w:rPr>
        <w:t xml:space="preserve">През 2011г., по данни от последното публикувано преброяване на населението в България, в община Хайредин най-голям е бил броят на хората със завършено средно образование, последван от броя на тези със завършено основно. 200 души, или около 4% от тогавашното население, не са завършили началното си образование, а едва 340 души са с висше образование. С оглед на функциониращите училища на територията на общината, картината изглежда сходна и сега – значителна част от населението са се отказали да продължат да се образоват след завършване на основно училище, и много малка част са се преместили в населено място, предлагащо висше образование. </w:t>
      </w:r>
    </w:p>
    <w:p w14:paraId="1EB3EC67" w14:textId="77777777" w:rsidR="009C3AEC" w:rsidRPr="000157F4" w:rsidRDefault="009C3AEC" w:rsidP="009C3AEC">
      <w:pPr>
        <w:rPr>
          <w:lang w:val="bg-BG"/>
        </w:rPr>
      </w:pPr>
      <w:r w:rsidRPr="000157F4">
        <w:rPr>
          <w:lang w:val="bg-BG"/>
        </w:rPr>
        <w:t>Пълните данни от преброяването по отношение на образователната структура на населението са представени в следната таблица:</w:t>
      </w:r>
    </w:p>
    <w:p w14:paraId="7BC86F94" w14:textId="49FDEFEA" w:rsidR="00830A64" w:rsidRPr="000157F4" w:rsidRDefault="00830A64" w:rsidP="00A45DFD">
      <w:pPr>
        <w:pStyle w:val="Caption"/>
        <w:framePr w:wrap="around"/>
      </w:pPr>
      <w:bookmarkStart w:id="127" w:name="_Toc112425900"/>
      <w:bookmarkStart w:id="128" w:name="_Toc112700582"/>
      <w:r w:rsidRPr="000157F4">
        <w:t xml:space="preserve">таблица </w:t>
      </w:r>
      <w:r w:rsidR="00B61B6C">
        <w:fldChar w:fldCharType="begin"/>
      </w:r>
      <w:r w:rsidR="00B61B6C">
        <w:instrText xml:space="preserve"> SEQ таблица \* ARABIC </w:instrText>
      </w:r>
      <w:r w:rsidR="00B61B6C">
        <w:fldChar w:fldCharType="separate"/>
      </w:r>
      <w:r w:rsidRPr="000157F4">
        <w:rPr>
          <w:noProof/>
        </w:rPr>
        <w:t>29</w:t>
      </w:r>
      <w:r w:rsidR="00B61B6C">
        <w:rPr>
          <w:noProof/>
        </w:rPr>
        <w:fldChar w:fldCharType="end"/>
      </w:r>
      <w:r w:rsidRPr="000157F4">
        <w:rPr>
          <w:lang w:val="bg-BG"/>
        </w:rPr>
        <w:t xml:space="preserve"> Образователна структура на населението на община </w:t>
      </w:r>
      <w:r w:rsidR="00082579" w:rsidRPr="000157F4">
        <w:rPr>
          <w:lang w:val="bg-BG"/>
        </w:rPr>
        <w:t>Хайредин</w:t>
      </w:r>
      <w:r w:rsidRPr="000157F4">
        <w:rPr>
          <w:lang w:val="bg-BG"/>
        </w:rPr>
        <w:t>, 2011 г.</w:t>
      </w:r>
      <w:bookmarkEnd w:id="127"/>
      <w:bookmarkEnd w:id="128"/>
    </w:p>
    <w:tbl>
      <w:tblPr>
        <w:tblStyle w:val="ColorfulList-Accent21"/>
        <w:tblW w:w="9108" w:type="dxa"/>
        <w:tblLook w:val="04A0" w:firstRow="1" w:lastRow="0" w:firstColumn="1" w:lastColumn="0" w:noHBand="0" w:noVBand="1"/>
        <w:tblCaption w:val="Население на 7 и повече години по степен на завършено образование в община Хайредин, 2011г."/>
      </w:tblPr>
      <w:tblGrid>
        <w:gridCol w:w="1484"/>
        <w:gridCol w:w="724"/>
        <w:gridCol w:w="777"/>
        <w:gridCol w:w="997"/>
        <w:gridCol w:w="1081"/>
        <w:gridCol w:w="960"/>
        <w:gridCol w:w="1691"/>
        <w:gridCol w:w="1394"/>
      </w:tblGrid>
      <w:tr w:rsidR="009C3AEC" w:rsidRPr="00404F8F" w14:paraId="2CD90A8C" w14:textId="77777777" w:rsidTr="00404F8F">
        <w:trPr>
          <w:cnfStyle w:val="100000000000" w:firstRow="1" w:lastRow="0" w:firstColumn="0" w:lastColumn="0" w:oddVBand="0" w:evenVBand="0" w:oddHBand="0"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0" w:type="auto"/>
            <w:hideMark/>
          </w:tcPr>
          <w:p w14:paraId="7780E93B" w14:textId="77777777" w:rsidR="009C3AEC" w:rsidRPr="00404F8F" w:rsidRDefault="009C3AEC" w:rsidP="004D668F">
            <w:pPr>
              <w:rPr>
                <w:rFonts w:asciiTheme="minorHAnsi" w:eastAsia="Times New Roman" w:hAnsiTheme="minorHAnsi" w:cstheme="minorHAnsi"/>
                <w:sz w:val="20"/>
                <w:szCs w:val="20"/>
                <w:lang w:val="en-US"/>
              </w:rPr>
            </w:pPr>
            <w:r w:rsidRPr="00404F8F">
              <w:rPr>
                <w:rFonts w:asciiTheme="minorHAnsi" w:eastAsia="Times New Roman" w:hAnsiTheme="minorHAnsi" w:cstheme="minorHAnsi"/>
                <w:sz w:val="20"/>
                <w:szCs w:val="20"/>
                <w:lang w:val="en-US"/>
              </w:rPr>
              <w:t>Населени места</w:t>
            </w:r>
          </w:p>
        </w:tc>
        <w:tc>
          <w:tcPr>
            <w:tcW w:w="0" w:type="auto"/>
            <w:hideMark/>
          </w:tcPr>
          <w:p w14:paraId="27807705" w14:textId="77777777" w:rsidR="009C3AEC" w:rsidRPr="00404F8F" w:rsidRDefault="009C3AEC" w:rsidP="004D668F">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US"/>
              </w:rPr>
            </w:pPr>
            <w:r w:rsidRPr="00404F8F">
              <w:rPr>
                <w:rFonts w:asciiTheme="minorHAnsi" w:eastAsia="Times New Roman" w:hAnsiTheme="minorHAnsi" w:cstheme="minorHAnsi"/>
                <w:sz w:val="20"/>
                <w:szCs w:val="20"/>
                <w:lang w:val="en-US"/>
              </w:rPr>
              <w:t>Общо</w:t>
            </w:r>
          </w:p>
        </w:tc>
        <w:tc>
          <w:tcPr>
            <w:tcW w:w="0" w:type="auto"/>
            <w:hideMark/>
          </w:tcPr>
          <w:p w14:paraId="0662B497" w14:textId="77777777" w:rsidR="009C3AEC" w:rsidRPr="00404F8F" w:rsidRDefault="009C3AEC" w:rsidP="004D668F">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US"/>
              </w:rPr>
            </w:pPr>
            <w:r w:rsidRPr="00404F8F">
              <w:rPr>
                <w:rFonts w:asciiTheme="minorHAnsi" w:eastAsia="Times New Roman" w:hAnsiTheme="minorHAnsi" w:cstheme="minorHAnsi"/>
                <w:sz w:val="20"/>
                <w:szCs w:val="20"/>
                <w:lang w:val="en-US"/>
              </w:rPr>
              <w:t>Висше</w:t>
            </w:r>
          </w:p>
        </w:tc>
        <w:tc>
          <w:tcPr>
            <w:tcW w:w="997" w:type="dxa"/>
            <w:hideMark/>
          </w:tcPr>
          <w:p w14:paraId="13B6BA0F" w14:textId="77777777" w:rsidR="009C3AEC" w:rsidRPr="00404F8F" w:rsidRDefault="009C3AEC" w:rsidP="004D668F">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US"/>
              </w:rPr>
            </w:pPr>
            <w:r w:rsidRPr="00404F8F">
              <w:rPr>
                <w:rFonts w:asciiTheme="minorHAnsi" w:eastAsia="Times New Roman" w:hAnsiTheme="minorHAnsi" w:cstheme="minorHAnsi"/>
                <w:sz w:val="20"/>
                <w:szCs w:val="20"/>
                <w:lang w:val="en-US"/>
              </w:rPr>
              <w:t>Средно</w:t>
            </w:r>
          </w:p>
        </w:tc>
        <w:tc>
          <w:tcPr>
            <w:tcW w:w="1081" w:type="dxa"/>
            <w:hideMark/>
          </w:tcPr>
          <w:p w14:paraId="640C8393" w14:textId="77777777" w:rsidR="009C3AEC" w:rsidRPr="00404F8F" w:rsidRDefault="009C3AEC" w:rsidP="004D668F">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US"/>
              </w:rPr>
            </w:pPr>
            <w:r w:rsidRPr="00404F8F">
              <w:rPr>
                <w:rFonts w:asciiTheme="minorHAnsi" w:eastAsia="Times New Roman" w:hAnsiTheme="minorHAnsi" w:cstheme="minorHAnsi"/>
                <w:sz w:val="20"/>
                <w:szCs w:val="20"/>
                <w:lang w:val="en-US"/>
              </w:rPr>
              <w:t>Основно</w:t>
            </w:r>
          </w:p>
        </w:tc>
        <w:tc>
          <w:tcPr>
            <w:tcW w:w="0" w:type="auto"/>
            <w:hideMark/>
          </w:tcPr>
          <w:p w14:paraId="4F208C19" w14:textId="77777777" w:rsidR="009C3AEC" w:rsidRPr="00404F8F" w:rsidRDefault="009C3AEC" w:rsidP="004D668F">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US"/>
              </w:rPr>
            </w:pPr>
            <w:r w:rsidRPr="00404F8F">
              <w:rPr>
                <w:rFonts w:asciiTheme="minorHAnsi" w:eastAsia="Times New Roman" w:hAnsiTheme="minorHAnsi" w:cstheme="minorHAnsi"/>
                <w:sz w:val="20"/>
                <w:szCs w:val="20"/>
                <w:lang w:val="en-US"/>
              </w:rPr>
              <w:t>Начално</w:t>
            </w:r>
          </w:p>
        </w:tc>
        <w:tc>
          <w:tcPr>
            <w:tcW w:w="0" w:type="auto"/>
            <w:hideMark/>
          </w:tcPr>
          <w:p w14:paraId="2EAB71ED" w14:textId="77777777" w:rsidR="009C3AEC" w:rsidRPr="00404F8F" w:rsidRDefault="009C3AEC" w:rsidP="004D668F">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US"/>
              </w:rPr>
            </w:pPr>
            <w:r w:rsidRPr="00404F8F">
              <w:rPr>
                <w:rFonts w:asciiTheme="minorHAnsi" w:eastAsia="Times New Roman" w:hAnsiTheme="minorHAnsi" w:cstheme="minorHAnsi"/>
                <w:sz w:val="20"/>
                <w:szCs w:val="20"/>
                <w:lang w:val="en-US"/>
              </w:rPr>
              <w:t>Незавършено начално</w:t>
            </w:r>
          </w:p>
        </w:tc>
        <w:tc>
          <w:tcPr>
            <w:tcW w:w="1394" w:type="dxa"/>
            <w:hideMark/>
          </w:tcPr>
          <w:p w14:paraId="023E5895" w14:textId="4134139D" w:rsidR="009C3AEC" w:rsidRPr="00404F8F" w:rsidRDefault="009C3AEC" w:rsidP="004D668F">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US"/>
              </w:rPr>
            </w:pPr>
            <w:r w:rsidRPr="00404F8F">
              <w:rPr>
                <w:rFonts w:asciiTheme="minorHAnsi" w:eastAsia="Times New Roman" w:hAnsiTheme="minorHAnsi" w:cstheme="minorHAnsi"/>
                <w:sz w:val="20"/>
                <w:szCs w:val="20"/>
                <w:lang w:val="en-US"/>
              </w:rPr>
              <w:t xml:space="preserve">Никога не посещавали </w:t>
            </w:r>
            <w:r w:rsidR="00404F8F">
              <w:rPr>
                <w:rFonts w:asciiTheme="minorHAnsi" w:eastAsia="Times New Roman" w:hAnsiTheme="minorHAnsi" w:cstheme="minorHAnsi"/>
                <w:sz w:val="20"/>
                <w:szCs w:val="20"/>
                <w:lang w:val="bg-BG"/>
              </w:rPr>
              <w:t>сс</w:t>
            </w:r>
            <w:r w:rsidRPr="00404F8F">
              <w:rPr>
                <w:rFonts w:asciiTheme="minorHAnsi" w:eastAsia="Times New Roman" w:hAnsiTheme="minorHAnsi" w:cstheme="minorHAnsi"/>
                <w:sz w:val="20"/>
                <w:szCs w:val="20"/>
                <w:lang w:val="en-US"/>
              </w:rPr>
              <w:t>училище</w:t>
            </w:r>
          </w:p>
        </w:tc>
      </w:tr>
      <w:tr w:rsidR="009C3AEC" w:rsidRPr="00404F8F" w14:paraId="15E7282A" w14:textId="77777777" w:rsidTr="00404F8F">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1D765C1B" w14:textId="4EB28EF2" w:rsidR="009C3AEC" w:rsidRPr="00404F8F" w:rsidRDefault="00DB29E5" w:rsidP="004D668F">
            <w:pPr>
              <w:rPr>
                <w:rFonts w:asciiTheme="minorHAnsi" w:eastAsia="Times New Roman" w:hAnsiTheme="minorHAnsi" w:cstheme="minorHAnsi"/>
                <w:sz w:val="20"/>
                <w:szCs w:val="20"/>
                <w:lang w:val="en-US"/>
              </w:rPr>
            </w:pPr>
            <w:r w:rsidRPr="00404F8F">
              <w:rPr>
                <w:rFonts w:asciiTheme="minorHAnsi" w:eastAsia="Times New Roman" w:hAnsiTheme="minorHAnsi" w:cstheme="minorHAnsi"/>
                <w:sz w:val="20"/>
                <w:szCs w:val="20"/>
                <w:lang w:val="en-US"/>
              </w:rPr>
              <w:t>Хайредин</w:t>
            </w:r>
          </w:p>
        </w:tc>
        <w:tc>
          <w:tcPr>
            <w:tcW w:w="0" w:type="auto"/>
            <w:shd w:val="clear" w:color="auto" w:fill="auto"/>
            <w:hideMark/>
          </w:tcPr>
          <w:p w14:paraId="60B8279C" w14:textId="77777777" w:rsidR="009C3AEC" w:rsidRPr="00404F8F" w:rsidRDefault="009C3AEC" w:rsidP="004D668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lang w:val="en-US"/>
              </w:rPr>
            </w:pPr>
            <w:r w:rsidRPr="00404F8F">
              <w:rPr>
                <w:rFonts w:asciiTheme="minorHAnsi" w:eastAsia="Times New Roman" w:hAnsiTheme="minorHAnsi" w:cstheme="minorHAnsi"/>
                <w:b/>
                <w:bCs/>
                <w:sz w:val="20"/>
                <w:szCs w:val="20"/>
                <w:lang w:val="en-US"/>
              </w:rPr>
              <w:t>4783</w:t>
            </w:r>
          </w:p>
        </w:tc>
        <w:tc>
          <w:tcPr>
            <w:tcW w:w="0" w:type="auto"/>
            <w:shd w:val="clear" w:color="auto" w:fill="auto"/>
            <w:hideMark/>
          </w:tcPr>
          <w:p w14:paraId="13D48788" w14:textId="77777777" w:rsidR="009C3AEC" w:rsidRPr="00404F8F" w:rsidRDefault="009C3AEC" w:rsidP="004D668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lang w:val="en-US"/>
              </w:rPr>
            </w:pPr>
            <w:r w:rsidRPr="00404F8F">
              <w:rPr>
                <w:rFonts w:asciiTheme="minorHAnsi" w:eastAsia="Times New Roman" w:hAnsiTheme="minorHAnsi" w:cstheme="minorHAnsi"/>
                <w:b/>
                <w:bCs/>
                <w:sz w:val="20"/>
                <w:szCs w:val="20"/>
                <w:lang w:val="en-US"/>
              </w:rPr>
              <w:t>340</w:t>
            </w:r>
          </w:p>
        </w:tc>
        <w:tc>
          <w:tcPr>
            <w:tcW w:w="0" w:type="auto"/>
            <w:shd w:val="clear" w:color="auto" w:fill="auto"/>
            <w:hideMark/>
          </w:tcPr>
          <w:p w14:paraId="5B60298C" w14:textId="77777777" w:rsidR="009C3AEC" w:rsidRPr="00404F8F" w:rsidRDefault="009C3AEC" w:rsidP="004D668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lang w:val="en-US"/>
              </w:rPr>
            </w:pPr>
            <w:r w:rsidRPr="00404F8F">
              <w:rPr>
                <w:rFonts w:asciiTheme="minorHAnsi" w:eastAsia="Times New Roman" w:hAnsiTheme="minorHAnsi" w:cstheme="minorHAnsi"/>
                <w:b/>
                <w:bCs/>
                <w:sz w:val="20"/>
                <w:szCs w:val="20"/>
                <w:lang w:val="en-US"/>
              </w:rPr>
              <w:t>1967</w:t>
            </w:r>
          </w:p>
        </w:tc>
        <w:tc>
          <w:tcPr>
            <w:tcW w:w="0" w:type="auto"/>
            <w:shd w:val="clear" w:color="auto" w:fill="auto"/>
            <w:hideMark/>
          </w:tcPr>
          <w:p w14:paraId="1326C218" w14:textId="77777777" w:rsidR="009C3AEC" w:rsidRPr="00404F8F" w:rsidRDefault="009C3AEC" w:rsidP="004D668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lang w:val="en-US"/>
              </w:rPr>
            </w:pPr>
            <w:r w:rsidRPr="00404F8F">
              <w:rPr>
                <w:rFonts w:asciiTheme="minorHAnsi" w:eastAsia="Times New Roman" w:hAnsiTheme="minorHAnsi" w:cstheme="minorHAnsi"/>
                <w:b/>
                <w:bCs/>
                <w:sz w:val="20"/>
                <w:szCs w:val="20"/>
                <w:lang w:val="en-US"/>
              </w:rPr>
              <w:t>1780</w:t>
            </w:r>
          </w:p>
        </w:tc>
        <w:tc>
          <w:tcPr>
            <w:tcW w:w="0" w:type="auto"/>
            <w:shd w:val="clear" w:color="auto" w:fill="auto"/>
            <w:hideMark/>
          </w:tcPr>
          <w:p w14:paraId="50F0CB37" w14:textId="77777777" w:rsidR="009C3AEC" w:rsidRPr="00404F8F" w:rsidRDefault="009C3AEC" w:rsidP="004D668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lang w:val="en-US"/>
              </w:rPr>
            </w:pPr>
            <w:r w:rsidRPr="00404F8F">
              <w:rPr>
                <w:rFonts w:asciiTheme="minorHAnsi" w:eastAsia="Times New Roman" w:hAnsiTheme="minorHAnsi" w:cstheme="minorHAnsi"/>
                <w:b/>
                <w:bCs/>
                <w:sz w:val="20"/>
                <w:szCs w:val="20"/>
                <w:lang w:val="en-US"/>
              </w:rPr>
              <w:t>454</w:t>
            </w:r>
          </w:p>
        </w:tc>
        <w:tc>
          <w:tcPr>
            <w:tcW w:w="0" w:type="auto"/>
            <w:shd w:val="clear" w:color="auto" w:fill="auto"/>
            <w:hideMark/>
          </w:tcPr>
          <w:p w14:paraId="40B0D52C" w14:textId="77777777" w:rsidR="009C3AEC" w:rsidRPr="00404F8F" w:rsidRDefault="009C3AEC" w:rsidP="004D668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lang w:val="en-US"/>
              </w:rPr>
            </w:pPr>
            <w:r w:rsidRPr="00404F8F">
              <w:rPr>
                <w:rFonts w:asciiTheme="minorHAnsi" w:eastAsia="Times New Roman" w:hAnsiTheme="minorHAnsi" w:cstheme="minorHAnsi"/>
                <w:b/>
                <w:bCs/>
                <w:sz w:val="20"/>
                <w:szCs w:val="20"/>
                <w:lang w:val="en-US"/>
              </w:rPr>
              <w:t>200</w:t>
            </w:r>
          </w:p>
        </w:tc>
        <w:tc>
          <w:tcPr>
            <w:tcW w:w="1394" w:type="dxa"/>
            <w:shd w:val="clear" w:color="auto" w:fill="auto"/>
            <w:hideMark/>
          </w:tcPr>
          <w:p w14:paraId="5AEECACE" w14:textId="77777777" w:rsidR="009C3AEC" w:rsidRPr="00404F8F" w:rsidRDefault="009C3AEC" w:rsidP="004D668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lang w:val="en-US"/>
              </w:rPr>
            </w:pPr>
            <w:r w:rsidRPr="00404F8F">
              <w:rPr>
                <w:rFonts w:asciiTheme="minorHAnsi" w:eastAsia="Times New Roman" w:hAnsiTheme="minorHAnsi" w:cstheme="minorHAnsi"/>
                <w:b/>
                <w:bCs/>
                <w:sz w:val="20"/>
                <w:szCs w:val="20"/>
                <w:lang w:val="en-US"/>
              </w:rPr>
              <w:t>34</w:t>
            </w:r>
          </w:p>
        </w:tc>
      </w:tr>
      <w:tr w:rsidR="009C3AEC" w:rsidRPr="00404F8F" w14:paraId="7A87D8B8" w14:textId="77777777" w:rsidTr="00404F8F">
        <w:trPr>
          <w:trHeight w:val="195"/>
        </w:trPr>
        <w:tc>
          <w:tcPr>
            <w:cnfStyle w:val="001000000000" w:firstRow="0" w:lastRow="0" w:firstColumn="1" w:lastColumn="0" w:oddVBand="0" w:evenVBand="0" w:oddHBand="0" w:evenHBand="0" w:firstRowFirstColumn="0" w:firstRowLastColumn="0" w:lastRowFirstColumn="0" w:lastRowLastColumn="0"/>
            <w:tcW w:w="0" w:type="auto"/>
            <w:hideMark/>
          </w:tcPr>
          <w:p w14:paraId="5FFC993D" w14:textId="60651D69" w:rsidR="009C3AEC" w:rsidRPr="00404F8F" w:rsidRDefault="00DB29E5" w:rsidP="004D668F">
            <w:pPr>
              <w:rPr>
                <w:rFonts w:asciiTheme="minorHAnsi" w:eastAsia="Times New Roman" w:hAnsiTheme="minorHAnsi" w:cstheme="minorHAnsi"/>
                <w:b w:val="0"/>
                <w:sz w:val="20"/>
                <w:szCs w:val="20"/>
                <w:lang w:val="en-US"/>
              </w:rPr>
            </w:pPr>
            <w:r w:rsidRPr="00404F8F">
              <w:rPr>
                <w:rFonts w:asciiTheme="minorHAnsi" w:eastAsia="Times New Roman" w:hAnsiTheme="minorHAnsi" w:cstheme="minorHAnsi"/>
                <w:b w:val="0"/>
                <w:sz w:val="20"/>
                <w:szCs w:val="20"/>
                <w:lang w:val="bg-BG"/>
              </w:rPr>
              <w:t>с</w:t>
            </w:r>
            <w:r w:rsidRPr="00404F8F">
              <w:rPr>
                <w:rFonts w:asciiTheme="minorHAnsi" w:eastAsia="Times New Roman" w:hAnsiTheme="minorHAnsi" w:cstheme="minorHAnsi"/>
                <w:b w:val="0"/>
                <w:sz w:val="20"/>
                <w:szCs w:val="20"/>
                <w:lang w:val="en-US"/>
              </w:rPr>
              <w:t>.</w:t>
            </w:r>
            <w:r w:rsidRPr="00404F8F">
              <w:rPr>
                <w:rFonts w:asciiTheme="minorHAnsi" w:eastAsia="Times New Roman" w:hAnsiTheme="minorHAnsi" w:cstheme="minorHAnsi"/>
                <w:b w:val="0"/>
                <w:sz w:val="20"/>
                <w:szCs w:val="20"/>
                <w:lang w:val="bg-BG"/>
              </w:rPr>
              <w:t xml:space="preserve"> Б</w:t>
            </w:r>
            <w:r w:rsidRPr="00404F8F">
              <w:rPr>
                <w:rFonts w:asciiTheme="minorHAnsi" w:eastAsia="Times New Roman" w:hAnsiTheme="minorHAnsi" w:cstheme="minorHAnsi"/>
                <w:b w:val="0"/>
                <w:sz w:val="20"/>
                <w:szCs w:val="20"/>
                <w:lang w:val="en-US"/>
              </w:rPr>
              <w:t>отево</w:t>
            </w:r>
          </w:p>
        </w:tc>
        <w:tc>
          <w:tcPr>
            <w:tcW w:w="0" w:type="auto"/>
            <w:hideMark/>
          </w:tcPr>
          <w:p w14:paraId="788FAC06" w14:textId="77777777" w:rsidR="009C3AEC" w:rsidRPr="00404F8F" w:rsidRDefault="009C3AEC" w:rsidP="004D668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US"/>
              </w:rPr>
            </w:pPr>
            <w:r w:rsidRPr="00404F8F">
              <w:rPr>
                <w:rFonts w:asciiTheme="minorHAnsi" w:eastAsia="Times New Roman" w:hAnsiTheme="minorHAnsi" w:cstheme="minorHAnsi"/>
                <w:sz w:val="20"/>
                <w:szCs w:val="20"/>
                <w:lang w:val="en-US"/>
              </w:rPr>
              <w:t>81</w:t>
            </w:r>
          </w:p>
        </w:tc>
        <w:tc>
          <w:tcPr>
            <w:tcW w:w="0" w:type="auto"/>
            <w:hideMark/>
          </w:tcPr>
          <w:p w14:paraId="3AC74D7A" w14:textId="77777777" w:rsidR="009C3AEC" w:rsidRPr="00404F8F" w:rsidRDefault="009C3AEC" w:rsidP="004D668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US"/>
              </w:rPr>
            </w:pPr>
            <w:r w:rsidRPr="00404F8F">
              <w:rPr>
                <w:rFonts w:asciiTheme="minorHAnsi" w:eastAsia="Times New Roman" w:hAnsiTheme="minorHAnsi" w:cstheme="minorHAnsi"/>
                <w:sz w:val="20"/>
                <w:szCs w:val="20"/>
                <w:lang w:val="en-US"/>
              </w:rPr>
              <w:t>4</w:t>
            </w:r>
          </w:p>
        </w:tc>
        <w:tc>
          <w:tcPr>
            <w:tcW w:w="0" w:type="auto"/>
            <w:hideMark/>
          </w:tcPr>
          <w:p w14:paraId="0AF41F5C" w14:textId="77777777" w:rsidR="009C3AEC" w:rsidRPr="00404F8F" w:rsidRDefault="009C3AEC" w:rsidP="004D668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US"/>
              </w:rPr>
            </w:pPr>
            <w:r w:rsidRPr="00404F8F">
              <w:rPr>
                <w:rFonts w:asciiTheme="minorHAnsi" w:eastAsia="Times New Roman" w:hAnsiTheme="minorHAnsi" w:cstheme="minorHAnsi"/>
                <w:sz w:val="20"/>
                <w:szCs w:val="20"/>
                <w:lang w:val="en-US"/>
              </w:rPr>
              <w:t>42</w:t>
            </w:r>
          </w:p>
        </w:tc>
        <w:tc>
          <w:tcPr>
            <w:tcW w:w="0" w:type="auto"/>
            <w:hideMark/>
          </w:tcPr>
          <w:p w14:paraId="5263BE53" w14:textId="77777777" w:rsidR="009C3AEC" w:rsidRPr="00404F8F" w:rsidRDefault="009C3AEC" w:rsidP="004D668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US"/>
              </w:rPr>
            </w:pPr>
            <w:r w:rsidRPr="00404F8F">
              <w:rPr>
                <w:rFonts w:asciiTheme="minorHAnsi" w:eastAsia="Times New Roman" w:hAnsiTheme="minorHAnsi" w:cstheme="minorHAnsi"/>
                <w:sz w:val="20"/>
                <w:szCs w:val="20"/>
                <w:lang w:val="en-US"/>
              </w:rPr>
              <w:t>33</w:t>
            </w:r>
          </w:p>
        </w:tc>
        <w:tc>
          <w:tcPr>
            <w:tcW w:w="0" w:type="auto"/>
            <w:hideMark/>
          </w:tcPr>
          <w:p w14:paraId="57894EF1" w14:textId="77777777" w:rsidR="009C3AEC" w:rsidRPr="00404F8F" w:rsidRDefault="009C3AEC" w:rsidP="004D668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US"/>
              </w:rPr>
            </w:pPr>
            <w:r w:rsidRPr="00404F8F">
              <w:rPr>
                <w:rFonts w:asciiTheme="minorHAnsi" w:eastAsia="Times New Roman" w:hAnsiTheme="minorHAnsi" w:cstheme="minorHAnsi"/>
                <w:sz w:val="20"/>
                <w:szCs w:val="20"/>
                <w:lang w:val="en-US"/>
              </w:rPr>
              <w:t>-</w:t>
            </w:r>
          </w:p>
        </w:tc>
        <w:tc>
          <w:tcPr>
            <w:tcW w:w="0" w:type="auto"/>
            <w:hideMark/>
          </w:tcPr>
          <w:p w14:paraId="49A656C1" w14:textId="77777777" w:rsidR="009C3AEC" w:rsidRPr="00404F8F" w:rsidRDefault="009C3AEC" w:rsidP="004D668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US"/>
              </w:rPr>
            </w:pPr>
            <w:r w:rsidRPr="00404F8F">
              <w:rPr>
                <w:rFonts w:asciiTheme="minorHAnsi" w:eastAsia="Times New Roman" w:hAnsiTheme="minorHAnsi" w:cstheme="minorHAnsi"/>
                <w:sz w:val="20"/>
                <w:szCs w:val="20"/>
                <w:lang w:val="en-US"/>
              </w:rPr>
              <w:t>..</w:t>
            </w:r>
          </w:p>
        </w:tc>
        <w:tc>
          <w:tcPr>
            <w:tcW w:w="1394" w:type="dxa"/>
            <w:hideMark/>
          </w:tcPr>
          <w:p w14:paraId="0D5B16D6" w14:textId="77777777" w:rsidR="009C3AEC" w:rsidRPr="00404F8F" w:rsidRDefault="009C3AEC" w:rsidP="004D668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US"/>
              </w:rPr>
            </w:pPr>
            <w:r w:rsidRPr="00404F8F">
              <w:rPr>
                <w:rFonts w:asciiTheme="minorHAnsi" w:eastAsia="Times New Roman" w:hAnsiTheme="minorHAnsi" w:cstheme="minorHAnsi"/>
                <w:sz w:val="20"/>
                <w:szCs w:val="20"/>
                <w:lang w:val="en-US"/>
              </w:rPr>
              <w:t>..</w:t>
            </w:r>
          </w:p>
        </w:tc>
      </w:tr>
      <w:tr w:rsidR="009C3AEC" w:rsidRPr="00404F8F" w14:paraId="6233DBD9" w14:textId="77777777" w:rsidTr="00404F8F">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489207E6" w14:textId="2CF52A68" w:rsidR="009C3AEC" w:rsidRPr="00404F8F" w:rsidRDefault="00DB29E5" w:rsidP="00DB29E5">
            <w:pPr>
              <w:rPr>
                <w:rFonts w:asciiTheme="minorHAnsi" w:eastAsia="Times New Roman" w:hAnsiTheme="minorHAnsi" w:cstheme="minorHAnsi"/>
                <w:b w:val="0"/>
                <w:sz w:val="20"/>
                <w:szCs w:val="20"/>
                <w:lang w:val="en-US"/>
              </w:rPr>
            </w:pPr>
            <w:r w:rsidRPr="00404F8F">
              <w:rPr>
                <w:rFonts w:asciiTheme="minorHAnsi" w:eastAsia="Times New Roman" w:hAnsiTheme="minorHAnsi" w:cstheme="minorHAnsi"/>
                <w:b w:val="0"/>
                <w:sz w:val="20"/>
                <w:szCs w:val="20"/>
                <w:lang w:val="bg-BG"/>
              </w:rPr>
              <w:t>с</w:t>
            </w:r>
            <w:r w:rsidRPr="00404F8F">
              <w:rPr>
                <w:rFonts w:asciiTheme="minorHAnsi" w:eastAsia="Times New Roman" w:hAnsiTheme="minorHAnsi" w:cstheme="minorHAnsi"/>
                <w:b w:val="0"/>
                <w:sz w:val="20"/>
                <w:szCs w:val="20"/>
                <w:lang w:val="en-US"/>
              </w:rPr>
              <w:t>.</w:t>
            </w:r>
            <w:r w:rsidRPr="00404F8F">
              <w:rPr>
                <w:rFonts w:asciiTheme="minorHAnsi" w:eastAsia="Times New Roman" w:hAnsiTheme="minorHAnsi" w:cstheme="minorHAnsi"/>
                <w:b w:val="0"/>
                <w:sz w:val="20"/>
                <w:szCs w:val="20"/>
                <w:lang w:val="bg-BG"/>
              </w:rPr>
              <w:t xml:space="preserve"> Б</w:t>
            </w:r>
            <w:r w:rsidRPr="00404F8F">
              <w:rPr>
                <w:rFonts w:asciiTheme="minorHAnsi" w:eastAsia="Times New Roman" w:hAnsiTheme="minorHAnsi" w:cstheme="minorHAnsi"/>
                <w:b w:val="0"/>
                <w:sz w:val="20"/>
                <w:szCs w:val="20"/>
                <w:lang w:val="en-US"/>
              </w:rPr>
              <w:t>ързина</w:t>
            </w:r>
          </w:p>
        </w:tc>
        <w:tc>
          <w:tcPr>
            <w:tcW w:w="0" w:type="auto"/>
            <w:shd w:val="clear" w:color="auto" w:fill="auto"/>
            <w:hideMark/>
          </w:tcPr>
          <w:p w14:paraId="2545E28A" w14:textId="77777777" w:rsidR="009C3AEC" w:rsidRPr="00404F8F" w:rsidRDefault="009C3AEC" w:rsidP="004D668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en-US"/>
              </w:rPr>
            </w:pPr>
            <w:r w:rsidRPr="00404F8F">
              <w:rPr>
                <w:rFonts w:asciiTheme="minorHAnsi" w:eastAsia="Times New Roman" w:hAnsiTheme="minorHAnsi" w:cstheme="minorHAnsi"/>
                <w:sz w:val="20"/>
                <w:szCs w:val="20"/>
                <w:lang w:val="en-US"/>
              </w:rPr>
              <w:t>236</w:t>
            </w:r>
          </w:p>
        </w:tc>
        <w:tc>
          <w:tcPr>
            <w:tcW w:w="0" w:type="auto"/>
            <w:shd w:val="clear" w:color="auto" w:fill="auto"/>
            <w:hideMark/>
          </w:tcPr>
          <w:p w14:paraId="051095C3" w14:textId="77777777" w:rsidR="009C3AEC" w:rsidRPr="00404F8F" w:rsidRDefault="009C3AEC" w:rsidP="004D668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en-US"/>
              </w:rPr>
            </w:pPr>
            <w:r w:rsidRPr="00404F8F">
              <w:rPr>
                <w:rFonts w:asciiTheme="minorHAnsi" w:eastAsia="Times New Roman" w:hAnsiTheme="minorHAnsi" w:cstheme="minorHAnsi"/>
                <w:sz w:val="20"/>
                <w:szCs w:val="20"/>
                <w:lang w:val="en-US"/>
              </w:rPr>
              <w:t>15</w:t>
            </w:r>
          </w:p>
        </w:tc>
        <w:tc>
          <w:tcPr>
            <w:tcW w:w="0" w:type="auto"/>
            <w:shd w:val="clear" w:color="auto" w:fill="auto"/>
            <w:hideMark/>
          </w:tcPr>
          <w:p w14:paraId="684E1435" w14:textId="77777777" w:rsidR="009C3AEC" w:rsidRPr="00404F8F" w:rsidRDefault="009C3AEC" w:rsidP="004D668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en-US"/>
              </w:rPr>
            </w:pPr>
            <w:r w:rsidRPr="00404F8F">
              <w:rPr>
                <w:rFonts w:asciiTheme="minorHAnsi" w:eastAsia="Times New Roman" w:hAnsiTheme="minorHAnsi" w:cstheme="minorHAnsi"/>
                <w:sz w:val="20"/>
                <w:szCs w:val="20"/>
                <w:lang w:val="en-US"/>
              </w:rPr>
              <w:t>71</w:t>
            </w:r>
          </w:p>
        </w:tc>
        <w:tc>
          <w:tcPr>
            <w:tcW w:w="0" w:type="auto"/>
            <w:shd w:val="clear" w:color="auto" w:fill="auto"/>
            <w:hideMark/>
          </w:tcPr>
          <w:p w14:paraId="166A2234" w14:textId="77777777" w:rsidR="009C3AEC" w:rsidRPr="00404F8F" w:rsidRDefault="009C3AEC" w:rsidP="004D668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en-US"/>
              </w:rPr>
            </w:pPr>
            <w:r w:rsidRPr="00404F8F">
              <w:rPr>
                <w:rFonts w:asciiTheme="minorHAnsi" w:eastAsia="Times New Roman" w:hAnsiTheme="minorHAnsi" w:cstheme="minorHAnsi"/>
                <w:sz w:val="20"/>
                <w:szCs w:val="20"/>
                <w:lang w:val="en-US"/>
              </w:rPr>
              <w:t>101</w:t>
            </w:r>
          </w:p>
        </w:tc>
        <w:tc>
          <w:tcPr>
            <w:tcW w:w="0" w:type="auto"/>
            <w:shd w:val="clear" w:color="auto" w:fill="auto"/>
            <w:hideMark/>
          </w:tcPr>
          <w:p w14:paraId="00AEDC6B" w14:textId="77777777" w:rsidR="009C3AEC" w:rsidRPr="00404F8F" w:rsidRDefault="009C3AEC" w:rsidP="004D668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en-US"/>
              </w:rPr>
            </w:pPr>
            <w:r w:rsidRPr="00404F8F">
              <w:rPr>
                <w:rFonts w:asciiTheme="minorHAnsi" w:eastAsia="Times New Roman" w:hAnsiTheme="minorHAnsi" w:cstheme="minorHAnsi"/>
                <w:sz w:val="20"/>
                <w:szCs w:val="20"/>
                <w:lang w:val="en-US"/>
              </w:rPr>
              <w:t>32</w:t>
            </w:r>
          </w:p>
        </w:tc>
        <w:tc>
          <w:tcPr>
            <w:tcW w:w="0" w:type="auto"/>
            <w:shd w:val="clear" w:color="auto" w:fill="auto"/>
            <w:hideMark/>
          </w:tcPr>
          <w:p w14:paraId="4F4A98D6" w14:textId="77777777" w:rsidR="009C3AEC" w:rsidRPr="00404F8F" w:rsidRDefault="009C3AEC" w:rsidP="004D668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en-US"/>
              </w:rPr>
            </w:pPr>
            <w:r w:rsidRPr="00404F8F">
              <w:rPr>
                <w:rFonts w:asciiTheme="minorHAnsi" w:eastAsia="Times New Roman" w:hAnsiTheme="minorHAnsi" w:cstheme="minorHAnsi"/>
                <w:sz w:val="20"/>
                <w:szCs w:val="20"/>
                <w:lang w:val="en-US"/>
              </w:rPr>
              <w:t>15</w:t>
            </w:r>
          </w:p>
        </w:tc>
        <w:tc>
          <w:tcPr>
            <w:tcW w:w="1394" w:type="dxa"/>
            <w:shd w:val="clear" w:color="auto" w:fill="auto"/>
            <w:hideMark/>
          </w:tcPr>
          <w:p w14:paraId="7BD62AC6" w14:textId="77777777" w:rsidR="009C3AEC" w:rsidRPr="00404F8F" w:rsidRDefault="009C3AEC" w:rsidP="004D668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en-US"/>
              </w:rPr>
            </w:pPr>
            <w:r w:rsidRPr="00404F8F">
              <w:rPr>
                <w:rFonts w:asciiTheme="minorHAnsi" w:eastAsia="Times New Roman" w:hAnsiTheme="minorHAnsi" w:cstheme="minorHAnsi"/>
                <w:sz w:val="20"/>
                <w:szCs w:val="20"/>
                <w:lang w:val="en-US"/>
              </w:rPr>
              <w:t>..</w:t>
            </w:r>
          </w:p>
        </w:tc>
      </w:tr>
      <w:tr w:rsidR="009C3AEC" w:rsidRPr="00404F8F" w14:paraId="385E6B09" w14:textId="77777777" w:rsidTr="00404F8F">
        <w:trPr>
          <w:trHeight w:val="195"/>
        </w:trPr>
        <w:tc>
          <w:tcPr>
            <w:cnfStyle w:val="001000000000" w:firstRow="0" w:lastRow="0" w:firstColumn="1" w:lastColumn="0" w:oddVBand="0" w:evenVBand="0" w:oddHBand="0" w:evenHBand="0" w:firstRowFirstColumn="0" w:firstRowLastColumn="0" w:lastRowFirstColumn="0" w:lastRowLastColumn="0"/>
            <w:tcW w:w="0" w:type="auto"/>
            <w:hideMark/>
          </w:tcPr>
          <w:p w14:paraId="7A85FFA7" w14:textId="4F9570E2" w:rsidR="009C3AEC" w:rsidRPr="00404F8F" w:rsidRDefault="00DB29E5" w:rsidP="00DB29E5">
            <w:pPr>
              <w:rPr>
                <w:rFonts w:asciiTheme="minorHAnsi" w:eastAsia="Times New Roman" w:hAnsiTheme="minorHAnsi" w:cstheme="minorHAnsi"/>
                <w:b w:val="0"/>
                <w:sz w:val="20"/>
                <w:szCs w:val="20"/>
                <w:lang w:val="en-US"/>
              </w:rPr>
            </w:pPr>
            <w:r w:rsidRPr="00404F8F">
              <w:rPr>
                <w:rFonts w:asciiTheme="minorHAnsi" w:eastAsia="Times New Roman" w:hAnsiTheme="minorHAnsi" w:cstheme="minorHAnsi"/>
                <w:b w:val="0"/>
                <w:sz w:val="20"/>
                <w:szCs w:val="20"/>
                <w:lang w:val="bg-BG"/>
              </w:rPr>
              <w:t>с</w:t>
            </w:r>
            <w:r w:rsidRPr="00404F8F">
              <w:rPr>
                <w:rFonts w:asciiTheme="minorHAnsi" w:eastAsia="Times New Roman" w:hAnsiTheme="minorHAnsi" w:cstheme="minorHAnsi"/>
                <w:b w:val="0"/>
                <w:sz w:val="20"/>
                <w:szCs w:val="20"/>
                <w:lang w:val="en-US"/>
              </w:rPr>
              <w:t>.</w:t>
            </w:r>
            <w:r w:rsidRPr="00404F8F">
              <w:rPr>
                <w:rFonts w:asciiTheme="minorHAnsi" w:eastAsia="Times New Roman" w:hAnsiTheme="minorHAnsi" w:cstheme="minorHAnsi"/>
                <w:b w:val="0"/>
                <w:sz w:val="20"/>
                <w:szCs w:val="20"/>
                <w:lang w:val="bg-BG"/>
              </w:rPr>
              <w:t xml:space="preserve"> М</w:t>
            </w:r>
            <w:r w:rsidRPr="00404F8F">
              <w:rPr>
                <w:rFonts w:asciiTheme="minorHAnsi" w:eastAsia="Times New Roman" w:hAnsiTheme="minorHAnsi" w:cstheme="minorHAnsi"/>
                <w:b w:val="0"/>
                <w:sz w:val="20"/>
                <w:szCs w:val="20"/>
                <w:lang w:val="en-US"/>
              </w:rPr>
              <w:t>анастирище</w:t>
            </w:r>
          </w:p>
        </w:tc>
        <w:tc>
          <w:tcPr>
            <w:tcW w:w="0" w:type="auto"/>
            <w:hideMark/>
          </w:tcPr>
          <w:p w14:paraId="01AD921F" w14:textId="77777777" w:rsidR="009C3AEC" w:rsidRPr="00404F8F" w:rsidRDefault="009C3AEC" w:rsidP="004D668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US"/>
              </w:rPr>
            </w:pPr>
            <w:r w:rsidRPr="00404F8F">
              <w:rPr>
                <w:rFonts w:asciiTheme="minorHAnsi" w:eastAsia="Times New Roman" w:hAnsiTheme="minorHAnsi" w:cstheme="minorHAnsi"/>
                <w:sz w:val="20"/>
                <w:szCs w:val="20"/>
                <w:lang w:val="en-US"/>
              </w:rPr>
              <w:t>1027</w:t>
            </w:r>
          </w:p>
        </w:tc>
        <w:tc>
          <w:tcPr>
            <w:tcW w:w="0" w:type="auto"/>
            <w:hideMark/>
          </w:tcPr>
          <w:p w14:paraId="7ACB6AD4" w14:textId="77777777" w:rsidR="009C3AEC" w:rsidRPr="00404F8F" w:rsidRDefault="009C3AEC" w:rsidP="004D668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US"/>
              </w:rPr>
            </w:pPr>
            <w:r w:rsidRPr="00404F8F">
              <w:rPr>
                <w:rFonts w:asciiTheme="minorHAnsi" w:eastAsia="Times New Roman" w:hAnsiTheme="minorHAnsi" w:cstheme="minorHAnsi"/>
                <w:sz w:val="20"/>
                <w:szCs w:val="20"/>
                <w:lang w:val="en-US"/>
              </w:rPr>
              <w:t>61</w:t>
            </w:r>
          </w:p>
        </w:tc>
        <w:tc>
          <w:tcPr>
            <w:tcW w:w="0" w:type="auto"/>
            <w:hideMark/>
          </w:tcPr>
          <w:p w14:paraId="68CE305D" w14:textId="77777777" w:rsidR="009C3AEC" w:rsidRPr="00404F8F" w:rsidRDefault="009C3AEC" w:rsidP="004D668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US"/>
              </w:rPr>
            </w:pPr>
            <w:r w:rsidRPr="00404F8F">
              <w:rPr>
                <w:rFonts w:asciiTheme="minorHAnsi" w:eastAsia="Times New Roman" w:hAnsiTheme="minorHAnsi" w:cstheme="minorHAnsi"/>
                <w:sz w:val="20"/>
                <w:szCs w:val="20"/>
                <w:lang w:val="en-US"/>
              </w:rPr>
              <w:t>461</w:t>
            </w:r>
          </w:p>
        </w:tc>
        <w:tc>
          <w:tcPr>
            <w:tcW w:w="0" w:type="auto"/>
            <w:hideMark/>
          </w:tcPr>
          <w:p w14:paraId="49225F8A" w14:textId="77777777" w:rsidR="009C3AEC" w:rsidRPr="00404F8F" w:rsidRDefault="009C3AEC" w:rsidP="004D668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US"/>
              </w:rPr>
            </w:pPr>
            <w:r w:rsidRPr="00404F8F">
              <w:rPr>
                <w:rFonts w:asciiTheme="minorHAnsi" w:eastAsia="Times New Roman" w:hAnsiTheme="minorHAnsi" w:cstheme="minorHAnsi"/>
                <w:sz w:val="20"/>
                <w:szCs w:val="20"/>
                <w:lang w:val="en-US"/>
              </w:rPr>
              <w:t>358</w:t>
            </w:r>
          </w:p>
        </w:tc>
        <w:tc>
          <w:tcPr>
            <w:tcW w:w="0" w:type="auto"/>
            <w:hideMark/>
          </w:tcPr>
          <w:p w14:paraId="46B7FF5C" w14:textId="77777777" w:rsidR="009C3AEC" w:rsidRPr="00404F8F" w:rsidRDefault="009C3AEC" w:rsidP="004D668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US"/>
              </w:rPr>
            </w:pPr>
            <w:r w:rsidRPr="00404F8F">
              <w:rPr>
                <w:rFonts w:asciiTheme="minorHAnsi" w:eastAsia="Times New Roman" w:hAnsiTheme="minorHAnsi" w:cstheme="minorHAnsi"/>
                <w:sz w:val="20"/>
                <w:szCs w:val="20"/>
                <w:lang w:val="en-US"/>
              </w:rPr>
              <w:t>96</w:t>
            </w:r>
          </w:p>
        </w:tc>
        <w:tc>
          <w:tcPr>
            <w:tcW w:w="0" w:type="auto"/>
            <w:hideMark/>
          </w:tcPr>
          <w:p w14:paraId="1BCC382D" w14:textId="77777777" w:rsidR="009C3AEC" w:rsidRPr="00404F8F" w:rsidRDefault="009C3AEC" w:rsidP="004D668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US"/>
              </w:rPr>
            </w:pPr>
            <w:r w:rsidRPr="00404F8F">
              <w:rPr>
                <w:rFonts w:asciiTheme="minorHAnsi" w:eastAsia="Times New Roman" w:hAnsiTheme="minorHAnsi" w:cstheme="minorHAnsi"/>
                <w:sz w:val="20"/>
                <w:szCs w:val="20"/>
                <w:lang w:val="en-US"/>
              </w:rPr>
              <w:t>41</w:t>
            </w:r>
          </w:p>
        </w:tc>
        <w:tc>
          <w:tcPr>
            <w:tcW w:w="1394" w:type="dxa"/>
            <w:hideMark/>
          </w:tcPr>
          <w:p w14:paraId="0493E254" w14:textId="77777777" w:rsidR="009C3AEC" w:rsidRPr="00404F8F" w:rsidRDefault="009C3AEC" w:rsidP="004D668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US"/>
              </w:rPr>
            </w:pPr>
            <w:r w:rsidRPr="00404F8F">
              <w:rPr>
                <w:rFonts w:asciiTheme="minorHAnsi" w:eastAsia="Times New Roman" w:hAnsiTheme="minorHAnsi" w:cstheme="minorHAnsi"/>
                <w:sz w:val="20"/>
                <w:szCs w:val="20"/>
                <w:lang w:val="en-US"/>
              </w:rPr>
              <w:t>..</w:t>
            </w:r>
          </w:p>
        </w:tc>
      </w:tr>
      <w:tr w:rsidR="009C3AEC" w:rsidRPr="00404F8F" w14:paraId="42B8CC21" w14:textId="77777777" w:rsidTr="00404F8F">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193D0CCB" w14:textId="489DAE23" w:rsidR="009C3AEC" w:rsidRPr="00404F8F" w:rsidRDefault="00DB29E5" w:rsidP="00DB29E5">
            <w:pPr>
              <w:rPr>
                <w:rFonts w:asciiTheme="minorHAnsi" w:eastAsia="Times New Roman" w:hAnsiTheme="minorHAnsi" w:cstheme="minorHAnsi"/>
                <w:b w:val="0"/>
                <w:sz w:val="20"/>
                <w:szCs w:val="20"/>
                <w:lang w:val="en-US"/>
              </w:rPr>
            </w:pPr>
            <w:r w:rsidRPr="00404F8F">
              <w:rPr>
                <w:rFonts w:asciiTheme="minorHAnsi" w:eastAsia="Times New Roman" w:hAnsiTheme="minorHAnsi" w:cstheme="minorHAnsi"/>
                <w:b w:val="0"/>
                <w:sz w:val="20"/>
                <w:szCs w:val="20"/>
                <w:lang w:val="bg-BG"/>
              </w:rPr>
              <w:t>с</w:t>
            </w:r>
            <w:r w:rsidRPr="00404F8F">
              <w:rPr>
                <w:rFonts w:asciiTheme="minorHAnsi" w:eastAsia="Times New Roman" w:hAnsiTheme="minorHAnsi" w:cstheme="minorHAnsi"/>
                <w:b w:val="0"/>
                <w:sz w:val="20"/>
                <w:szCs w:val="20"/>
                <w:lang w:val="en-US"/>
              </w:rPr>
              <w:t>.</w:t>
            </w:r>
            <w:r w:rsidRPr="00404F8F">
              <w:rPr>
                <w:rFonts w:asciiTheme="minorHAnsi" w:eastAsia="Times New Roman" w:hAnsiTheme="minorHAnsi" w:cstheme="minorHAnsi"/>
                <w:b w:val="0"/>
                <w:sz w:val="20"/>
                <w:szCs w:val="20"/>
                <w:lang w:val="bg-BG"/>
              </w:rPr>
              <w:t xml:space="preserve"> М</w:t>
            </w:r>
            <w:r w:rsidRPr="00404F8F">
              <w:rPr>
                <w:rFonts w:asciiTheme="minorHAnsi" w:eastAsia="Times New Roman" w:hAnsiTheme="minorHAnsi" w:cstheme="minorHAnsi"/>
                <w:b w:val="0"/>
                <w:sz w:val="20"/>
                <w:szCs w:val="20"/>
                <w:lang w:val="en-US"/>
              </w:rPr>
              <w:t>ихайлово</w:t>
            </w:r>
          </w:p>
        </w:tc>
        <w:tc>
          <w:tcPr>
            <w:tcW w:w="0" w:type="auto"/>
            <w:shd w:val="clear" w:color="auto" w:fill="auto"/>
            <w:hideMark/>
          </w:tcPr>
          <w:p w14:paraId="56207706" w14:textId="77777777" w:rsidR="009C3AEC" w:rsidRPr="00404F8F" w:rsidRDefault="009C3AEC" w:rsidP="004D668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en-US"/>
              </w:rPr>
            </w:pPr>
            <w:r w:rsidRPr="00404F8F">
              <w:rPr>
                <w:rFonts w:asciiTheme="minorHAnsi" w:eastAsia="Times New Roman" w:hAnsiTheme="minorHAnsi" w:cstheme="minorHAnsi"/>
                <w:sz w:val="20"/>
                <w:szCs w:val="20"/>
                <w:lang w:val="en-US"/>
              </w:rPr>
              <w:t>983</w:t>
            </w:r>
          </w:p>
        </w:tc>
        <w:tc>
          <w:tcPr>
            <w:tcW w:w="0" w:type="auto"/>
            <w:shd w:val="clear" w:color="auto" w:fill="auto"/>
            <w:hideMark/>
          </w:tcPr>
          <w:p w14:paraId="3683129F" w14:textId="77777777" w:rsidR="009C3AEC" w:rsidRPr="00404F8F" w:rsidRDefault="009C3AEC" w:rsidP="004D668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en-US"/>
              </w:rPr>
            </w:pPr>
            <w:r w:rsidRPr="00404F8F">
              <w:rPr>
                <w:rFonts w:asciiTheme="minorHAnsi" w:eastAsia="Times New Roman" w:hAnsiTheme="minorHAnsi" w:cstheme="minorHAnsi"/>
                <w:sz w:val="20"/>
                <w:szCs w:val="20"/>
                <w:lang w:val="en-US"/>
              </w:rPr>
              <w:t>57</w:t>
            </w:r>
          </w:p>
        </w:tc>
        <w:tc>
          <w:tcPr>
            <w:tcW w:w="0" w:type="auto"/>
            <w:shd w:val="clear" w:color="auto" w:fill="auto"/>
            <w:hideMark/>
          </w:tcPr>
          <w:p w14:paraId="5D6E37C0" w14:textId="77777777" w:rsidR="009C3AEC" w:rsidRPr="00404F8F" w:rsidRDefault="009C3AEC" w:rsidP="004D668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en-US"/>
              </w:rPr>
            </w:pPr>
            <w:r w:rsidRPr="00404F8F">
              <w:rPr>
                <w:rFonts w:asciiTheme="minorHAnsi" w:eastAsia="Times New Roman" w:hAnsiTheme="minorHAnsi" w:cstheme="minorHAnsi"/>
                <w:sz w:val="20"/>
                <w:szCs w:val="20"/>
                <w:lang w:val="en-US"/>
              </w:rPr>
              <w:t>369</w:t>
            </w:r>
          </w:p>
        </w:tc>
        <w:tc>
          <w:tcPr>
            <w:tcW w:w="0" w:type="auto"/>
            <w:shd w:val="clear" w:color="auto" w:fill="auto"/>
            <w:hideMark/>
          </w:tcPr>
          <w:p w14:paraId="685DA05B" w14:textId="77777777" w:rsidR="009C3AEC" w:rsidRPr="00404F8F" w:rsidRDefault="009C3AEC" w:rsidP="004D668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en-US"/>
              </w:rPr>
            </w:pPr>
            <w:r w:rsidRPr="00404F8F">
              <w:rPr>
                <w:rFonts w:asciiTheme="minorHAnsi" w:eastAsia="Times New Roman" w:hAnsiTheme="minorHAnsi" w:cstheme="minorHAnsi"/>
                <w:sz w:val="20"/>
                <w:szCs w:val="20"/>
                <w:lang w:val="en-US"/>
              </w:rPr>
              <w:t>389</w:t>
            </w:r>
          </w:p>
        </w:tc>
        <w:tc>
          <w:tcPr>
            <w:tcW w:w="0" w:type="auto"/>
            <w:shd w:val="clear" w:color="auto" w:fill="auto"/>
            <w:hideMark/>
          </w:tcPr>
          <w:p w14:paraId="6ADDBA91" w14:textId="77777777" w:rsidR="009C3AEC" w:rsidRPr="00404F8F" w:rsidRDefault="009C3AEC" w:rsidP="004D668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en-US"/>
              </w:rPr>
            </w:pPr>
            <w:r w:rsidRPr="00404F8F">
              <w:rPr>
                <w:rFonts w:asciiTheme="minorHAnsi" w:eastAsia="Times New Roman" w:hAnsiTheme="minorHAnsi" w:cstheme="minorHAnsi"/>
                <w:sz w:val="20"/>
                <w:szCs w:val="20"/>
                <w:lang w:val="en-US"/>
              </w:rPr>
              <w:t>100</w:t>
            </w:r>
          </w:p>
        </w:tc>
        <w:tc>
          <w:tcPr>
            <w:tcW w:w="0" w:type="auto"/>
            <w:shd w:val="clear" w:color="auto" w:fill="auto"/>
            <w:hideMark/>
          </w:tcPr>
          <w:p w14:paraId="574B4203" w14:textId="77777777" w:rsidR="009C3AEC" w:rsidRPr="00404F8F" w:rsidRDefault="009C3AEC" w:rsidP="004D668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en-US"/>
              </w:rPr>
            </w:pPr>
            <w:r w:rsidRPr="00404F8F">
              <w:rPr>
                <w:rFonts w:asciiTheme="minorHAnsi" w:eastAsia="Times New Roman" w:hAnsiTheme="minorHAnsi" w:cstheme="minorHAnsi"/>
                <w:sz w:val="20"/>
                <w:szCs w:val="20"/>
                <w:lang w:val="en-US"/>
              </w:rPr>
              <w:t>54</w:t>
            </w:r>
          </w:p>
        </w:tc>
        <w:tc>
          <w:tcPr>
            <w:tcW w:w="1394" w:type="dxa"/>
            <w:shd w:val="clear" w:color="auto" w:fill="auto"/>
            <w:hideMark/>
          </w:tcPr>
          <w:p w14:paraId="7D30584F" w14:textId="77777777" w:rsidR="009C3AEC" w:rsidRPr="00404F8F" w:rsidRDefault="009C3AEC" w:rsidP="004D668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en-US"/>
              </w:rPr>
            </w:pPr>
            <w:r w:rsidRPr="00404F8F">
              <w:rPr>
                <w:rFonts w:asciiTheme="minorHAnsi" w:eastAsia="Times New Roman" w:hAnsiTheme="minorHAnsi" w:cstheme="minorHAnsi"/>
                <w:sz w:val="20"/>
                <w:szCs w:val="20"/>
                <w:lang w:val="en-US"/>
              </w:rPr>
              <w:t>10</w:t>
            </w:r>
          </w:p>
        </w:tc>
      </w:tr>
      <w:tr w:rsidR="009C3AEC" w:rsidRPr="00404F8F" w14:paraId="02A311AE" w14:textId="77777777" w:rsidTr="00404F8F">
        <w:trPr>
          <w:trHeight w:val="195"/>
        </w:trPr>
        <w:tc>
          <w:tcPr>
            <w:cnfStyle w:val="001000000000" w:firstRow="0" w:lastRow="0" w:firstColumn="1" w:lastColumn="0" w:oddVBand="0" w:evenVBand="0" w:oddHBand="0" w:evenHBand="0" w:firstRowFirstColumn="0" w:firstRowLastColumn="0" w:lastRowFirstColumn="0" w:lastRowLastColumn="0"/>
            <w:tcW w:w="0" w:type="auto"/>
            <w:hideMark/>
          </w:tcPr>
          <w:p w14:paraId="467BEA86" w14:textId="62964C14" w:rsidR="009C3AEC" w:rsidRPr="00404F8F" w:rsidRDefault="00DB29E5" w:rsidP="00DB29E5">
            <w:pPr>
              <w:rPr>
                <w:rFonts w:asciiTheme="minorHAnsi" w:eastAsia="Times New Roman" w:hAnsiTheme="minorHAnsi" w:cstheme="minorHAnsi"/>
                <w:b w:val="0"/>
                <w:sz w:val="20"/>
                <w:szCs w:val="20"/>
                <w:lang w:val="en-US"/>
              </w:rPr>
            </w:pPr>
            <w:r w:rsidRPr="00404F8F">
              <w:rPr>
                <w:rFonts w:asciiTheme="minorHAnsi" w:eastAsia="Times New Roman" w:hAnsiTheme="minorHAnsi" w:cstheme="minorHAnsi"/>
                <w:b w:val="0"/>
                <w:sz w:val="20"/>
                <w:szCs w:val="20"/>
                <w:lang w:val="bg-BG"/>
              </w:rPr>
              <w:t>с</w:t>
            </w:r>
            <w:r w:rsidRPr="00404F8F">
              <w:rPr>
                <w:rFonts w:asciiTheme="minorHAnsi" w:eastAsia="Times New Roman" w:hAnsiTheme="minorHAnsi" w:cstheme="minorHAnsi"/>
                <w:b w:val="0"/>
                <w:sz w:val="20"/>
                <w:szCs w:val="20"/>
                <w:lang w:val="en-US"/>
              </w:rPr>
              <w:t>.</w:t>
            </w:r>
            <w:r w:rsidRPr="00404F8F">
              <w:rPr>
                <w:rFonts w:asciiTheme="minorHAnsi" w:eastAsia="Times New Roman" w:hAnsiTheme="minorHAnsi" w:cstheme="minorHAnsi"/>
                <w:b w:val="0"/>
                <w:sz w:val="20"/>
                <w:szCs w:val="20"/>
                <w:lang w:val="bg-BG"/>
              </w:rPr>
              <w:t xml:space="preserve"> Р</w:t>
            </w:r>
            <w:r w:rsidRPr="00404F8F">
              <w:rPr>
                <w:rFonts w:asciiTheme="minorHAnsi" w:eastAsia="Times New Roman" w:hAnsiTheme="minorHAnsi" w:cstheme="minorHAnsi"/>
                <w:b w:val="0"/>
                <w:sz w:val="20"/>
                <w:szCs w:val="20"/>
                <w:lang w:val="en-US"/>
              </w:rPr>
              <w:t>огозен</w:t>
            </w:r>
          </w:p>
        </w:tc>
        <w:tc>
          <w:tcPr>
            <w:tcW w:w="0" w:type="auto"/>
            <w:hideMark/>
          </w:tcPr>
          <w:p w14:paraId="1AE0FD09" w14:textId="77777777" w:rsidR="009C3AEC" w:rsidRPr="00404F8F" w:rsidRDefault="009C3AEC" w:rsidP="004D668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US"/>
              </w:rPr>
            </w:pPr>
            <w:r w:rsidRPr="00404F8F">
              <w:rPr>
                <w:rFonts w:asciiTheme="minorHAnsi" w:eastAsia="Times New Roman" w:hAnsiTheme="minorHAnsi" w:cstheme="minorHAnsi"/>
                <w:sz w:val="20"/>
                <w:szCs w:val="20"/>
                <w:lang w:val="en-US"/>
              </w:rPr>
              <w:t>968</w:t>
            </w:r>
          </w:p>
        </w:tc>
        <w:tc>
          <w:tcPr>
            <w:tcW w:w="0" w:type="auto"/>
            <w:hideMark/>
          </w:tcPr>
          <w:p w14:paraId="4457FA64" w14:textId="77777777" w:rsidR="009C3AEC" w:rsidRPr="00404F8F" w:rsidRDefault="009C3AEC" w:rsidP="004D668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US"/>
              </w:rPr>
            </w:pPr>
            <w:r w:rsidRPr="00404F8F">
              <w:rPr>
                <w:rFonts w:asciiTheme="minorHAnsi" w:eastAsia="Times New Roman" w:hAnsiTheme="minorHAnsi" w:cstheme="minorHAnsi"/>
                <w:sz w:val="20"/>
                <w:szCs w:val="20"/>
                <w:lang w:val="en-US"/>
              </w:rPr>
              <w:t>57</w:t>
            </w:r>
          </w:p>
        </w:tc>
        <w:tc>
          <w:tcPr>
            <w:tcW w:w="0" w:type="auto"/>
            <w:hideMark/>
          </w:tcPr>
          <w:p w14:paraId="7E2DAA09" w14:textId="77777777" w:rsidR="009C3AEC" w:rsidRPr="00404F8F" w:rsidRDefault="009C3AEC" w:rsidP="004D668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US"/>
              </w:rPr>
            </w:pPr>
            <w:r w:rsidRPr="00404F8F">
              <w:rPr>
                <w:rFonts w:asciiTheme="minorHAnsi" w:eastAsia="Times New Roman" w:hAnsiTheme="minorHAnsi" w:cstheme="minorHAnsi"/>
                <w:sz w:val="20"/>
                <w:szCs w:val="20"/>
                <w:lang w:val="en-US"/>
              </w:rPr>
              <w:t>366</w:t>
            </w:r>
          </w:p>
        </w:tc>
        <w:tc>
          <w:tcPr>
            <w:tcW w:w="0" w:type="auto"/>
            <w:hideMark/>
          </w:tcPr>
          <w:p w14:paraId="38E12810" w14:textId="77777777" w:rsidR="009C3AEC" w:rsidRPr="00404F8F" w:rsidRDefault="009C3AEC" w:rsidP="004D668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US"/>
              </w:rPr>
            </w:pPr>
            <w:r w:rsidRPr="00404F8F">
              <w:rPr>
                <w:rFonts w:asciiTheme="minorHAnsi" w:eastAsia="Times New Roman" w:hAnsiTheme="minorHAnsi" w:cstheme="minorHAnsi"/>
                <w:sz w:val="20"/>
                <w:szCs w:val="20"/>
                <w:lang w:val="en-US"/>
              </w:rPr>
              <w:t>422</w:t>
            </w:r>
          </w:p>
        </w:tc>
        <w:tc>
          <w:tcPr>
            <w:tcW w:w="0" w:type="auto"/>
            <w:hideMark/>
          </w:tcPr>
          <w:p w14:paraId="30CAACFA" w14:textId="77777777" w:rsidR="009C3AEC" w:rsidRPr="00404F8F" w:rsidRDefault="009C3AEC" w:rsidP="004D668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US"/>
              </w:rPr>
            </w:pPr>
            <w:r w:rsidRPr="00404F8F">
              <w:rPr>
                <w:rFonts w:asciiTheme="minorHAnsi" w:eastAsia="Times New Roman" w:hAnsiTheme="minorHAnsi" w:cstheme="minorHAnsi"/>
                <w:sz w:val="20"/>
                <w:szCs w:val="20"/>
                <w:lang w:val="en-US"/>
              </w:rPr>
              <w:t>82</w:t>
            </w:r>
          </w:p>
        </w:tc>
        <w:tc>
          <w:tcPr>
            <w:tcW w:w="0" w:type="auto"/>
            <w:hideMark/>
          </w:tcPr>
          <w:p w14:paraId="6A5AD161" w14:textId="77777777" w:rsidR="009C3AEC" w:rsidRPr="00404F8F" w:rsidRDefault="009C3AEC" w:rsidP="004D668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US"/>
              </w:rPr>
            </w:pPr>
            <w:r w:rsidRPr="00404F8F">
              <w:rPr>
                <w:rFonts w:asciiTheme="minorHAnsi" w:eastAsia="Times New Roman" w:hAnsiTheme="minorHAnsi" w:cstheme="minorHAnsi"/>
                <w:sz w:val="20"/>
                <w:szCs w:val="20"/>
                <w:lang w:val="en-US"/>
              </w:rPr>
              <w:t>37</w:t>
            </w:r>
          </w:p>
        </w:tc>
        <w:tc>
          <w:tcPr>
            <w:tcW w:w="1394" w:type="dxa"/>
            <w:hideMark/>
          </w:tcPr>
          <w:p w14:paraId="391F58EB" w14:textId="77777777" w:rsidR="009C3AEC" w:rsidRPr="00404F8F" w:rsidRDefault="009C3AEC" w:rsidP="004D668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US"/>
              </w:rPr>
            </w:pPr>
            <w:r w:rsidRPr="00404F8F">
              <w:rPr>
                <w:rFonts w:asciiTheme="minorHAnsi" w:eastAsia="Times New Roman" w:hAnsiTheme="minorHAnsi" w:cstheme="minorHAnsi"/>
                <w:sz w:val="20"/>
                <w:szCs w:val="20"/>
                <w:lang w:val="en-US"/>
              </w:rPr>
              <w:t>..</w:t>
            </w:r>
          </w:p>
        </w:tc>
      </w:tr>
      <w:tr w:rsidR="009C3AEC" w:rsidRPr="00404F8F" w14:paraId="06EB9530" w14:textId="77777777" w:rsidTr="00404F8F">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44E9FFAD" w14:textId="6092EB86" w:rsidR="009C3AEC" w:rsidRPr="00404F8F" w:rsidRDefault="00DB29E5" w:rsidP="00DB29E5">
            <w:pPr>
              <w:rPr>
                <w:rFonts w:asciiTheme="minorHAnsi" w:eastAsia="Times New Roman" w:hAnsiTheme="minorHAnsi" w:cstheme="minorHAnsi"/>
                <w:b w:val="0"/>
                <w:sz w:val="20"/>
                <w:szCs w:val="20"/>
                <w:lang w:val="en-US"/>
              </w:rPr>
            </w:pPr>
            <w:r w:rsidRPr="00404F8F">
              <w:rPr>
                <w:rFonts w:asciiTheme="minorHAnsi" w:eastAsia="Times New Roman" w:hAnsiTheme="minorHAnsi" w:cstheme="minorHAnsi"/>
                <w:b w:val="0"/>
                <w:sz w:val="20"/>
                <w:szCs w:val="20"/>
                <w:lang w:val="bg-BG"/>
              </w:rPr>
              <w:t>с</w:t>
            </w:r>
            <w:r w:rsidRPr="00404F8F">
              <w:rPr>
                <w:rFonts w:asciiTheme="minorHAnsi" w:eastAsia="Times New Roman" w:hAnsiTheme="minorHAnsi" w:cstheme="minorHAnsi"/>
                <w:b w:val="0"/>
                <w:sz w:val="20"/>
                <w:szCs w:val="20"/>
                <w:lang w:val="en-US"/>
              </w:rPr>
              <w:t>.</w:t>
            </w:r>
            <w:r w:rsidRPr="00404F8F">
              <w:rPr>
                <w:rFonts w:asciiTheme="minorHAnsi" w:eastAsia="Times New Roman" w:hAnsiTheme="minorHAnsi" w:cstheme="minorHAnsi"/>
                <w:b w:val="0"/>
                <w:sz w:val="20"/>
                <w:szCs w:val="20"/>
                <w:lang w:val="bg-BG"/>
              </w:rPr>
              <w:t xml:space="preserve"> Х</w:t>
            </w:r>
            <w:r w:rsidRPr="00404F8F">
              <w:rPr>
                <w:rFonts w:asciiTheme="minorHAnsi" w:eastAsia="Times New Roman" w:hAnsiTheme="minorHAnsi" w:cstheme="minorHAnsi"/>
                <w:b w:val="0"/>
                <w:sz w:val="20"/>
                <w:szCs w:val="20"/>
                <w:lang w:val="en-US"/>
              </w:rPr>
              <w:t>айредин</w:t>
            </w:r>
          </w:p>
        </w:tc>
        <w:tc>
          <w:tcPr>
            <w:tcW w:w="0" w:type="auto"/>
            <w:shd w:val="clear" w:color="auto" w:fill="auto"/>
            <w:hideMark/>
          </w:tcPr>
          <w:p w14:paraId="600263EB" w14:textId="77777777" w:rsidR="009C3AEC" w:rsidRPr="00404F8F" w:rsidRDefault="009C3AEC" w:rsidP="004D668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en-US"/>
              </w:rPr>
            </w:pPr>
            <w:r w:rsidRPr="00404F8F">
              <w:rPr>
                <w:rFonts w:asciiTheme="minorHAnsi" w:eastAsia="Times New Roman" w:hAnsiTheme="minorHAnsi" w:cstheme="minorHAnsi"/>
                <w:sz w:val="20"/>
                <w:szCs w:val="20"/>
                <w:lang w:val="en-US"/>
              </w:rPr>
              <w:t>1488</w:t>
            </w:r>
          </w:p>
        </w:tc>
        <w:tc>
          <w:tcPr>
            <w:tcW w:w="0" w:type="auto"/>
            <w:shd w:val="clear" w:color="auto" w:fill="auto"/>
            <w:hideMark/>
          </w:tcPr>
          <w:p w14:paraId="56C01792" w14:textId="77777777" w:rsidR="009C3AEC" w:rsidRPr="00404F8F" w:rsidRDefault="009C3AEC" w:rsidP="004D668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en-US"/>
              </w:rPr>
            </w:pPr>
            <w:r w:rsidRPr="00404F8F">
              <w:rPr>
                <w:rFonts w:asciiTheme="minorHAnsi" w:eastAsia="Times New Roman" w:hAnsiTheme="minorHAnsi" w:cstheme="minorHAnsi"/>
                <w:sz w:val="20"/>
                <w:szCs w:val="20"/>
                <w:lang w:val="en-US"/>
              </w:rPr>
              <w:t>146</w:t>
            </w:r>
          </w:p>
        </w:tc>
        <w:tc>
          <w:tcPr>
            <w:tcW w:w="0" w:type="auto"/>
            <w:shd w:val="clear" w:color="auto" w:fill="auto"/>
            <w:hideMark/>
          </w:tcPr>
          <w:p w14:paraId="225516C8" w14:textId="77777777" w:rsidR="009C3AEC" w:rsidRPr="00404F8F" w:rsidRDefault="009C3AEC" w:rsidP="004D668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en-US"/>
              </w:rPr>
            </w:pPr>
            <w:r w:rsidRPr="00404F8F">
              <w:rPr>
                <w:rFonts w:asciiTheme="minorHAnsi" w:eastAsia="Times New Roman" w:hAnsiTheme="minorHAnsi" w:cstheme="minorHAnsi"/>
                <w:sz w:val="20"/>
                <w:szCs w:val="20"/>
                <w:lang w:val="en-US"/>
              </w:rPr>
              <w:t>658</w:t>
            </w:r>
          </w:p>
        </w:tc>
        <w:tc>
          <w:tcPr>
            <w:tcW w:w="0" w:type="auto"/>
            <w:shd w:val="clear" w:color="auto" w:fill="auto"/>
            <w:hideMark/>
          </w:tcPr>
          <w:p w14:paraId="3557A8DC" w14:textId="77777777" w:rsidR="009C3AEC" w:rsidRPr="00404F8F" w:rsidRDefault="009C3AEC" w:rsidP="004D668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en-US"/>
              </w:rPr>
            </w:pPr>
            <w:r w:rsidRPr="00404F8F">
              <w:rPr>
                <w:rFonts w:asciiTheme="minorHAnsi" w:eastAsia="Times New Roman" w:hAnsiTheme="minorHAnsi" w:cstheme="minorHAnsi"/>
                <w:sz w:val="20"/>
                <w:szCs w:val="20"/>
                <w:lang w:val="en-US"/>
              </w:rPr>
              <w:t>477</w:t>
            </w:r>
          </w:p>
        </w:tc>
        <w:tc>
          <w:tcPr>
            <w:tcW w:w="0" w:type="auto"/>
            <w:shd w:val="clear" w:color="auto" w:fill="auto"/>
            <w:hideMark/>
          </w:tcPr>
          <w:p w14:paraId="7EF5CE38" w14:textId="77777777" w:rsidR="009C3AEC" w:rsidRPr="00404F8F" w:rsidRDefault="009C3AEC" w:rsidP="004D668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en-US"/>
              </w:rPr>
            </w:pPr>
            <w:r w:rsidRPr="00404F8F">
              <w:rPr>
                <w:rFonts w:asciiTheme="minorHAnsi" w:eastAsia="Times New Roman" w:hAnsiTheme="minorHAnsi" w:cstheme="minorHAnsi"/>
                <w:sz w:val="20"/>
                <w:szCs w:val="20"/>
                <w:lang w:val="en-US"/>
              </w:rPr>
              <w:t>144</w:t>
            </w:r>
          </w:p>
        </w:tc>
        <w:tc>
          <w:tcPr>
            <w:tcW w:w="0" w:type="auto"/>
            <w:shd w:val="clear" w:color="auto" w:fill="auto"/>
            <w:hideMark/>
          </w:tcPr>
          <w:p w14:paraId="36F5336E" w14:textId="77777777" w:rsidR="009C3AEC" w:rsidRPr="00404F8F" w:rsidRDefault="009C3AEC" w:rsidP="004D668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en-US"/>
              </w:rPr>
            </w:pPr>
            <w:r w:rsidRPr="00404F8F">
              <w:rPr>
                <w:rFonts w:asciiTheme="minorHAnsi" w:eastAsia="Times New Roman" w:hAnsiTheme="minorHAnsi" w:cstheme="minorHAnsi"/>
                <w:sz w:val="20"/>
                <w:szCs w:val="20"/>
                <w:lang w:val="en-US"/>
              </w:rPr>
              <w:t>52</w:t>
            </w:r>
          </w:p>
        </w:tc>
        <w:tc>
          <w:tcPr>
            <w:tcW w:w="1394" w:type="dxa"/>
            <w:shd w:val="clear" w:color="auto" w:fill="auto"/>
            <w:hideMark/>
          </w:tcPr>
          <w:p w14:paraId="77C2CAD0" w14:textId="77777777" w:rsidR="009C3AEC" w:rsidRPr="00404F8F" w:rsidRDefault="009C3AEC" w:rsidP="004D668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en-US"/>
              </w:rPr>
            </w:pPr>
            <w:r w:rsidRPr="00404F8F">
              <w:rPr>
                <w:rFonts w:asciiTheme="minorHAnsi" w:eastAsia="Times New Roman" w:hAnsiTheme="minorHAnsi" w:cstheme="minorHAnsi"/>
                <w:sz w:val="20"/>
                <w:szCs w:val="20"/>
                <w:lang w:val="en-US"/>
              </w:rPr>
              <w:t>..</w:t>
            </w:r>
          </w:p>
        </w:tc>
      </w:tr>
    </w:tbl>
    <w:p w14:paraId="16C6FD39" w14:textId="77777777" w:rsidR="009C3AEC" w:rsidRPr="000157F4" w:rsidRDefault="009C3AEC" w:rsidP="00A45DFD">
      <w:pPr>
        <w:pStyle w:val="Bottomcaption"/>
        <w:framePr w:wrap="around"/>
      </w:pPr>
      <w:r w:rsidRPr="000157F4">
        <w:t>Източник: НСИ</w:t>
      </w:r>
    </w:p>
    <w:p w14:paraId="6AED42AE" w14:textId="77777777" w:rsidR="009C3AEC" w:rsidRPr="000157F4" w:rsidRDefault="009C3AEC" w:rsidP="009C3AEC">
      <w:pPr>
        <w:rPr>
          <w:lang w:val="bg-BG"/>
        </w:rPr>
      </w:pPr>
    </w:p>
    <w:p w14:paraId="6D9291CD" w14:textId="77777777" w:rsidR="009C3AEC" w:rsidRPr="000157F4" w:rsidRDefault="009C3AEC" w:rsidP="009C3AEC">
      <w:pPr>
        <w:rPr>
          <w:lang w:val="bg-BG"/>
        </w:rPr>
      </w:pPr>
    </w:p>
    <w:p w14:paraId="2AF05F62" w14:textId="77777777" w:rsidR="009C3AEC" w:rsidRPr="000157F4" w:rsidRDefault="009C3AEC" w:rsidP="00A45DFD">
      <w:pPr>
        <w:pStyle w:val="Heading3"/>
        <w:rPr>
          <w:lang w:val="bg-BG"/>
        </w:rPr>
      </w:pPr>
      <w:bookmarkStart w:id="129" w:name="_Toc112858244"/>
      <w:r w:rsidRPr="000157F4">
        <w:rPr>
          <w:lang w:val="bg-BG"/>
        </w:rPr>
        <w:t>Икономика на Община Хайредин</w:t>
      </w:r>
      <w:bookmarkEnd w:id="129"/>
      <w:r w:rsidRPr="000157F4">
        <w:rPr>
          <w:lang w:val="bg-BG"/>
        </w:rPr>
        <w:t xml:space="preserve"> </w:t>
      </w:r>
    </w:p>
    <w:p w14:paraId="6287FA75" w14:textId="77777777" w:rsidR="009C3AEC" w:rsidRPr="000157F4" w:rsidRDefault="009C3AEC" w:rsidP="009C3AEC">
      <w:pPr>
        <w:rPr>
          <w:lang w:val="bg-BG"/>
        </w:rPr>
      </w:pPr>
      <w:r w:rsidRPr="000157F4">
        <w:rPr>
          <w:lang w:val="bg-BG"/>
        </w:rPr>
        <w:t>Икономическата дейност се осъществява чрез труда на хората, който е един от най-важните производствени фактори, които движат предлагането и търсенето</w:t>
      </w:r>
      <w:r w:rsidRPr="000157F4">
        <w:rPr>
          <w:lang w:val="en-US"/>
        </w:rPr>
        <w:t xml:space="preserve"> на стоки и услуги</w:t>
      </w:r>
      <w:r w:rsidRPr="000157F4">
        <w:rPr>
          <w:lang w:val="bg-BG"/>
        </w:rPr>
        <w:t>, освен другите фактори като земята, капитала и предприемачеството. В една пазарна икономика всички тези четири фактора играят съществена роля за задоволяване на потребителското търсене, както и за стопанското икономическо управление и развитие. Икономиката функционира най-добре, когато има перфектно съответствие между търсенето и предлагането на пазара на труда. Въз основа на това съответствие се регулират уменията и заплащането. В текущия раздел ще покажем данни за нивото на безработицата, среден брой на наетите лица по трудово или служебно правоотношение, брой нефинансови предприятия, разходи за придобиване на ДМА, както и въздействието на изпълнението на стратегическите цели върху икономиката на общината през ОПР 2014 – 2020 г.</w:t>
      </w:r>
    </w:p>
    <w:p w14:paraId="15A03BC4" w14:textId="77777777" w:rsidR="009C3AEC" w:rsidRPr="000157F4" w:rsidRDefault="009C3AEC" w:rsidP="009C3AEC">
      <w:pPr>
        <w:rPr>
          <w:lang w:val="bg-BG"/>
        </w:rPr>
      </w:pPr>
      <w:r w:rsidRPr="000157F4">
        <w:rPr>
          <w:lang w:val="bg-BG"/>
        </w:rPr>
        <w:t>Нивото на безработица в Община Хайредин през програмния период е била средно 11.22 % от общо средна популация през годините 4361 хора. Средната безработица, измерена в числа, се е равнявала на 489 броя хора. Наблюдава се сериозен и позитивен намаляващ тренд в нивото на безработица от 35.9 % за периода от началото на 2014 до края на 2020 г., което е важен индикатор за икономическото развитие на общината. Намаляването на нивото на безработица е в резултат освен от дейността на местния бизнес, и от реализацията на проекти за субсидирана заетост от страна на общинска администрация Хайредин през периода на изпълнение на ОПР, както и други проекти, които предлагат икономически възможности за жителите на общината.</w:t>
      </w:r>
    </w:p>
    <w:p w14:paraId="2360BC3B" w14:textId="7A29D0C5" w:rsidR="00ED1E27" w:rsidRPr="000157F4" w:rsidRDefault="00ED1E27" w:rsidP="008B2B9C">
      <w:pPr>
        <w:pStyle w:val="Caption"/>
        <w:framePr w:wrap="around"/>
        <w:jc w:val="both"/>
      </w:pPr>
      <w:bookmarkStart w:id="130" w:name="_Toc112425579"/>
      <w:bookmarkStart w:id="131" w:name="_Toc112700530"/>
      <w:r w:rsidRPr="000157F4">
        <w:t xml:space="preserve">графика </w:t>
      </w:r>
      <w:r w:rsidR="00B61B6C">
        <w:fldChar w:fldCharType="begin"/>
      </w:r>
      <w:r w:rsidR="00B61B6C">
        <w:instrText xml:space="preserve"> SEQ графика \* ARABIC </w:instrText>
      </w:r>
      <w:r w:rsidR="00B61B6C">
        <w:fldChar w:fldCharType="separate"/>
      </w:r>
      <w:r w:rsidR="00D61BD2" w:rsidRPr="000157F4">
        <w:rPr>
          <w:noProof/>
        </w:rPr>
        <w:t>9</w:t>
      </w:r>
      <w:r w:rsidR="00B61B6C">
        <w:rPr>
          <w:noProof/>
        </w:rPr>
        <w:fldChar w:fldCharType="end"/>
      </w:r>
      <w:r w:rsidRPr="000157F4">
        <w:rPr>
          <w:lang w:val="bg-BG"/>
        </w:rPr>
        <w:t xml:space="preserve"> НИВО НА БЕЗРАБОТИЦА- ОБЩИНА ХАЙРЕДИН (2014 – 2020)</w:t>
      </w:r>
      <w:bookmarkEnd w:id="130"/>
      <w:bookmarkEnd w:id="131"/>
    </w:p>
    <w:p w14:paraId="02259126" w14:textId="77777777" w:rsidR="009C3AEC" w:rsidRPr="000157F4" w:rsidRDefault="009C3AEC" w:rsidP="009C3AEC">
      <w:pPr>
        <w:rPr>
          <w:lang w:val="bg-BG"/>
        </w:rPr>
      </w:pPr>
      <w:r w:rsidRPr="000157F4">
        <w:rPr>
          <w:noProof/>
          <w:lang w:val="en-US"/>
        </w:rPr>
        <w:drawing>
          <wp:inline distT="0" distB="0" distL="0" distR="0" wp14:anchorId="77036B5C" wp14:editId="38AC825B">
            <wp:extent cx="4942840" cy="2529840"/>
            <wp:effectExtent l="0" t="0" r="0" b="381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C10E466" w14:textId="77777777" w:rsidR="005C12B5" w:rsidRPr="000157F4" w:rsidRDefault="005C12B5" w:rsidP="005C12B5">
      <w:pPr>
        <w:pStyle w:val="Bottomcaption"/>
        <w:framePr w:w="0" w:wrap="auto" w:vAnchor="margin" w:yAlign="inline"/>
        <w:rPr>
          <w:lang w:val="bg-BG"/>
        </w:rPr>
      </w:pPr>
      <w:r w:rsidRPr="000157F4">
        <w:rPr>
          <w:lang w:val="bg-BG"/>
        </w:rPr>
        <w:t>Източник: ТСБ Северозапад</w:t>
      </w:r>
    </w:p>
    <w:p w14:paraId="4461BC13" w14:textId="77777777" w:rsidR="009C3AEC" w:rsidRPr="000157F4" w:rsidRDefault="009C3AEC" w:rsidP="009C3AEC">
      <w:pPr>
        <w:rPr>
          <w:lang w:val="bg-BG"/>
        </w:rPr>
      </w:pPr>
      <w:r w:rsidRPr="000157F4">
        <w:rPr>
          <w:lang w:val="bg-BG"/>
        </w:rPr>
        <w:t>Средният брой на наетите лица по трудово или служебно правоотношение, отчетен към 2017 г., е най-нисък в обществения сектор - 280 човека. Най-много работници са наети в частния сектор - 189 човек за периода на ОПР. Забелязваме, че през 2016 година броят на наетите работници в обществения сектор е 293, а в частния – 176. Броят на напусналите или уволнени хора през 2017 г. е с 13 човека по-малко от 2016 г. Също така се забелязва, че хората, напуснали или уволнени през 2017 г., са с 13 човека повече, отколкото през 2016 г. Предполагаме, че напусналите или уволнени хора са преустановили труда си от обществения към частния сектор. От 2017 г. тенденцията за наемането на труд в частния сектор е низходяща, а от същата година тенденцията за наемането на труд в обществения сектор е възходяща.</w:t>
      </w:r>
    </w:p>
    <w:p w14:paraId="0C53F291" w14:textId="021511B7" w:rsidR="00D94BC9" w:rsidRPr="000157F4" w:rsidRDefault="00D94BC9" w:rsidP="008B2B9C">
      <w:pPr>
        <w:pStyle w:val="Caption"/>
        <w:framePr w:wrap="around"/>
        <w:jc w:val="both"/>
      </w:pPr>
      <w:bookmarkStart w:id="132" w:name="_Toc112425580"/>
      <w:bookmarkStart w:id="133" w:name="_Toc112700531"/>
      <w:r w:rsidRPr="000157F4">
        <w:lastRenderedPageBreak/>
        <w:t xml:space="preserve">графика </w:t>
      </w:r>
      <w:r w:rsidR="00B61B6C">
        <w:fldChar w:fldCharType="begin"/>
      </w:r>
      <w:r w:rsidR="00B61B6C">
        <w:instrText xml:space="preserve"> SEQ графика \* ARABIC </w:instrText>
      </w:r>
      <w:r w:rsidR="00B61B6C">
        <w:fldChar w:fldCharType="separate"/>
      </w:r>
      <w:r w:rsidR="00D61BD2" w:rsidRPr="000157F4">
        <w:rPr>
          <w:noProof/>
        </w:rPr>
        <w:t>10</w:t>
      </w:r>
      <w:r w:rsidR="00B61B6C">
        <w:rPr>
          <w:noProof/>
        </w:rPr>
        <w:fldChar w:fldCharType="end"/>
      </w:r>
      <w:r w:rsidRPr="000157F4">
        <w:rPr>
          <w:lang w:val="bg-BG"/>
        </w:rPr>
        <w:t xml:space="preserve"> СРЕДЕН БРОЙ НА НАЕТИТЕ ЛИЦА ПО ТРУДОВО ИЛИ СЛУЖЕБНО ПРАВООТНОШЕНИЕ</w:t>
      </w:r>
      <w:bookmarkEnd w:id="132"/>
      <w:bookmarkEnd w:id="133"/>
    </w:p>
    <w:p w14:paraId="61334C4C" w14:textId="77777777" w:rsidR="009C3AEC" w:rsidRPr="000157F4" w:rsidRDefault="009C3AEC" w:rsidP="009C3AEC">
      <w:pPr>
        <w:rPr>
          <w:lang w:val="bg-BG"/>
        </w:rPr>
      </w:pPr>
      <w:r w:rsidRPr="000157F4">
        <w:rPr>
          <w:noProof/>
          <w:lang w:val="en-US"/>
        </w:rPr>
        <w:drawing>
          <wp:inline distT="0" distB="0" distL="0" distR="0" wp14:anchorId="3AE24E2F" wp14:editId="13969D23">
            <wp:extent cx="5716979" cy="3262745"/>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EF311CA" w14:textId="77777777" w:rsidR="00B8120E" w:rsidRPr="000157F4" w:rsidRDefault="005C12B5" w:rsidP="00B8120E">
      <w:pPr>
        <w:pStyle w:val="Bottomcaption"/>
        <w:framePr w:wrap="around"/>
        <w:rPr>
          <w:lang w:val="bg-BG"/>
        </w:rPr>
      </w:pPr>
      <w:r w:rsidRPr="000157F4">
        <w:rPr>
          <w:lang w:val="bg-BG"/>
        </w:rPr>
        <w:t>Източник: ТСБ Северозапад</w:t>
      </w:r>
    </w:p>
    <w:p w14:paraId="0802E657" w14:textId="24417A07" w:rsidR="009C3AEC" w:rsidRPr="000157F4" w:rsidRDefault="009C3AEC" w:rsidP="009C3AEC">
      <w:pPr>
        <w:rPr>
          <w:lang w:val="bg-BG"/>
        </w:rPr>
      </w:pPr>
      <w:r w:rsidRPr="000157F4">
        <w:rPr>
          <w:lang w:val="bg-BG"/>
        </w:rPr>
        <w:t>Община Хайредин, независимо от динамиката на икономическото и състояние, като краен резултат през програмния период 2014-2020 г., е успяла да удържи развитието на само едно нефинансово предприятие. През 2014 година броят им е бил 92, а през 2020 г. броят им е бил 93, което е увеличение в размер на 1.08 % за целия период. В графиката е видимо движението на линията на живот на нефинансовите предприятия. Икономиката позволява пикът на нефинансовите предприятия да бъде през 2015 г. с брой от 102 такива, след това през 2017 г. е в състояние на икономическо дъно, а след тази година забелязваме възстановяване на нефинансовите предприятия към възходящо движение на линията.</w:t>
      </w:r>
    </w:p>
    <w:p w14:paraId="4DB7545C" w14:textId="77777777" w:rsidR="009C3AEC" w:rsidRPr="000157F4" w:rsidRDefault="009C3AEC" w:rsidP="009C3AEC">
      <w:pPr>
        <w:rPr>
          <w:lang w:val="bg-BG"/>
        </w:rPr>
      </w:pPr>
    </w:p>
    <w:p w14:paraId="401BE5C3" w14:textId="6286C979" w:rsidR="00D94BC9" w:rsidRPr="000157F4" w:rsidRDefault="00D94BC9" w:rsidP="008B2B9C">
      <w:pPr>
        <w:pStyle w:val="Caption"/>
        <w:framePr w:wrap="around"/>
        <w:jc w:val="both"/>
      </w:pPr>
      <w:bookmarkStart w:id="134" w:name="_Toc112425581"/>
      <w:bookmarkStart w:id="135" w:name="_Toc112700532"/>
      <w:r w:rsidRPr="000157F4">
        <w:t xml:space="preserve">графика </w:t>
      </w:r>
      <w:r w:rsidR="00B61B6C">
        <w:fldChar w:fldCharType="begin"/>
      </w:r>
      <w:r w:rsidR="00B61B6C">
        <w:instrText xml:space="preserve"> SEQ графика \* ARABIC </w:instrText>
      </w:r>
      <w:r w:rsidR="00B61B6C">
        <w:fldChar w:fldCharType="separate"/>
      </w:r>
      <w:r w:rsidR="00D61BD2" w:rsidRPr="000157F4">
        <w:rPr>
          <w:noProof/>
        </w:rPr>
        <w:t>11</w:t>
      </w:r>
      <w:r w:rsidR="00B61B6C">
        <w:rPr>
          <w:noProof/>
        </w:rPr>
        <w:fldChar w:fldCharType="end"/>
      </w:r>
      <w:r w:rsidRPr="000157F4">
        <w:rPr>
          <w:lang w:val="bg-BG"/>
        </w:rPr>
        <w:t xml:space="preserve"> БРОЙ НЕФИНАНСОВИ ПРЕДПРИЯТИЯ- ОБЩИНА ХАЙРЕДИН (2014 – 2020)</w:t>
      </w:r>
      <w:bookmarkEnd w:id="134"/>
      <w:bookmarkEnd w:id="135"/>
    </w:p>
    <w:p w14:paraId="3070D34F" w14:textId="77777777" w:rsidR="00D94BC9" w:rsidRPr="000157F4" w:rsidRDefault="009C3AEC" w:rsidP="009C3AEC">
      <w:pPr>
        <w:rPr>
          <w:lang w:val="bg-BG"/>
        </w:rPr>
      </w:pPr>
      <w:r w:rsidRPr="000157F4">
        <w:rPr>
          <w:noProof/>
          <w:lang w:val="en-US"/>
        </w:rPr>
        <w:drawing>
          <wp:inline distT="0" distB="0" distL="0" distR="0" wp14:anchorId="6353B989" wp14:editId="64061EBF">
            <wp:extent cx="5405120" cy="2458720"/>
            <wp:effectExtent l="0" t="0" r="508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E9BDA8B" w14:textId="18D3B577" w:rsidR="00D94BC9" w:rsidRPr="000157F4" w:rsidRDefault="00D94BC9" w:rsidP="00A45DFD">
      <w:pPr>
        <w:pStyle w:val="Bottomcaption"/>
        <w:framePr w:wrap="around"/>
        <w:rPr>
          <w:lang w:val="bg-BG"/>
        </w:rPr>
      </w:pPr>
      <w:r w:rsidRPr="000157F4">
        <w:rPr>
          <w:lang w:val="bg-BG"/>
        </w:rPr>
        <w:lastRenderedPageBreak/>
        <w:t>Източник: ТСБ Северозапад</w:t>
      </w:r>
    </w:p>
    <w:p w14:paraId="0D2C35CD" w14:textId="736757AF" w:rsidR="009C3AEC" w:rsidRPr="000157F4" w:rsidRDefault="009C3AEC" w:rsidP="009C3AEC">
      <w:pPr>
        <w:rPr>
          <w:lang w:val="bg-BG"/>
        </w:rPr>
      </w:pPr>
      <w:r w:rsidRPr="000157F4">
        <w:rPr>
          <w:lang w:val="bg-BG"/>
        </w:rPr>
        <w:t xml:space="preserve">Разходите за придобиване на дълготрайни материални активи (ДМА) отбелязват няколко пика на движението на стойността  за периода 2015 г. - 2019 г. Наблюдаваме корелация между кривата от графиката за броя нефинансови предприятия и графиката за разходите за придобиване на ДМА. Става ясно, че колкото повече нефинансови предприятия осъществяват икономическа дейност, толкова повече разходите за придобиване на ДМА се увеличават, като изключим 2020 г., през която </w:t>
      </w:r>
      <w:r w:rsidRPr="000157F4">
        <w:rPr>
          <w:lang w:val="en-US"/>
        </w:rPr>
        <w:t>Covid-19</w:t>
      </w:r>
      <w:r w:rsidRPr="000157F4">
        <w:rPr>
          <w:lang w:val="bg-BG"/>
        </w:rPr>
        <w:t xml:space="preserve"> оказа огромно влияние върху всяка една сфера на икономиката. По време на програмния период се отчита рецесия между 2016 г. и 2020 г. Секторът на селското, горско и рибно стопанство е водещ в общината по приходи от дейността си. Най-голям брой предприятия са в сектора на търговията и ремонта на автомобили и мотоциклети. Процентният дял на сектора на хотелиерство и ресторантьорство през периода е 9% от средния общ брой предприятия за периода 2014 – 2020 г.</w:t>
      </w:r>
    </w:p>
    <w:p w14:paraId="70FE86A5" w14:textId="36E0EAF3" w:rsidR="005C12B5" w:rsidRPr="000157F4" w:rsidRDefault="005C12B5" w:rsidP="008B2B9C">
      <w:pPr>
        <w:pStyle w:val="Caption"/>
        <w:framePr w:wrap="around"/>
        <w:jc w:val="both"/>
      </w:pPr>
      <w:bookmarkStart w:id="136" w:name="_Toc112425582"/>
      <w:bookmarkStart w:id="137" w:name="_Toc112700533"/>
      <w:r w:rsidRPr="000157F4">
        <w:t xml:space="preserve">графика </w:t>
      </w:r>
      <w:r w:rsidR="00B61B6C">
        <w:fldChar w:fldCharType="begin"/>
      </w:r>
      <w:r w:rsidR="00B61B6C">
        <w:instrText xml:space="preserve"> SEQ графика \* ARABIC </w:instrText>
      </w:r>
      <w:r w:rsidR="00B61B6C">
        <w:fldChar w:fldCharType="separate"/>
      </w:r>
      <w:r w:rsidR="00D61BD2" w:rsidRPr="000157F4">
        <w:rPr>
          <w:noProof/>
        </w:rPr>
        <w:t>12</w:t>
      </w:r>
      <w:r w:rsidR="00B61B6C">
        <w:rPr>
          <w:noProof/>
        </w:rPr>
        <w:fldChar w:fldCharType="end"/>
      </w:r>
      <w:r w:rsidRPr="000157F4">
        <w:rPr>
          <w:lang w:val="bg-BG"/>
        </w:rPr>
        <w:t xml:space="preserve"> РАЗХОДИ ЗА ПРИДОБИВАНЕ НА ДМА - ОБЩИНА ХАЙРЕДИН (2014 – 2020)</w:t>
      </w:r>
      <w:bookmarkEnd w:id="136"/>
      <w:bookmarkEnd w:id="137"/>
    </w:p>
    <w:p w14:paraId="71D51644" w14:textId="77777777" w:rsidR="009C3AEC" w:rsidRPr="000157F4" w:rsidRDefault="009C3AEC" w:rsidP="009C3AEC">
      <w:pPr>
        <w:rPr>
          <w:lang w:val="bg-BG"/>
        </w:rPr>
      </w:pPr>
      <w:r w:rsidRPr="000157F4">
        <w:rPr>
          <w:noProof/>
          <w:lang w:val="en-US"/>
        </w:rPr>
        <w:drawing>
          <wp:inline distT="0" distB="0" distL="0" distR="0" wp14:anchorId="4173E862" wp14:editId="12BF2207">
            <wp:extent cx="5257800" cy="2413000"/>
            <wp:effectExtent l="0" t="0" r="0" b="63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79D0F58" w14:textId="77777777" w:rsidR="005C12B5" w:rsidRPr="000157F4" w:rsidRDefault="005C12B5" w:rsidP="005C12B5">
      <w:pPr>
        <w:pStyle w:val="Bottomcaption"/>
        <w:framePr w:w="0" w:wrap="auto" w:vAnchor="margin" w:yAlign="inline"/>
        <w:rPr>
          <w:lang w:val="bg-BG"/>
        </w:rPr>
      </w:pPr>
      <w:r w:rsidRPr="000157F4">
        <w:rPr>
          <w:lang w:val="bg-BG"/>
        </w:rPr>
        <w:t>Източник: ТСБ Северозапад</w:t>
      </w:r>
    </w:p>
    <w:p w14:paraId="16C41F53" w14:textId="77777777" w:rsidR="009C3AEC" w:rsidRPr="000157F4" w:rsidRDefault="009C3AEC" w:rsidP="009C3AEC">
      <w:pPr>
        <w:rPr>
          <w:lang w:val="bg-BG"/>
        </w:rPr>
      </w:pPr>
      <w:r w:rsidRPr="000157F4">
        <w:rPr>
          <w:lang w:val="bg-BG"/>
        </w:rPr>
        <w:t xml:space="preserve">Информацията дотук е обобщение на статистически данни за прилагането на стратегическите цели на ОПР на Община Хайредин за периода 2014 – 2020 г. Постигнатите цели ясно и ефективно рефлектират върху икономиката на общината. Силно видима е приликата на линията на движение през годините между стратегическите цели и икономическите индикатори, посочени по-горе. Наблюдаваме за СЦ 1 дъно през 2016 г., възстановяване на линията през 2017 г. и последваща експанзия до 2019 г., което предполага сериозни инвестиции в осъществяването на заложените проекти по ОПР. За СЦ 2 дъното е отново през 2016 г., последвано от бавно възстановяване в рамките на следващите 2 години, след което следва експанзия до 2020 г. За СЦ 3 отново се забелязва дъно през 2016 г. Линията на СЦ 3 показва два пика през програмния период, съответно през 2015 г. и 2018 г. От графиката за ХП 4 става ясно, че инвестициите, прилагани през програмния период, са с възходящ и експанзивен тренд. </w:t>
      </w:r>
    </w:p>
    <w:p w14:paraId="7CF266ED" w14:textId="77777777" w:rsidR="009C3AEC" w:rsidRPr="000157F4" w:rsidRDefault="009C3AEC" w:rsidP="009C3AEC">
      <w:pPr>
        <w:rPr>
          <w:lang w:val="bg-BG"/>
        </w:rPr>
      </w:pPr>
      <w:r w:rsidRPr="000157F4">
        <w:rPr>
          <w:lang w:val="bg-BG"/>
        </w:rPr>
        <w:t>Общата стойност на реалното изпълнение на проектите през периода на ОПР 2014 – 2020 г. възлиза на 26 699 213 лв., а заложената бюджетна стойност за всички проекти, по които община Хайредин е осъществявал дейност, възлиза на 31 124 271 лв. Това е с 4 425 058 лв. по-малко, поради причината, че част от заложените проекти все още се изпълняват. На долната графика е представено визуалното пропорционално изпълнение на СЦ 1, СЦ 2, СЦ 3 и ХП 4, както и процентното движение на бюджета.</w:t>
      </w:r>
    </w:p>
    <w:p w14:paraId="254A605A" w14:textId="0132863D" w:rsidR="00656E3E" w:rsidRPr="000157F4" w:rsidRDefault="00656E3E" w:rsidP="008B2B9C">
      <w:pPr>
        <w:pStyle w:val="Caption"/>
        <w:framePr w:wrap="around"/>
        <w:jc w:val="both"/>
      </w:pPr>
      <w:bookmarkStart w:id="138" w:name="_Toc112700534"/>
      <w:bookmarkStart w:id="139" w:name="_Toc112425583"/>
      <w:r w:rsidRPr="000157F4">
        <w:lastRenderedPageBreak/>
        <w:t xml:space="preserve">графика </w:t>
      </w:r>
      <w:r w:rsidR="00B61B6C">
        <w:fldChar w:fldCharType="begin"/>
      </w:r>
      <w:r w:rsidR="00B61B6C">
        <w:instrText xml:space="preserve"> SEQ графика \* ARABIC </w:instrText>
      </w:r>
      <w:r w:rsidR="00B61B6C">
        <w:fldChar w:fldCharType="separate"/>
      </w:r>
      <w:r w:rsidR="00D61BD2" w:rsidRPr="000157F4">
        <w:rPr>
          <w:noProof/>
        </w:rPr>
        <w:t>13</w:t>
      </w:r>
      <w:r w:rsidR="00B61B6C">
        <w:rPr>
          <w:noProof/>
        </w:rPr>
        <w:fldChar w:fldCharType="end"/>
      </w:r>
      <w:r w:rsidRPr="000157F4">
        <w:t xml:space="preserve"> ИЗПЪЛНЕНИЕ НА БЮДЖЕТА НА ОПР ПО СТРАТЕГИЧЕСКИ ЦЕЛИ 2014 – 2020</w:t>
      </w:r>
      <w:bookmarkEnd w:id="138"/>
      <w:bookmarkEnd w:id="139"/>
    </w:p>
    <w:p w14:paraId="5624A5FF" w14:textId="77777777" w:rsidR="009C3AEC" w:rsidRPr="000157F4" w:rsidRDefault="009C3AEC" w:rsidP="009C3AEC">
      <w:pPr>
        <w:rPr>
          <w:lang w:val="bg-BG"/>
        </w:rPr>
      </w:pPr>
      <w:r w:rsidRPr="000157F4">
        <w:rPr>
          <w:noProof/>
          <w:lang w:val="en-US"/>
        </w:rPr>
        <w:drawing>
          <wp:inline distT="0" distB="0" distL="0" distR="0" wp14:anchorId="178FDB4E" wp14:editId="4B24DDDC">
            <wp:extent cx="5734050" cy="3384550"/>
            <wp:effectExtent l="0" t="0" r="0" b="63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B54F866" w14:textId="62F5168E" w:rsidR="00830A64" w:rsidRPr="000157F4" w:rsidRDefault="008C4011" w:rsidP="00A45DFD">
      <w:pPr>
        <w:pStyle w:val="Heading2"/>
        <w:rPr>
          <w:lang w:val="bg-BG"/>
        </w:rPr>
      </w:pPr>
      <w:bookmarkStart w:id="140" w:name="_Toc112858245"/>
      <w:r w:rsidRPr="000157F4">
        <w:rPr>
          <w:lang w:val="bg-BG"/>
        </w:rPr>
        <w:t xml:space="preserve">Изпълнение на стратегическите цели на </w:t>
      </w:r>
      <w:r w:rsidR="00862F65" w:rsidRPr="000157F4">
        <w:rPr>
          <w:lang w:val="bg-BG"/>
        </w:rPr>
        <w:t>ОПР</w:t>
      </w:r>
      <w:r w:rsidRPr="000157F4">
        <w:rPr>
          <w:lang w:val="bg-BG"/>
        </w:rPr>
        <w:t xml:space="preserve"> Хайредин 2014-2020 г.</w:t>
      </w:r>
      <w:bookmarkEnd w:id="140"/>
    </w:p>
    <w:p w14:paraId="5D37F044" w14:textId="44EB27E1" w:rsidR="009C3AEC" w:rsidRPr="000157F4" w:rsidRDefault="009C3AEC" w:rsidP="009C3AEC">
      <w:pPr>
        <w:spacing w:after="100" w:afterAutospacing="1"/>
        <w:rPr>
          <w:rFonts w:cs="Calibri"/>
          <w:lang w:val="bg-BG"/>
        </w:rPr>
      </w:pPr>
      <w:r w:rsidRPr="000157F4">
        <w:rPr>
          <w:rFonts w:cs="Calibri"/>
          <w:lang w:val="bg-BG"/>
        </w:rPr>
        <w:t>В следващите параграфи по-долу е представена обобщена информация за изпълнението на стратегическите цели от ОПР Хайредин 2014-2020 г. Представена е и информация за изпълнение на бюджета на всяка от стратегическите цели по години за периода от 2014 до 2020 г., като информацията обхваща бюджети на проекти, за които са налични данни за изпълнение на стойността по години (бюджетите на проекти, за които не са налични данни на разпределението им по години, не са включени в графиките по-долу).</w:t>
      </w:r>
    </w:p>
    <w:p w14:paraId="6D67DD86" w14:textId="77777777" w:rsidR="009C3AEC" w:rsidRPr="000157F4" w:rsidRDefault="009C3AEC" w:rsidP="00A45DFD">
      <w:pPr>
        <w:pStyle w:val="Heading3"/>
        <w:rPr>
          <w:lang w:val="bg-BG"/>
        </w:rPr>
      </w:pPr>
      <w:bookmarkStart w:id="141" w:name="_Toc112858246"/>
      <w:r w:rsidRPr="000157F4">
        <w:rPr>
          <w:lang w:val="bg-BG"/>
        </w:rPr>
        <w:t>СТРАТЕГИЧЕСКА ЦЕЛ 1</w:t>
      </w:r>
      <w:bookmarkEnd w:id="141"/>
    </w:p>
    <w:p w14:paraId="44AA587D" w14:textId="77777777" w:rsidR="009C3AEC" w:rsidRPr="000157F4" w:rsidRDefault="009C3AEC" w:rsidP="009C3AEC">
      <w:pPr>
        <w:spacing w:after="100" w:afterAutospacing="1"/>
        <w:rPr>
          <w:rFonts w:cs="Calibri"/>
          <w:lang w:val="bg-BG"/>
        </w:rPr>
      </w:pPr>
      <w:r w:rsidRPr="000157F4">
        <w:rPr>
          <w:rFonts w:cs="Calibri"/>
          <w:lang w:val="bg-BG"/>
        </w:rPr>
        <w:t>Направленията, в които общината е работила през годините са ключови за прогреса на икономиката на нейната територия. Голяма част от инвестициите се причислени към развитието на първичния икономически сектор – селското стопанство. СЦ 1 ориентира действията си за добавена стойност към създаване на комплексен туристически продукт, маркетинг и обвързването на предприемачеството с местни културни и природни забележителности. Също така за изграждането на туристическа инфраструктура в т.ч. –къщи за настаняване. Инвестициите, насочени към агробизнеса, са с цел насърчаване на биологичното земеделие и прилагането на агроекологични мерки, както и модернизация и технологично обновяване на земеделските стопанства.</w:t>
      </w:r>
    </w:p>
    <w:p w14:paraId="56118229" w14:textId="77777777" w:rsidR="009C3AEC" w:rsidRPr="000157F4" w:rsidRDefault="009C3AEC" w:rsidP="009C3AEC">
      <w:pPr>
        <w:rPr>
          <w:rFonts w:cs="Calibri"/>
          <w:lang w:val="bg-BG"/>
        </w:rPr>
      </w:pPr>
      <w:r w:rsidRPr="000157F4">
        <w:rPr>
          <w:rFonts w:cs="Calibri"/>
          <w:lang w:val="bg-BG"/>
        </w:rPr>
        <w:t xml:space="preserve">Инвестициите за СЦ 1 са концентрирани в изпълнимост на следните приоритети: </w:t>
      </w:r>
    </w:p>
    <w:p w14:paraId="78BB350F" w14:textId="77777777" w:rsidR="009C3AEC" w:rsidRPr="000157F4" w:rsidRDefault="009C3AEC" w:rsidP="009C3AEC">
      <w:pPr>
        <w:pStyle w:val="ListParagraph"/>
        <w:numPr>
          <w:ilvl w:val="0"/>
          <w:numId w:val="59"/>
        </w:numPr>
        <w:spacing w:after="160" w:line="259" w:lineRule="auto"/>
        <w:contextualSpacing/>
        <w:rPr>
          <w:rFonts w:cs="Calibri"/>
          <w:lang w:val="bg-BG"/>
        </w:rPr>
      </w:pPr>
      <w:r w:rsidRPr="000157F4">
        <w:rPr>
          <w:rFonts w:cs="Calibri"/>
          <w:lang w:val="bg-BG"/>
        </w:rPr>
        <w:t>Приоритет 1.3. Оползотворяване на специфичния потенциал на местната икономика;</w:t>
      </w:r>
    </w:p>
    <w:p w14:paraId="40EF7C4E" w14:textId="77777777" w:rsidR="009C3AEC" w:rsidRPr="000157F4" w:rsidRDefault="009C3AEC" w:rsidP="009C3AEC">
      <w:pPr>
        <w:pStyle w:val="ListParagraph"/>
        <w:numPr>
          <w:ilvl w:val="0"/>
          <w:numId w:val="59"/>
        </w:numPr>
        <w:spacing w:after="160" w:line="259" w:lineRule="auto"/>
        <w:contextualSpacing/>
        <w:rPr>
          <w:rFonts w:cs="Calibri"/>
          <w:lang w:val="bg-BG"/>
        </w:rPr>
      </w:pPr>
      <w:r w:rsidRPr="000157F4">
        <w:rPr>
          <w:rFonts w:cs="Calibri"/>
          <w:lang w:val="bg-BG"/>
        </w:rPr>
        <w:t>Приоритет 1.4. Развитие на селското стопанство и съпътстващите го преработвателни отрасли.</w:t>
      </w:r>
    </w:p>
    <w:p w14:paraId="7FE82FDA" w14:textId="39C152DE" w:rsidR="00DE2197" w:rsidRPr="000157F4" w:rsidRDefault="00DE2197" w:rsidP="008B2B9C">
      <w:pPr>
        <w:pStyle w:val="Caption"/>
        <w:framePr w:wrap="around"/>
        <w:jc w:val="both"/>
      </w:pPr>
      <w:bookmarkStart w:id="142" w:name="_Toc112425584"/>
      <w:bookmarkStart w:id="143" w:name="_Toc112700535"/>
      <w:r w:rsidRPr="000157F4">
        <w:t xml:space="preserve">графика </w:t>
      </w:r>
      <w:r w:rsidR="00B61B6C">
        <w:fldChar w:fldCharType="begin"/>
      </w:r>
      <w:r w:rsidR="00B61B6C">
        <w:instrText xml:space="preserve"> SEQ графика \* ARABIC </w:instrText>
      </w:r>
      <w:r w:rsidR="00B61B6C">
        <w:fldChar w:fldCharType="separate"/>
      </w:r>
      <w:r w:rsidR="00D61BD2" w:rsidRPr="000157F4">
        <w:rPr>
          <w:noProof/>
        </w:rPr>
        <w:t>14</w:t>
      </w:r>
      <w:r w:rsidR="00B61B6C">
        <w:rPr>
          <w:noProof/>
        </w:rPr>
        <w:fldChar w:fldCharType="end"/>
      </w:r>
      <w:r w:rsidRPr="000157F4">
        <w:rPr>
          <w:lang w:val="bg-BG"/>
        </w:rPr>
        <w:t xml:space="preserve"> СТРАТЕГИЧЕСКА ЦЕЛ 1 - ОБЩИНА ХАЙРЕДИН (2014 – 2020)</w:t>
      </w:r>
      <w:bookmarkEnd w:id="142"/>
      <w:bookmarkEnd w:id="143"/>
    </w:p>
    <w:p w14:paraId="6783BD34" w14:textId="77777777" w:rsidR="009C3AEC" w:rsidRPr="000157F4" w:rsidRDefault="009C3AEC" w:rsidP="009C3AEC">
      <w:pPr>
        <w:spacing w:after="100" w:afterAutospacing="1"/>
        <w:rPr>
          <w:rFonts w:cs="Calibri"/>
          <w:lang w:val="bg-BG"/>
        </w:rPr>
      </w:pPr>
      <w:r w:rsidRPr="000157F4">
        <w:rPr>
          <w:noProof/>
          <w:lang w:val="en-US"/>
        </w:rPr>
        <w:lastRenderedPageBreak/>
        <w:drawing>
          <wp:inline distT="0" distB="0" distL="0" distR="0" wp14:anchorId="2CE5B585" wp14:editId="5A578495">
            <wp:extent cx="5035550" cy="23241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0EAD28C" w14:textId="77777777" w:rsidR="009C3AEC" w:rsidRPr="000157F4" w:rsidRDefault="009C3AEC" w:rsidP="009C3AEC">
      <w:pPr>
        <w:rPr>
          <w:rFonts w:cs="Calibri"/>
          <w:b/>
          <w:bCs/>
          <w:smallCaps/>
          <w:color w:val="134753"/>
          <w:sz w:val="28"/>
          <w:szCs w:val="40"/>
          <w:lang w:val="bg-BG"/>
        </w:rPr>
      </w:pPr>
    </w:p>
    <w:p w14:paraId="43FE74FE" w14:textId="08A4AF6E" w:rsidR="009C3AEC" w:rsidRPr="000157F4" w:rsidRDefault="009C3AEC" w:rsidP="00A45DFD">
      <w:pPr>
        <w:pStyle w:val="Heading3"/>
        <w:rPr>
          <w:lang w:val="bg-BG"/>
        </w:rPr>
      </w:pPr>
      <w:bookmarkStart w:id="144" w:name="_Toc112858247"/>
      <w:r w:rsidRPr="000157F4">
        <w:rPr>
          <w:lang w:val="bg-BG"/>
        </w:rPr>
        <w:t>СТРАТЕГИЧЕСКА ЦЕЛ 2</w:t>
      </w:r>
      <w:bookmarkEnd w:id="144"/>
    </w:p>
    <w:p w14:paraId="13DB0CD7" w14:textId="77777777" w:rsidR="009C3AEC" w:rsidRPr="000157F4" w:rsidRDefault="009C3AEC" w:rsidP="009C3AEC">
      <w:pPr>
        <w:rPr>
          <w:rFonts w:cs="Calibri"/>
          <w:lang w:val="bg-BG"/>
        </w:rPr>
      </w:pPr>
      <w:r w:rsidRPr="000157F4">
        <w:rPr>
          <w:rFonts w:cs="Calibri"/>
          <w:lang w:val="bg-BG"/>
        </w:rPr>
        <w:t>Въздействието от капиталовите потоци, изразени в задоволяване на нуждите от подобряване на условията в общината, сочат прозрачност и много добро управление. Чрез проектите в посочените приоритети е очертана готовност и икономическа адекватност за развитието на потенциала на гражданите, което от своя страна насърчава икономическата дееспособност и води до по-висок стандарт на живот в общината. Подобряването на качеството на образованието, напредъка на обществения живот чрез културни и спортни дейности и инфраструктура, подобряването на условията за предлагане на достъпни, качествени и разнообразни социални услуги и насърчаването на социалното приобщаване и борба с бедността са полезни действия, които биха осигурили ресурсно капацитета за повече икономически възможности. Необходимо е да обърнем внимание, че община Хайредин независимо, че е най-малката общината в област Враца, прилага необходимите усилия, за да допринася за развитието на областта, стремейки се да гони и постига ценностите на европейския начин на живот. За повече информация ще разберем в частта на „Оценка на общото въздействие“ от проведеното анкетно проучване сред населението на общината, което показва оценката от страна на местните жители.</w:t>
      </w:r>
    </w:p>
    <w:p w14:paraId="55886268" w14:textId="77777777" w:rsidR="009C3AEC" w:rsidRPr="000157F4" w:rsidRDefault="009C3AEC" w:rsidP="009C3AEC">
      <w:pPr>
        <w:rPr>
          <w:rFonts w:cs="Calibri"/>
          <w:lang w:val="bg-BG"/>
        </w:rPr>
      </w:pPr>
      <w:r w:rsidRPr="000157F4">
        <w:rPr>
          <w:rFonts w:cs="Calibri"/>
          <w:lang w:val="bg-BG"/>
        </w:rPr>
        <w:t xml:space="preserve">Инвестициите за СЦ 2 са концентрирани в изпълнимост на следните приоритети: </w:t>
      </w:r>
    </w:p>
    <w:p w14:paraId="6C340280" w14:textId="77777777" w:rsidR="009C3AEC" w:rsidRPr="000157F4" w:rsidRDefault="009C3AEC" w:rsidP="009C3AEC">
      <w:pPr>
        <w:pStyle w:val="ListParagraph"/>
        <w:numPr>
          <w:ilvl w:val="0"/>
          <w:numId w:val="59"/>
        </w:numPr>
        <w:spacing w:after="160" w:line="259" w:lineRule="auto"/>
        <w:contextualSpacing/>
        <w:rPr>
          <w:rFonts w:cs="Calibri"/>
          <w:lang w:val="bg-BG"/>
        </w:rPr>
      </w:pPr>
      <w:r w:rsidRPr="000157F4">
        <w:rPr>
          <w:rFonts w:cs="Calibri"/>
          <w:lang w:val="bg-BG"/>
        </w:rPr>
        <w:t>Приоритет 2.2. Подобряване качеството на образователната инфраструктура, както и стимулиране качеството на човешкия ресурс;</w:t>
      </w:r>
    </w:p>
    <w:p w14:paraId="2250D6B9" w14:textId="77777777" w:rsidR="009C3AEC" w:rsidRPr="000157F4" w:rsidRDefault="009C3AEC" w:rsidP="009C3AEC">
      <w:pPr>
        <w:pStyle w:val="ListParagraph"/>
        <w:numPr>
          <w:ilvl w:val="0"/>
          <w:numId w:val="59"/>
        </w:numPr>
        <w:spacing w:after="160" w:line="259" w:lineRule="auto"/>
        <w:contextualSpacing/>
        <w:rPr>
          <w:rFonts w:cs="Calibri"/>
          <w:lang w:val="bg-BG"/>
        </w:rPr>
      </w:pPr>
      <w:r w:rsidRPr="000157F4">
        <w:rPr>
          <w:rFonts w:cs="Calibri"/>
          <w:lang w:val="bg-BG"/>
        </w:rPr>
        <w:t>Приоритет 2.3. Осигуряване на пълноценен обществен живот чрез културни и спортни дейности и инфраструктура;</w:t>
      </w:r>
    </w:p>
    <w:p w14:paraId="124A322E" w14:textId="77777777" w:rsidR="009C3AEC" w:rsidRPr="000157F4" w:rsidRDefault="009C3AEC" w:rsidP="009C3AEC">
      <w:pPr>
        <w:pStyle w:val="ListParagraph"/>
        <w:numPr>
          <w:ilvl w:val="0"/>
          <w:numId w:val="59"/>
        </w:numPr>
        <w:spacing w:after="160" w:line="259" w:lineRule="auto"/>
        <w:contextualSpacing/>
        <w:rPr>
          <w:rFonts w:cs="Calibri"/>
          <w:lang w:val="bg-BG"/>
        </w:rPr>
      </w:pPr>
      <w:r w:rsidRPr="000157F4">
        <w:rPr>
          <w:rFonts w:cs="Calibri"/>
          <w:lang w:val="bg-BG"/>
        </w:rPr>
        <w:t>Приоритет 2.4. Подобряване на условията за предлагане на достъпни, качествени и разнообразни социални услуги;</w:t>
      </w:r>
    </w:p>
    <w:p w14:paraId="4373C050" w14:textId="7FAEAB2A" w:rsidR="009C3AEC" w:rsidRPr="000157F4" w:rsidRDefault="009C3AEC" w:rsidP="009C3AEC">
      <w:pPr>
        <w:pStyle w:val="ListParagraph"/>
        <w:numPr>
          <w:ilvl w:val="0"/>
          <w:numId w:val="59"/>
        </w:numPr>
        <w:spacing w:after="160" w:line="259" w:lineRule="auto"/>
        <w:contextualSpacing/>
        <w:rPr>
          <w:rFonts w:cs="Calibri"/>
          <w:lang w:val="bg-BG"/>
        </w:rPr>
      </w:pPr>
      <w:r w:rsidRPr="000157F4">
        <w:rPr>
          <w:rFonts w:cs="Calibri"/>
          <w:lang w:val="bg-BG"/>
        </w:rPr>
        <w:t>Приоритет 2.5. Насърчаване на социалното приобщаване и борба с бедността.</w:t>
      </w:r>
    </w:p>
    <w:p w14:paraId="6AE9625E" w14:textId="3ABAFE94" w:rsidR="00CE7A23" w:rsidRPr="000157F4" w:rsidRDefault="00CE7A23" w:rsidP="00CE7A23">
      <w:pPr>
        <w:spacing w:after="160" w:line="259" w:lineRule="auto"/>
        <w:contextualSpacing/>
        <w:rPr>
          <w:rFonts w:cs="Calibri"/>
          <w:lang w:val="bg-BG"/>
        </w:rPr>
      </w:pPr>
    </w:p>
    <w:p w14:paraId="32C558FF" w14:textId="7C8C4A06" w:rsidR="00CE7A23" w:rsidRPr="000157F4" w:rsidRDefault="00CE7A23" w:rsidP="00CE7A23">
      <w:pPr>
        <w:spacing w:after="160" w:line="259" w:lineRule="auto"/>
        <w:contextualSpacing/>
        <w:rPr>
          <w:rFonts w:cs="Calibri"/>
          <w:lang w:val="bg-BG"/>
        </w:rPr>
      </w:pPr>
    </w:p>
    <w:p w14:paraId="2D00C815" w14:textId="6C3FA1FF" w:rsidR="00CE7A23" w:rsidRPr="000157F4" w:rsidRDefault="00CE7A23" w:rsidP="00CE7A23">
      <w:pPr>
        <w:spacing w:after="160" w:line="259" w:lineRule="auto"/>
        <w:contextualSpacing/>
        <w:rPr>
          <w:rFonts w:cs="Calibri"/>
          <w:lang w:val="bg-BG"/>
        </w:rPr>
      </w:pPr>
    </w:p>
    <w:p w14:paraId="6036B75C" w14:textId="3879669C" w:rsidR="00CE7A23" w:rsidRPr="000157F4" w:rsidRDefault="00CE7A23" w:rsidP="00CE7A23">
      <w:pPr>
        <w:spacing w:after="160" w:line="259" w:lineRule="auto"/>
        <w:contextualSpacing/>
        <w:rPr>
          <w:rFonts w:cs="Calibri"/>
          <w:lang w:val="bg-BG"/>
        </w:rPr>
      </w:pPr>
    </w:p>
    <w:p w14:paraId="24623B07" w14:textId="0E2160E3" w:rsidR="00CE7A23" w:rsidRPr="000157F4" w:rsidRDefault="00CE7A23" w:rsidP="00CE7A23">
      <w:pPr>
        <w:spacing w:after="160" w:line="259" w:lineRule="auto"/>
        <w:contextualSpacing/>
        <w:rPr>
          <w:rFonts w:cs="Calibri"/>
          <w:lang w:val="bg-BG"/>
        </w:rPr>
      </w:pPr>
    </w:p>
    <w:p w14:paraId="318EA368" w14:textId="5CB0AC9D" w:rsidR="00CE7A23" w:rsidRPr="000157F4" w:rsidRDefault="00CE7A23" w:rsidP="00CE7A23">
      <w:pPr>
        <w:spacing w:after="160" w:line="259" w:lineRule="auto"/>
        <w:contextualSpacing/>
        <w:rPr>
          <w:rFonts w:cs="Calibri"/>
          <w:lang w:val="bg-BG"/>
        </w:rPr>
      </w:pPr>
    </w:p>
    <w:p w14:paraId="00DAD96F" w14:textId="31BBECDB" w:rsidR="00CE7A23" w:rsidRPr="000157F4" w:rsidRDefault="00CE7A23" w:rsidP="00CE7A23">
      <w:pPr>
        <w:spacing w:after="160" w:line="259" w:lineRule="auto"/>
        <w:contextualSpacing/>
        <w:rPr>
          <w:rFonts w:cs="Calibri"/>
          <w:lang w:val="bg-BG"/>
        </w:rPr>
      </w:pPr>
    </w:p>
    <w:p w14:paraId="117A5E56" w14:textId="77777777" w:rsidR="00CE7A23" w:rsidRPr="000157F4" w:rsidRDefault="00CE7A23" w:rsidP="00CE7A23">
      <w:pPr>
        <w:spacing w:after="160" w:line="259" w:lineRule="auto"/>
        <w:contextualSpacing/>
        <w:rPr>
          <w:rFonts w:cs="Calibri"/>
          <w:lang w:val="bg-BG"/>
        </w:rPr>
      </w:pPr>
    </w:p>
    <w:p w14:paraId="1B52D8D2" w14:textId="422F7C23" w:rsidR="00DE2197" w:rsidRPr="000157F4" w:rsidRDefault="00DE2197" w:rsidP="008B2B9C">
      <w:pPr>
        <w:pStyle w:val="Caption"/>
        <w:framePr w:wrap="around"/>
        <w:jc w:val="both"/>
      </w:pPr>
      <w:bookmarkStart w:id="145" w:name="_Toc112425585"/>
      <w:bookmarkStart w:id="146" w:name="_Toc112700536"/>
      <w:r w:rsidRPr="000157F4">
        <w:lastRenderedPageBreak/>
        <w:t xml:space="preserve">графика </w:t>
      </w:r>
      <w:r w:rsidR="00B61B6C">
        <w:fldChar w:fldCharType="begin"/>
      </w:r>
      <w:r w:rsidR="00B61B6C">
        <w:instrText xml:space="preserve"> SEQ графика \* ARABIC </w:instrText>
      </w:r>
      <w:r w:rsidR="00B61B6C">
        <w:fldChar w:fldCharType="separate"/>
      </w:r>
      <w:r w:rsidR="00D61BD2" w:rsidRPr="000157F4">
        <w:rPr>
          <w:noProof/>
        </w:rPr>
        <w:t>15</w:t>
      </w:r>
      <w:r w:rsidR="00B61B6C">
        <w:rPr>
          <w:noProof/>
        </w:rPr>
        <w:fldChar w:fldCharType="end"/>
      </w:r>
      <w:r w:rsidRPr="000157F4">
        <w:rPr>
          <w:lang w:val="bg-BG"/>
        </w:rPr>
        <w:t xml:space="preserve"> СТРАТЕГИЧЕСКА ЦЕЛ 2 - ОБЩИНА ХАЙРЕДИН (2014 – 2020)</w:t>
      </w:r>
      <w:bookmarkEnd w:id="145"/>
      <w:bookmarkEnd w:id="146"/>
    </w:p>
    <w:p w14:paraId="4F051D4B" w14:textId="77777777" w:rsidR="009C3AEC" w:rsidRPr="000157F4" w:rsidRDefault="009C3AEC" w:rsidP="009C3AEC">
      <w:pPr>
        <w:rPr>
          <w:rFonts w:cs="Calibri"/>
          <w:lang w:val="bg-BG"/>
        </w:rPr>
      </w:pPr>
      <w:r w:rsidRPr="000157F4">
        <w:rPr>
          <w:noProof/>
          <w:lang w:val="en-US"/>
        </w:rPr>
        <w:drawing>
          <wp:inline distT="0" distB="0" distL="0" distR="0" wp14:anchorId="31776571" wp14:editId="3CEDFF8E">
            <wp:extent cx="4922520" cy="2260600"/>
            <wp:effectExtent l="0" t="0" r="0" b="635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241B179" w14:textId="626F578E" w:rsidR="009C3AEC" w:rsidRPr="000157F4" w:rsidRDefault="009C3AEC" w:rsidP="009C3AEC">
      <w:pPr>
        <w:rPr>
          <w:lang w:val="bg-BG"/>
        </w:rPr>
      </w:pPr>
    </w:p>
    <w:p w14:paraId="647ECA0F" w14:textId="77777777" w:rsidR="00CE7A23" w:rsidRPr="000157F4" w:rsidRDefault="00CE7A23" w:rsidP="009C3AEC">
      <w:pPr>
        <w:rPr>
          <w:lang w:val="bg-BG"/>
        </w:rPr>
      </w:pPr>
    </w:p>
    <w:p w14:paraId="7D421FA8" w14:textId="77777777" w:rsidR="009C3AEC" w:rsidRPr="000157F4" w:rsidRDefault="009C3AEC" w:rsidP="00A45DFD">
      <w:pPr>
        <w:pStyle w:val="Heading3"/>
        <w:rPr>
          <w:lang w:val="bg-BG"/>
        </w:rPr>
      </w:pPr>
      <w:bookmarkStart w:id="147" w:name="_Toc112858248"/>
      <w:r w:rsidRPr="000157F4">
        <w:rPr>
          <w:lang w:val="bg-BG"/>
        </w:rPr>
        <w:t>СТРАТЕГИЧЕСКА ЦЕЛ 3</w:t>
      </w:r>
      <w:bookmarkEnd w:id="147"/>
    </w:p>
    <w:p w14:paraId="6CC572C7" w14:textId="77777777" w:rsidR="009C3AEC" w:rsidRPr="000157F4" w:rsidRDefault="009C3AEC" w:rsidP="009C3AEC">
      <w:pPr>
        <w:rPr>
          <w:lang w:val="bg-BG"/>
        </w:rPr>
      </w:pPr>
      <w:r w:rsidRPr="000157F4">
        <w:rPr>
          <w:lang w:val="bg-BG"/>
        </w:rPr>
        <w:t xml:space="preserve">Развитието и модернизацията на инфраструктурата, заедно с обновяването на населените места и екологията, са неотменима част от дейността на икономическия живот в община Хайредин. Независимо, че тенденцията на инвестиции е намаляваща с годините, е видимо, че се прилагат нужните действия за усъвършенстването на териториалната устойчивост и свързаност и качественото управление на околната среда. Инвестициите са изразени в рехабилитация на улична мрежа на територията на общината, рехабилитация на площадни пространства, ремонт на пътна настилка, изграждане на детски площадки, озеленяване и засаждане на дървета и храсти, и всякакви други дейности, които допринасят за екологията. СЦ 3 пояснява дългосрочните намерения на община Хайредин в нейните макроикономически възможности и отношения. Нужна е стабилност и устойчивост в развитието на инфраструктурната свързаност и достъп, следователно това е приоритет от основно значение, който прави възможна търговията и транспорта на различни стоки и услуги. Териториалното развитие, от друга страна, е от съществено значение за потенциалното движение на преки чуждестранни инвестиции в облагородяването и в процеса на индустриалния прогрес. </w:t>
      </w:r>
    </w:p>
    <w:p w14:paraId="6DD13B25" w14:textId="77777777" w:rsidR="009C3AEC" w:rsidRPr="000157F4" w:rsidRDefault="009C3AEC" w:rsidP="009C3AEC">
      <w:pPr>
        <w:rPr>
          <w:rFonts w:cs="Calibri"/>
          <w:lang w:val="bg-BG"/>
        </w:rPr>
      </w:pPr>
      <w:r w:rsidRPr="000157F4">
        <w:rPr>
          <w:rFonts w:cs="Calibri"/>
          <w:lang w:val="bg-BG"/>
        </w:rPr>
        <w:t xml:space="preserve">Инвестициите за СЦ 3 са концентрирани в изпълнимост на следните приоритети: </w:t>
      </w:r>
    </w:p>
    <w:p w14:paraId="0ED6E837" w14:textId="77777777" w:rsidR="009C3AEC" w:rsidRPr="000157F4" w:rsidRDefault="009C3AEC" w:rsidP="009C3AEC">
      <w:pPr>
        <w:pStyle w:val="ListParagraph"/>
        <w:numPr>
          <w:ilvl w:val="0"/>
          <w:numId w:val="59"/>
        </w:numPr>
        <w:spacing w:after="160" w:line="259" w:lineRule="auto"/>
        <w:contextualSpacing/>
        <w:rPr>
          <w:rFonts w:cs="Calibri"/>
          <w:lang w:val="bg-BG"/>
        </w:rPr>
      </w:pPr>
      <w:r w:rsidRPr="000157F4">
        <w:rPr>
          <w:rFonts w:cs="Calibri"/>
          <w:lang w:val="bg-BG"/>
        </w:rPr>
        <w:t>Приоритет 3.1. Развитие и модернизация на инфраструктурата за свързаност и достъп;</w:t>
      </w:r>
    </w:p>
    <w:p w14:paraId="65973D80" w14:textId="77777777" w:rsidR="009C3AEC" w:rsidRPr="000157F4" w:rsidRDefault="009C3AEC" w:rsidP="009C3AEC">
      <w:pPr>
        <w:pStyle w:val="ListParagraph"/>
        <w:numPr>
          <w:ilvl w:val="0"/>
          <w:numId w:val="59"/>
        </w:numPr>
        <w:spacing w:after="160" w:line="259" w:lineRule="auto"/>
        <w:contextualSpacing/>
        <w:rPr>
          <w:rFonts w:cs="Calibri"/>
          <w:lang w:val="bg-BG"/>
        </w:rPr>
      </w:pPr>
      <w:r w:rsidRPr="000157F4">
        <w:rPr>
          <w:rFonts w:cs="Calibri"/>
          <w:lang w:val="bg-BG"/>
        </w:rPr>
        <w:t>Приоритет 3.2. Развитие и модернизация на техническата инфраструктура;</w:t>
      </w:r>
    </w:p>
    <w:p w14:paraId="761F4830" w14:textId="77777777" w:rsidR="009C3AEC" w:rsidRPr="000157F4" w:rsidRDefault="009C3AEC" w:rsidP="009C3AEC">
      <w:pPr>
        <w:pStyle w:val="ListParagraph"/>
        <w:numPr>
          <w:ilvl w:val="0"/>
          <w:numId w:val="59"/>
        </w:numPr>
        <w:spacing w:after="160" w:line="259" w:lineRule="auto"/>
        <w:contextualSpacing/>
        <w:rPr>
          <w:rFonts w:cs="Calibri"/>
          <w:lang w:val="bg-BG"/>
        </w:rPr>
      </w:pPr>
      <w:r w:rsidRPr="000157F4">
        <w:rPr>
          <w:rFonts w:cs="Calibri"/>
          <w:lang w:val="bg-BG"/>
        </w:rPr>
        <w:t>Приоритет 3.3 Обновяване на населените места и открояване на спецификите им;</w:t>
      </w:r>
    </w:p>
    <w:p w14:paraId="292160D6" w14:textId="51B034C0" w:rsidR="009C3AEC" w:rsidRPr="000157F4" w:rsidRDefault="009C3AEC" w:rsidP="009C3AEC">
      <w:pPr>
        <w:pStyle w:val="ListParagraph"/>
        <w:numPr>
          <w:ilvl w:val="0"/>
          <w:numId w:val="59"/>
        </w:numPr>
        <w:spacing w:after="160" w:line="259" w:lineRule="auto"/>
        <w:contextualSpacing/>
        <w:rPr>
          <w:rFonts w:cs="Calibri"/>
          <w:lang w:val="bg-BG"/>
        </w:rPr>
      </w:pPr>
      <w:r w:rsidRPr="000157F4">
        <w:rPr>
          <w:rFonts w:cs="Calibri"/>
          <w:lang w:val="bg-BG"/>
        </w:rPr>
        <w:t>Приоритет 3.4. Опазване на околната среда и природните ресурси и развитие на екологичната инфраструктура.</w:t>
      </w:r>
    </w:p>
    <w:p w14:paraId="6FE48BFA" w14:textId="269AEEC9" w:rsidR="00CE7A23" w:rsidRPr="000157F4" w:rsidRDefault="00CE7A23" w:rsidP="00CE7A23">
      <w:pPr>
        <w:spacing w:after="160" w:line="259" w:lineRule="auto"/>
        <w:contextualSpacing/>
        <w:rPr>
          <w:rFonts w:cs="Calibri"/>
          <w:lang w:val="bg-BG"/>
        </w:rPr>
      </w:pPr>
    </w:p>
    <w:p w14:paraId="20C74DF8" w14:textId="7FDA7164" w:rsidR="00CE7A23" w:rsidRPr="000157F4" w:rsidRDefault="00CE7A23" w:rsidP="00CE7A23">
      <w:pPr>
        <w:spacing w:after="160" w:line="259" w:lineRule="auto"/>
        <w:contextualSpacing/>
        <w:rPr>
          <w:rFonts w:cs="Calibri"/>
          <w:lang w:val="bg-BG"/>
        </w:rPr>
      </w:pPr>
    </w:p>
    <w:p w14:paraId="7A3CF55F" w14:textId="21F9FC77" w:rsidR="00CE7A23" w:rsidRPr="000157F4" w:rsidRDefault="00CE7A23" w:rsidP="00CE7A23">
      <w:pPr>
        <w:spacing w:after="160" w:line="259" w:lineRule="auto"/>
        <w:contextualSpacing/>
        <w:rPr>
          <w:rFonts w:cs="Calibri"/>
          <w:lang w:val="bg-BG"/>
        </w:rPr>
      </w:pPr>
    </w:p>
    <w:p w14:paraId="0E572558" w14:textId="5C295096" w:rsidR="00CE7A23" w:rsidRPr="000157F4" w:rsidRDefault="00CE7A23" w:rsidP="00CE7A23">
      <w:pPr>
        <w:spacing w:after="160" w:line="259" w:lineRule="auto"/>
        <w:contextualSpacing/>
        <w:rPr>
          <w:rFonts w:cs="Calibri"/>
          <w:lang w:val="bg-BG"/>
        </w:rPr>
      </w:pPr>
    </w:p>
    <w:p w14:paraId="3805781D" w14:textId="4C01F714" w:rsidR="00CE7A23" w:rsidRPr="000157F4" w:rsidRDefault="00CE7A23" w:rsidP="00CE7A23">
      <w:pPr>
        <w:spacing w:after="160" w:line="259" w:lineRule="auto"/>
        <w:contextualSpacing/>
        <w:rPr>
          <w:rFonts w:cs="Calibri"/>
          <w:lang w:val="bg-BG"/>
        </w:rPr>
      </w:pPr>
    </w:p>
    <w:p w14:paraId="02709083" w14:textId="5466856E" w:rsidR="00CE7A23" w:rsidRPr="000157F4" w:rsidRDefault="00CE7A23" w:rsidP="00CE7A23">
      <w:pPr>
        <w:spacing w:after="160" w:line="259" w:lineRule="auto"/>
        <w:contextualSpacing/>
        <w:rPr>
          <w:rFonts w:cs="Calibri"/>
          <w:lang w:val="bg-BG"/>
        </w:rPr>
      </w:pPr>
    </w:p>
    <w:p w14:paraId="7C19A35A" w14:textId="77777777" w:rsidR="00CE7A23" w:rsidRPr="000157F4" w:rsidRDefault="00CE7A23" w:rsidP="00CE7A23">
      <w:pPr>
        <w:spacing w:after="160" w:line="259" w:lineRule="auto"/>
        <w:contextualSpacing/>
        <w:rPr>
          <w:rFonts w:cs="Calibri"/>
          <w:lang w:val="bg-BG"/>
        </w:rPr>
      </w:pPr>
    </w:p>
    <w:p w14:paraId="1AAFFCC2" w14:textId="7962F94F" w:rsidR="00DE2197" w:rsidRPr="000157F4" w:rsidRDefault="00DE2197" w:rsidP="008B2B9C">
      <w:pPr>
        <w:pStyle w:val="Caption"/>
        <w:framePr w:wrap="around"/>
        <w:jc w:val="both"/>
      </w:pPr>
      <w:bookmarkStart w:id="148" w:name="_Toc112425586"/>
      <w:bookmarkStart w:id="149" w:name="_Toc112700537"/>
      <w:r w:rsidRPr="000157F4">
        <w:lastRenderedPageBreak/>
        <w:t xml:space="preserve">графика </w:t>
      </w:r>
      <w:r w:rsidR="00B61B6C">
        <w:fldChar w:fldCharType="begin"/>
      </w:r>
      <w:r w:rsidR="00B61B6C">
        <w:instrText xml:space="preserve"> SEQ графика \* ARABIC </w:instrText>
      </w:r>
      <w:r w:rsidR="00B61B6C">
        <w:fldChar w:fldCharType="separate"/>
      </w:r>
      <w:r w:rsidR="00D61BD2" w:rsidRPr="000157F4">
        <w:rPr>
          <w:noProof/>
        </w:rPr>
        <w:t>16</w:t>
      </w:r>
      <w:r w:rsidR="00B61B6C">
        <w:rPr>
          <w:noProof/>
        </w:rPr>
        <w:fldChar w:fldCharType="end"/>
      </w:r>
      <w:r w:rsidRPr="000157F4">
        <w:rPr>
          <w:lang w:val="bg-BG"/>
        </w:rPr>
        <w:t xml:space="preserve"> СТРАТЕГИЧЕСКА ЦЕЛ 3 - ОБЩИНА ХАЙРЕДИН (2014 – 2020)</w:t>
      </w:r>
      <w:bookmarkEnd w:id="148"/>
      <w:bookmarkEnd w:id="149"/>
    </w:p>
    <w:p w14:paraId="2FF89804" w14:textId="77777777" w:rsidR="009C3AEC" w:rsidRPr="000157F4" w:rsidRDefault="009C3AEC" w:rsidP="009C3AEC">
      <w:pPr>
        <w:rPr>
          <w:rFonts w:cs="Calibri"/>
          <w:b/>
          <w:bCs/>
          <w:smallCaps/>
          <w:color w:val="134753"/>
          <w:sz w:val="28"/>
          <w:szCs w:val="40"/>
          <w:lang w:val="bg-BG"/>
        </w:rPr>
      </w:pPr>
      <w:r w:rsidRPr="000157F4">
        <w:rPr>
          <w:noProof/>
          <w:lang w:val="en-US"/>
        </w:rPr>
        <w:drawing>
          <wp:inline distT="0" distB="0" distL="0" distR="0" wp14:anchorId="38534DC0" wp14:editId="3286E940">
            <wp:extent cx="5048250" cy="205740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EEC9928" w14:textId="77777777" w:rsidR="009C3AEC" w:rsidRPr="000157F4" w:rsidRDefault="009C3AEC" w:rsidP="009C3AEC">
      <w:pPr>
        <w:rPr>
          <w:rFonts w:cs="Calibri"/>
          <w:b/>
          <w:bCs/>
          <w:smallCaps/>
          <w:color w:val="134753"/>
          <w:sz w:val="28"/>
          <w:szCs w:val="40"/>
          <w:lang w:val="bg-BG"/>
        </w:rPr>
      </w:pPr>
    </w:p>
    <w:p w14:paraId="05BC98B8" w14:textId="77777777" w:rsidR="009C3AEC" w:rsidRPr="000157F4" w:rsidRDefault="009C3AEC" w:rsidP="00A45DFD">
      <w:pPr>
        <w:pStyle w:val="Heading3"/>
        <w:rPr>
          <w:lang w:val="bg-BG"/>
        </w:rPr>
      </w:pPr>
      <w:bookmarkStart w:id="150" w:name="_Toc112858249"/>
      <w:r w:rsidRPr="000157F4">
        <w:rPr>
          <w:lang w:val="bg-BG"/>
        </w:rPr>
        <w:t>ХОРИЗОНТАЛЕН ПРИОРИТЕТ 4</w:t>
      </w:r>
      <w:bookmarkEnd w:id="150"/>
    </w:p>
    <w:p w14:paraId="2F3B8C68" w14:textId="77777777" w:rsidR="009C3AEC" w:rsidRPr="000157F4" w:rsidRDefault="009C3AEC" w:rsidP="009C3AEC">
      <w:pPr>
        <w:rPr>
          <w:rFonts w:cs="Calibri"/>
          <w:lang w:val="bg-BG"/>
        </w:rPr>
      </w:pPr>
      <w:r w:rsidRPr="000157F4">
        <w:rPr>
          <w:rFonts w:cs="Calibri"/>
          <w:lang w:val="bg-BG"/>
        </w:rPr>
        <w:t>Видими са усилията на администрацията на община Хайредин за нейното подобряване. Оптимизиране, функционалност, ефикасност и ефективност са качествата, които общината е развила през програмния период. Поставен е фокус върху обновяването на хардуерни и софтуерни продукти, което осигурява бързина в обработката на документацията и обслужването на гражданите.</w:t>
      </w:r>
    </w:p>
    <w:p w14:paraId="1A864926" w14:textId="77777777" w:rsidR="009C3AEC" w:rsidRPr="000157F4" w:rsidRDefault="009C3AEC" w:rsidP="009C3AEC">
      <w:pPr>
        <w:rPr>
          <w:rFonts w:cs="Calibri"/>
          <w:lang w:val="bg-BG"/>
        </w:rPr>
      </w:pPr>
      <w:r w:rsidRPr="000157F4">
        <w:rPr>
          <w:rFonts w:cs="Calibri"/>
          <w:lang w:val="bg-BG"/>
        </w:rPr>
        <w:t xml:space="preserve">Инвестициите за ХП 4 са концентрирани в изпълнимост на следния приоритет: </w:t>
      </w:r>
    </w:p>
    <w:p w14:paraId="2CB108B4" w14:textId="77777777" w:rsidR="009C3AEC" w:rsidRPr="000157F4" w:rsidRDefault="009C3AEC" w:rsidP="009C3AEC">
      <w:pPr>
        <w:pStyle w:val="ListParagraph"/>
        <w:numPr>
          <w:ilvl w:val="0"/>
          <w:numId w:val="59"/>
        </w:numPr>
        <w:spacing w:after="160" w:line="259" w:lineRule="auto"/>
        <w:contextualSpacing/>
        <w:rPr>
          <w:rFonts w:cs="Calibri"/>
          <w:lang w:val="bg-BG"/>
        </w:rPr>
      </w:pPr>
      <w:r w:rsidRPr="000157F4">
        <w:rPr>
          <w:rFonts w:cs="Calibri"/>
          <w:lang w:val="bg-BG"/>
        </w:rPr>
        <w:t>Подобряване на административния капацитет на местно ниво за подобряване процесите на управление и реализиране на политиките за развитие, по-добри условия на живот и труд.</w:t>
      </w:r>
    </w:p>
    <w:p w14:paraId="5673E274" w14:textId="5D0B51FB" w:rsidR="00DE2197" w:rsidRPr="000157F4" w:rsidRDefault="00DE2197" w:rsidP="008B2B9C">
      <w:pPr>
        <w:pStyle w:val="Caption"/>
        <w:framePr w:wrap="around"/>
        <w:jc w:val="both"/>
      </w:pPr>
      <w:bookmarkStart w:id="151" w:name="_Toc112425587"/>
      <w:bookmarkStart w:id="152" w:name="_Toc112700538"/>
      <w:r w:rsidRPr="000157F4">
        <w:t xml:space="preserve">графика </w:t>
      </w:r>
      <w:r w:rsidR="00B61B6C">
        <w:fldChar w:fldCharType="begin"/>
      </w:r>
      <w:r w:rsidR="00B61B6C">
        <w:instrText xml:space="preserve"> SEQ графика \* ARABIC </w:instrText>
      </w:r>
      <w:r w:rsidR="00B61B6C">
        <w:fldChar w:fldCharType="separate"/>
      </w:r>
      <w:r w:rsidR="00D61BD2" w:rsidRPr="000157F4">
        <w:rPr>
          <w:noProof/>
        </w:rPr>
        <w:t>17</w:t>
      </w:r>
      <w:r w:rsidR="00B61B6C">
        <w:rPr>
          <w:noProof/>
        </w:rPr>
        <w:fldChar w:fldCharType="end"/>
      </w:r>
      <w:r w:rsidRPr="000157F4">
        <w:rPr>
          <w:lang w:val="bg-BG"/>
        </w:rPr>
        <w:t xml:space="preserve"> ХОРИЗОНТАЛЕН ПРИОРИТЕТ 4 - ОБЩИНА ХАЙРЕДИН (2014 – 2020)</w:t>
      </w:r>
      <w:bookmarkEnd w:id="151"/>
      <w:bookmarkEnd w:id="152"/>
    </w:p>
    <w:p w14:paraId="21179704" w14:textId="2F26DBC1" w:rsidR="009C3AEC" w:rsidRPr="000157F4" w:rsidRDefault="009C3AEC" w:rsidP="009C3AEC">
      <w:pPr>
        <w:rPr>
          <w:rFonts w:cs="Calibri"/>
          <w:b/>
          <w:bCs/>
          <w:smallCaps/>
          <w:color w:val="134753"/>
          <w:sz w:val="28"/>
          <w:szCs w:val="40"/>
          <w:lang w:val="bg-BG"/>
        </w:rPr>
      </w:pPr>
      <w:r w:rsidRPr="000157F4">
        <w:rPr>
          <w:noProof/>
          <w:lang w:val="en-US"/>
        </w:rPr>
        <w:drawing>
          <wp:inline distT="0" distB="0" distL="0" distR="0" wp14:anchorId="5261D2EF" wp14:editId="5C24377B">
            <wp:extent cx="4851400" cy="2519680"/>
            <wp:effectExtent l="0" t="0" r="635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0C94B37" w14:textId="77777777" w:rsidR="00CE7A23" w:rsidRPr="000157F4" w:rsidRDefault="00CE7A23" w:rsidP="009C3AEC">
      <w:pPr>
        <w:rPr>
          <w:rFonts w:cs="Calibri"/>
          <w:b/>
          <w:bCs/>
          <w:smallCaps/>
          <w:color w:val="134753"/>
          <w:sz w:val="28"/>
          <w:szCs w:val="40"/>
          <w:lang w:val="bg-BG"/>
        </w:rPr>
      </w:pPr>
    </w:p>
    <w:p w14:paraId="7C63245F" w14:textId="77777777" w:rsidR="0099713F" w:rsidRPr="000157F4" w:rsidRDefault="0099713F" w:rsidP="0099713F">
      <w:pPr>
        <w:pStyle w:val="Heading2"/>
        <w:rPr>
          <w:lang w:val="bg-BG"/>
        </w:rPr>
      </w:pPr>
      <w:bookmarkStart w:id="153" w:name="_Toc112858250"/>
      <w:r w:rsidRPr="000157F4">
        <w:rPr>
          <w:lang w:val="bg-BG"/>
        </w:rPr>
        <w:lastRenderedPageBreak/>
        <w:t>Индикатори за въздействие</w:t>
      </w:r>
      <w:bookmarkEnd w:id="153"/>
    </w:p>
    <w:p w14:paraId="027751EB" w14:textId="77777777" w:rsidR="0099713F" w:rsidRPr="000157F4" w:rsidRDefault="0099713F" w:rsidP="0099713F">
      <w:pPr>
        <w:rPr>
          <w:lang w:val="bg-BG"/>
        </w:rPr>
      </w:pPr>
      <w:r w:rsidRPr="000157F4">
        <w:rPr>
          <w:lang w:val="bg-BG"/>
        </w:rPr>
        <w:t xml:space="preserve">Индикаторите за въздействие са разделени в три категории, спрямо </w:t>
      </w:r>
      <w:r w:rsidRPr="000157F4">
        <w:rPr>
          <w:b/>
          <w:lang w:val="bg-BG"/>
        </w:rPr>
        <w:t>стратегическите цели на ОПР</w:t>
      </w:r>
      <w:r w:rsidRPr="000157F4">
        <w:rPr>
          <w:lang w:val="bg-BG"/>
        </w:rPr>
        <w:t>. Индикаторите за всяка цел са формулирани въз основа на ключовите компоненти от съдържанието на целите.</w:t>
      </w:r>
    </w:p>
    <w:p w14:paraId="3CCB17D7" w14:textId="1B186E66" w:rsidR="0099713F" w:rsidRPr="000157F4" w:rsidRDefault="0099713F" w:rsidP="0099713F">
      <w:pPr>
        <w:rPr>
          <w:lang w:val="bg-BG"/>
        </w:rPr>
      </w:pPr>
      <w:r w:rsidRPr="000157F4">
        <w:rPr>
          <w:lang w:val="bg-BG"/>
        </w:rPr>
        <w:t xml:space="preserve">Индикаторите за въздействие с техните целеви стойности, дефинирани и планирани в ОПР 2014-2020, са посочени в таблицата по-долу. За целите на изготвяне на настоящата последваща оценка на изпълнението на ОПР са </w:t>
      </w:r>
      <w:r w:rsidRPr="000157F4">
        <w:rPr>
          <w:b/>
          <w:lang w:val="bg-BG"/>
        </w:rPr>
        <w:t xml:space="preserve">взети предвид заложените целеви стойности към 2020 г. </w:t>
      </w:r>
      <w:r w:rsidRPr="000157F4">
        <w:rPr>
          <w:lang w:val="bg-BG"/>
        </w:rPr>
        <w:t>(колоната, оцветена в зелено), а именно към края на периода на изпълнение на плана.</w:t>
      </w:r>
    </w:p>
    <w:p w14:paraId="53589DF9" w14:textId="6556B0D8" w:rsidR="00F637C4" w:rsidRPr="000157F4" w:rsidRDefault="00F637C4" w:rsidP="0049271C">
      <w:pPr>
        <w:rPr>
          <w:lang w:val="bg-BG"/>
        </w:rPr>
      </w:pPr>
    </w:p>
    <w:p w14:paraId="6821A058" w14:textId="77777777" w:rsidR="00750D74" w:rsidRPr="000157F4" w:rsidRDefault="00750D74" w:rsidP="0049271C">
      <w:pPr>
        <w:rPr>
          <w:lang w:val="bg-BG"/>
        </w:rPr>
        <w:sectPr w:rsidR="00750D74" w:rsidRPr="000157F4" w:rsidSect="00D20874">
          <w:pgSz w:w="11907" w:h="16839" w:code="9"/>
          <w:pgMar w:top="1440" w:right="1022" w:bottom="1152" w:left="1440" w:header="706" w:footer="283" w:gutter="0"/>
          <w:cols w:space="708"/>
          <w:titlePg/>
          <w:docGrid w:linePitch="360"/>
        </w:sectPr>
      </w:pPr>
    </w:p>
    <w:p w14:paraId="4F28EA22" w14:textId="76E326EB" w:rsidR="00EF07D4" w:rsidRPr="000157F4" w:rsidRDefault="00EF07D4" w:rsidP="00A45DFD">
      <w:pPr>
        <w:pStyle w:val="Caption"/>
        <w:framePr w:wrap="around"/>
      </w:pPr>
      <w:bookmarkStart w:id="154" w:name="_Toc112425901"/>
      <w:bookmarkStart w:id="155" w:name="_Toc112700583"/>
      <w:r w:rsidRPr="000157F4">
        <w:lastRenderedPageBreak/>
        <w:t xml:space="preserve">таблица </w:t>
      </w:r>
      <w:r w:rsidR="00B61B6C">
        <w:fldChar w:fldCharType="begin"/>
      </w:r>
      <w:r w:rsidR="00B61B6C">
        <w:instrText xml:space="preserve"> SEQ таблица \* ARABIC </w:instrText>
      </w:r>
      <w:r w:rsidR="00B61B6C">
        <w:fldChar w:fldCharType="separate"/>
      </w:r>
      <w:r w:rsidRPr="000157F4">
        <w:rPr>
          <w:noProof/>
        </w:rPr>
        <w:t>30</w:t>
      </w:r>
      <w:r w:rsidR="00B61B6C">
        <w:rPr>
          <w:noProof/>
        </w:rPr>
        <w:fldChar w:fldCharType="end"/>
      </w:r>
      <w:r w:rsidRPr="000157F4">
        <w:rPr>
          <w:lang w:val="bg-BG"/>
        </w:rPr>
        <w:t xml:space="preserve"> степен на изпълнение на индикаторите за въздействие към 2020</w:t>
      </w:r>
      <w:bookmarkEnd w:id="154"/>
      <w:bookmarkEnd w:id="155"/>
      <w:r w:rsidR="00D573A5">
        <w:rPr>
          <w:lang w:val="bg-BG"/>
        </w:rPr>
        <w:t xml:space="preserve"> г.</w:t>
      </w:r>
    </w:p>
    <w:tbl>
      <w:tblPr>
        <w:tblW w:w="15935" w:type="dxa"/>
        <w:jc w:val="center"/>
        <w:tblLook w:val="04A0" w:firstRow="1" w:lastRow="0" w:firstColumn="1" w:lastColumn="0" w:noHBand="0" w:noVBand="1"/>
      </w:tblPr>
      <w:tblGrid>
        <w:gridCol w:w="435"/>
        <w:gridCol w:w="2056"/>
        <w:gridCol w:w="851"/>
        <w:gridCol w:w="845"/>
        <w:gridCol w:w="979"/>
        <w:gridCol w:w="883"/>
        <w:gridCol w:w="807"/>
        <w:gridCol w:w="1206"/>
        <w:gridCol w:w="1442"/>
        <w:gridCol w:w="262"/>
        <w:gridCol w:w="1178"/>
        <w:gridCol w:w="42"/>
        <w:gridCol w:w="1415"/>
        <w:gridCol w:w="70"/>
        <w:gridCol w:w="1532"/>
        <w:gridCol w:w="65"/>
        <w:gridCol w:w="1859"/>
        <w:gridCol w:w="8"/>
      </w:tblGrid>
      <w:tr w:rsidR="009142E8" w:rsidRPr="00404F8F" w14:paraId="7199EA8E" w14:textId="77777777" w:rsidTr="00082579">
        <w:trPr>
          <w:gridAfter w:val="1"/>
          <w:wAfter w:w="9" w:type="dxa"/>
          <w:trHeight w:val="285"/>
          <w:tblHeader/>
          <w:jc w:val="center"/>
        </w:trPr>
        <w:tc>
          <w:tcPr>
            <w:tcW w:w="440" w:type="dxa"/>
            <w:vMerge w:val="restart"/>
            <w:tcBorders>
              <w:top w:val="single" w:sz="4" w:space="0" w:color="000000"/>
              <w:left w:val="single" w:sz="4" w:space="0" w:color="000000"/>
              <w:bottom w:val="single" w:sz="4" w:space="0" w:color="000000"/>
              <w:right w:val="single" w:sz="4" w:space="0" w:color="000000"/>
            </w:tcBorders>
            <w:shd w:val="clear" w:color="auto" w:fill="2D788C" w:themeFill="accent3" w:themeFillShade="BF"/>
            <w:vAlign w:val="center"/>
            <w:hideMark/>
          </w:tcPr>
          <w:p w14:paraId="5CCBE724" w14:textId="77777777" w:rsidR="005419BD" w:rsidRPr="00404F8F" w:rsidRDefault="005419BD" w:rsidP="005419BD">
            <w:pPr>
              <w:spacing w:after="0"/>
              <w:jc w:val="center"/>
              <w:rPr>
                <w:rFonts w:eastAsia="Times New Roman" w:cstheme="minorHAnsi"/>
                <w:b/>
                <w:bCs/>
                <w:color w:val="FFFFFF"/>
                <w:sz w:val="20"/>
                <w:szCs w:val="20"/>
                <w:lang w:val="bg-BG"/>
              </w:rPr>
            </w:pPr>
            <w:r w:rsidRPr="00404F8F">
              <w:rPr>
                <w:rFonts w:eastAsia="Times New Roman" w:cstheme="minorHAnsi"/>
                <w:b/>
                <w:bCs/>
                <w:color w:val="FFFFFF"/>
                <w:sz w:val="20"/>
                <w:szCs w:val="20"/>
                <w:lang w:val="bg-BG"/>
              </w:rPr>
              <w:t>№</w:t>
            </w:r>
          </w:p>
        </w:tc>
        <w:tc>
          <w:tcPr>
            <w:tcW w:w="2107" w:type="dxa"/>
            <w:vMerge w:val="restart"/>
            <w:tcBorders>
              <w:top w:val="single" w:sz="4" w:space="0" w:color="000000"/>
              <w:left w:val="single" w:sz="4" w:space="0" w:color="000000"/>
              <w:bottom w:val="single" w:sz="4" w:space="0" w:color="000000"/>
              <w:right w:val="single" w:sz="4" w:space="0" w:color="000000"/>
            </w:tcBorders>
            <w:shd w:val="clear" w:color="auto" w:fill="2D788C" w:themeFill="accent3" w:themeFillShade="BF"/>
            <w:vAlign w:val="center"/>
            <w:hideMark/>
          </w:tcPr>
          <w:p w14:paraId="156F2E6A" w14:textId="77777777" w:rsidR="005419BD" w:rsidRPr="00404F8F" w:rsidRDefault="005419BD" w:rsidP="005419BD">
            <w:pPr>
              <w:spacing w:after="0"/>
              <w:jc w:val="center"/>
              <w:rPr>
                <w:rFonts w:eastAsia="Times New Roman" w:cstheme="minorHAnsi"/>
                <w:b/>
                <w:bCs/>
                <w:color w:val="FFFFFF"/>
                <w:sz w:val="20"/>
                <w:szCs w:val="20"/>
                <w:lang w:val="bg-BG"/>
              </w:rPr>
            </w:pPr>
            <w:r w:rsidRPr="00404F8F">
              <w:rPr>
                <w:rFonts w:eastAsia="Times New Roman" w:cstheme="minorHAnsi"/>
                <w:b/>
                <w:bCs/>
                <w:color w:val="FFFFFF"/>
                <w:sz w:val="20"/>
                <w:szCs w:val="20"/>
                <w:lang w:val="bg-BG"/>
              </w:rPr>
              <w:t>Индикатори за въздействие</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2D788C" w:themeFill="accent3" w:themeFillShade="BF"/>
            <w:vAlign w:val="center"/>
            <w:hideMark/>
          </w:tcPr>
          <w:p w14:paraId="65546648" w14:textId="77777777" w:rsidR="005419BD" w:rsidRPr="00404F8F" w:rsidRDefault="005419BD" w:rsidP="005419BD">
            <w:pPr>
              <w:spacing w:after="0"/>
              <w:jc w:val="center"/>
              <w:rPr>
                <w:rFonts w:eastAsia="Times New Roman" w:cstheme="minorHAnsi"/>
                <w:b/>
                <w:bCs/>
                <w:color w:val="FFFFFF"/>
                <w:sz w:val="20"/>
                <w:szCs w:val="20"/>
                <w:lang w:val="bg-BG"/>
              </w:rPr>
            </w:pPr>
            <w:r w:rsidRPr="00404F8F">
              <w:rPr>
                <w:rFonts w:eastAsia="Times New Roman" w:cstheme="minorHAnsi"/>
                <w:b/>
                <w:bCs/>
                <w:color w:val="FFFFFF"/>
                <w:sz w:val="20"/>
                <w:szCs w:val="20"/>
                <w:lang w:val="bg-BG"/>
              </w:rPr>
              <w:t>Мярка</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2D788C" w:themeFill="accent3" w:themeFillShade="BF"/>
            <w:vAlign w:val="center"/>
            <w:hideMark/>
          </w:tcPr>
          <w:p w14:paraId="71E4C6D3" w14:textId="77777777" w:rsidR="005419BD" w:rsidRPr="00404F8F" w:rsidRDefault="005419BD" w:rsidP="005419BD">
            <w:pPr>
              <w:spacing w:after="0"/>
              <w:jc w:val="center"/>
              <w:rPr>
                <w:rFonts w:eastAsia="Times New Roman" w:cstheme="minorHAnsi"/>
                <w:b/>
                <w:bCs/>
                <w:color w:val="FFFFFF"/>
                <w:sz w:val="20"/>
                <w:szCs w:val="20"/>
                <w:lang w:val="bg-BG"/>
              </w:rPr>
            </w:pPr>
            <w:r w:rsidRPr="00404F8F">
              <w:rPr>
                <w:rFonts w:eastAsia="Times New Roman" w:cstheme="minorHAnsi"/>
                <w:b/>
                <w:bCs/>
                <w:color w:val="FFFFFF"/>
                <w:sz w:val="20"/>
                <w:szCs w:val="20"/>
                <w:lang w:val="bg-BG"/>
              </w:rPr>
              <w:t>Базова година</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2D788C" w:themeFill="accent3" w:themeFillShade="BF"/>
            <w:vAlign w:val="center"/>
            <w:hideMark/>
          </w:tcPr>
          <w:p w14:paraId="70AC715A" w14:textId="77777777" w:rsidR="005419BD" w:rsidRPr="00404F8F" w:rsidRDefault="005419BD" w:rsidP="005419BD">
            <w:pPr>
              <w:spacing w:after="0"/>
              <w:jc w:val="center"/>
              <w:rPr>
                <w:rFonts w:eastAsia="Times New Roman" w:cstheme="minorHAnsi"/>
                <w:b/>
                <w:bCs/>
                <w:color w:val="FFFFFF"/>
                <w:sz w:val="20"/>
                <w:szCs w:val="20"/>
                <w:lang w:val="bg-BG"/>
              </w:rPr>
            </w:pPr>
            <w:r w:rsidRPr="00404F8F">
              <w:rPr>
                <w:rFonts w:eastAsia="Times New Roman" w:cstheme="minorHAnsi"/>
                <w:b/>
                <w:bCs/>
                <w:color w:val="FFFFFF"/>
                <w:sz w:val="20"/>
                <w:szCs w:val="20"/>
                <w:lang w:val="bg-BG"/>
              </w:rPr>
              <w:t>Базова стойност</w:t>
            </w:r>
          </w:p>
        </w:tc>
        <w:tc>
          <w:tcPr>
            <w:tcW w:w="1855" w:type="dxa"/>
            <w:gridSpan w:val="2"/>
            <w:tcBorders>
              <w:top w:val="single" w:sz="4" w:space="0" w:color="000000"/>
              <w:left w:val="nil"/>
              <w:bottom w:val="single" w:sz="4" w:space="0" w:color="000000"/>
              <w:right w:val="single" w:sz="4" w:space="0" w:color="000000"/>
            </w:tcBorders>
            <w:shd w:val="clear" w:color="auto" w:fill="2D788C" w:themeFill="accent3" w:themeFillShade="BF"/>
            <w:vAlign w:val="center"/>
            <w:hideMark/>
          </w:tcPr>
          <w:p w14:paraId="22858EB2" w14:textId="77777777" w:rsidR="005419BD" w:rsidRPr="00404F8F" w:rsidRDefault="005419BD" w:rsidP="005419BD">
            <w:pPr>
              <w:spacing w:after="0"/>
              <w:jc w:val="center"/>
              <w:rPr>
                <w:rFonts w:eastAsia="Times New Roman" w:cstheme="minorHAnsi"/>
                <w:b/>
                <w:bCs/>
                <w:color w:val="FFFFFF"/>
                <w:sz w:val="20"/>
                <w:szCs w:val="20"/>
                <w:lang w:val="bg-BG"/>
              </w:rPr>
            </w:pPr>
            <w:r w:rsidRPr="00404F8F">
              <w:rPr>
                <w:rFonts w:eastAsia="Times New Roman" w:cstheme="minorHAnsi"/>
                <w:b/>
                <w:bCs/>
                <w:color w:val="FFFFFF"/>
                <w:sz w:val="20"/>
                <w:szCs w:val="20"/>
                <w:lang w:val="bg-BG"/>
              </w:rPr>
              <w:t>Целева стойност</w:t>
            </w:r>
          </w:p>
        </w:tc>
        <w:tc>
          <w:tcPr>
            <w:tcW w:w="1107" w:type="dxa"/>
            <w:vMerge w:val="restart"/>
            <w:tcBorders>
              <w:top w:val="single" w:sz="4" w:space="0" w:color="000000"/>
              <w:left w:val="single" w:sz="4" w:space="0" w:color="000000"/>
              <w:bottom w:val="single" w:sz="4" w:space="0" w:color="000000"/>
              <w:right w:val="single" w:sz="4" w:space="0" w:color="000000"/>
            </w:tcBorders>
            <w:shd w:val="clear" w:color="auto" w:fill="2D788C" w:themeFill="accent3" w:themeFillShade="BF"/>
            <w:vAlign w:val="center"/>
            <w:hideMark/>
          </w:tcPr>
          <w:p w14:paraId="78C00605" w14:textId="77777777" w:rsidR="005419BD" w:rsidRPr="00404F8F" w:rsidRDefault="005419BD" w:rsidP="005419BD">
            <w:pPr>
              <w:spacing w:after="0"/>
              <w:jc w:val="center"/>
              <w:rPr>
                <w:rFonts w:eastAsia="Times New Roman" w:cstheme="minorHAnsi"/>
                <w:b/>
                <w:bCs/>
                <w:color w:val="FFFFFF"/>
                <w:sz w:val="20"/>
                <w:szCs w:val="20"/>
                <w:lang w:val="bg-BG"/>
              </w:rPr>
            </w:pPr>
            <w:r w:rsidRPr="00404F8F">
              <w:rPr>
                <w:rFonts w:eastAsia="Times New Roman" w:cstheme="minorHAnsi"/>
                <w:b/>
                <w:bCs/>
                <w:color w:val="FFFFFF"/>
                <w:sz w:val="20"/>
                <w:szCs w:val="20"/>
                <w:lang w:val="bg-BG"/>
              </w:rPr>
              <w:t>Изменение</w:t>
            </w:r>
          </w:p>
        </w:tc>
        <w:tc>
          <w:tcPr>
            <w:tcW w:w="1475" w:type="dxa"/>
            <w:vMerge w:val="restart"/>
            <w:tcBorders>
              <w:top w:val="single" w:sz="4" w:space="0" w:color="000000"/>
              <w:left w:val="single" w:sz="4" w:space="0" w:color="000000"/>
              <w:bottom w:val="single" w:sz="4" w:space="0" w:color="000000"/>
              <w:right w:val="nil"/>
            </w:tcBorders>
            <w:shd w:val="clear" w:color="auto" w:fill="2D788C" w:themeFill="accent3" w:themeFillShade="BF"/>
            <w:vAlign w:val="center"/>
            <w:hideMark/>
          </w:tcPr>
          <w:p w14:paraId="79B3F954" w14:textId="77777777" w:rsidR="005419BD" w:rsidRPr="00404F8F" w:rsidRDefault="005419BD" w:rsidP="005419BD">
            <w:pPr>
              <w:spacing w:after="0"/>
              <w:jc w:val="center"/>
              <w:rPr>
                <w:rFonts w:eastAsia="Times New Roman" w:cstheme="minorHAnsi"/>
                <w:b/>
                <w:bCs/>
                <w:color w:val="FFFFFF"/>
                <w:sz w:val="20"/>
                <w:szCs w:val="20"/>
                <w:lang w:val="bg-BG"/>
              </w:rPr>
            </w:pPr>
            <w:r w:rsidRPr="00404F8F">
              <w:rPr>
                <w:rFonts w:eastAsia="Times New Roman" w:cstheme="minorHAnsi"/>
                <w:b/>
                <w:bCs/>
                <w:color w:val="FFFFFF"/>
                <w:sz w:val="20"/>
                <w:szCs w:val="20"/>
                <w:lang w:val="bg-BG"/>
              </w:rPr>
              <w:t>Източник на информация</w:t>
            </w:r>
          </w:p>
        </w:tc>
        <w:tc>
          <w:tcPr>
            <w:tcW w:w="257" w:type="dxa"/>
            <w:tcBorders>
              <w:top w:val="single" w:sz="4" w:space="0" w:color="000000"/>
              <w:left w:val="single" w:sz="4" w:space="0" w:color="000000"/>
              <w:bottom w:val="nil"/>
              <w:right w:val="single" w:sz="4" w:space="0" w:color="000000"/>
            </w:tcBorders>
            <w:shd w:val="clear" w:color="auto" w:fill="FFFFFF" w:themeFill="background1"/>
            <w:vAlign w:val="center"/>
            <w:hideMark/>
          </w:tcPr>
          <w:p w14:paraId="0871141D" w14:textId="2E439BFC" w:rsidR="005419BD" w:rsidRPr="00404F8F" w:rsidRDefault="005419BD" w:rsidP="005419BD">
            <w:pPr>
              <w:spacing w:after="0"/>
              <w:jc w:val="center"/>
              <w:rPr>
                <w:rFonts w:eastAsia="Times New Roman" w:cstheme="minorHAnsi"/>
                <w:b/>
                <w:bCs/>
                <w:color w:val="000000"/>
                <w:sz w:val="20"/>
                <w:szCs w:val="20"/>
                <w:lang w:val="bg-BG"/>
              </w:rPr>
            </w:pPr>
          </w:p>
        </w:tc>
        <w:tc>
          <w:tcPr>
            <w:tcW w:w="1082" w:type="dxa"/>
            <w:vMerge w:val="restart"/>
            <w:tcBorders>
              <w:top w:val="single" w:sz="4" w:space="0" w:color="000000"/>
              <w:left w:val="single" w:sz="4" w:space="0" w:color="000000"/>
              <w:bottom w:val="single" w:sz="4" w:space="0" w:color="000000"/>
              <w:right w:val="single" w:sz="4" w:space="0" w:color="000000"/>
            </w:tcBorders>
            <w:shd w:val="clear" w:color="auto" w:fill="ABCD3A" w:themeFill="accent5"/>
            <w:vAlign w:val="center"/>
            <w:hideMark/>
          </w:tcPr>
          <w:p w14:paraId="751D551A" w14:textId="77777777" w:rsidR="005419BD" w:rsidRPr="00404F8F" w:rsidRDefault="005419BD" w:rsidP="005419BD">
            <w:pPr>
              <w:spacing w:after="0"/>
              <w:jc w:val="center"/>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Постигната стойност 2020 г.</w:t>
            </w:r>
          </w:p>
        </w:tc>
        <w:tc>
          <w:tcPr>
            <w:tcW w:w="1457" w:type="dxa"/>
            <w:gridSpan w:val="2"/>
            <w:vMerge w:val="restart"/>
            <w:tcBorders>
              <w:top w:val="single" w:sz="4" w:space="0" w:color="000000"/>
              <w:left w:val="single" w:sz="4" w:space="0" w:color="000000"/>
              <w:bottom w:val="single" w:sz="4" w:space="0" w:color="000000"/>
              <w:right w:val="single" w:sz="4" w:space="0" w:color="000000"/>
            </w:tcBorders>
            <w:shd w:val="clear" w:color="auto" w:fill="ABCD3A" w:themeFill="accent5"/>
            <w:vAlign w:val="center"/>
            <w:hideMark/>
          </w:tcPr>
          <w:p w14:paraId="0156CBF9" w14:textId="77777777" w:rsidR="005419BD" w:rsidRPr="00404F8F" w:rsidRDefault="005419BD" w:rsidP="005419BD">
            <w:pPr>
              <w:spacing w:after="0"/>
              <w:jc w:val="center"/>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Изпълнение на индикатора в%</w:t>
            </w:r>
          </w:p>
        </w:tc>
        <w:tc>
          <w:tcPr>
            <w:tcW w:w="1463" w:type="dxa"/>
            <w:gridSpan w:val="2"/>
            <w:vMerge w:val="restart"/>
            <w:tcBorders>
              <w:top w:val="single" w:sz="4" w:space="0" w:color="000000"/>
              <w:left w:val="single" w:sz="4" w:space="0" w:color="000000"/>
              <w:bottom w:val="single" w:sz="4" w:space="0" w:color="000000"/>
              <w:right w:val="single" w:sz="4" w:space="0" w:color="000000"/>
            </w:tcBorders>
            <w:shd w:val="clear" w:color="auto" w:fill="ABCD3A" w:themeFill="accent5"/>
            <w:vAlign w:val="center"/>
            <w:hideMark/>
          </w:tcPr>
          <w:p w14:paraId="79DBB6F1" w14:textId="77777777" w:rsidR="005419BD" w:rsidRPr="00404F8F" w:rsidRDefault="005419BD" w:rsidP="005419BD">
            <w:pPr>
              <w:spacing w:after="0"/>
              <w:jc w:val="center"/>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Изпълнение на индикатора</w:t>
            </w:r>
          </w:p>
        </w:tc>
        <w:tc>
          <w:tcPr>
            <w:tcW w:w="2002" w:type="dxa"/>
            <w:gridSpan w:val="2"/>
            <w:vMerge w:val="restart"/>
            <w:tcBorders>
              <w:top w:val="single" w:sz="4" w:space="0" w:color="000000"/>
              <w:left w:val="single" w:sz="4" w:space="0" w:color="000000"/>
              <w:bottom w:val="single" w:sz="4" w:space="0" w:color="000000"/>
              <w:right w:val="single" w:sz="4" w:space="0" w:color="000000"/>
            </w:tcBorders>
            <w:shd w:val="clear" w:color="auto" w:fill="ABCD3A" w:themeFill="accent5"/>
            <w:vAlign w:val="center"/>
            <w:hideMark/>
          </w:tcPr>
          <w:p w14:paraId="7D063130" w14:textId="77777777" w:rsidR="005419BD" w:rsidRPr="00404F8F" w:rsidRDefault="005419BD" w:rsidP="005419BD">
            <w:pPr>
              <w:spacing w:after="0"/>
              <w:jc w:val="center"/>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Коментари</w:t>
            </w:r>
          </w:p>
        </w:tc>
      </w:tr>
      <w:tr w:rsidR="005419BD" w:rsidRPr="00404F8F" w14:paraId="52097552" w14:textId="77777777" w:rsidTr="00A45DFD">
        <w:trPr>
          <w:gridAfter w:val="1"/>
          <w:wAfter w:w="9" w:type="dxa"/>
          <w:trHeight w:val="585"/>
          <w:tblHeader/>
          <w:jc w:val="center"/>
        </w:trPr>
        <w:tc>
          <w:tcPr>
            <w:tcW w:w="440" w:type="dxa"/>
            <w:vMerge/>
            <w:tcBorders>
              <w:top w:val="single" w:sz="4" w:space="0" w:color="000000"/>
              <w:left w:val="single" w:sz="4" w:space="0" w:color="000000"/>
              <w:bottom w:val="single" w:sz="4" w:space="0" w:color="000000"/>
              <w:right w:val="single" w:sz="4" w:space="0" w:color="000000"/>
            </w:tcBorders>
            <w:vAlign w:val="center"/>
            <w:hideMark/>
          </w:tcPr>
          <w:p w14:paraId="38C84DFC" w14:textId="77777777" w:rsidR="005419BD" w:rsidRPr="00404F8F" w:rsidRDefault="005419BD" w:rsidP="005419BD">
            <w:pPr>
              <w:spacing w:after="0"/>
              <w:jc w:val="left"/>
              <w:rPr>
                <w:rFonts w:eastAsia="Times New Roman" w:cstheme="minorHAnsi"/>
                <w:b/>
                <w:bCs/>
                <w:color w:val="FFFFFF"/>
                <w:sz w:val="20"/>
                <w:szCs w:val="20"/>
                <w:lang w:val="bg-BG"/>
              </w:rPr>
            </w:pPr>
          </w:p>
        </w:tc>
        <w:tc>
          <w:tcPr>
            <w:tcW w:w="2107" w:type="dxa"/>
            <w:vMerge/>
            <w:tcBorders>
              <w:top w:val="single" w:sz="4" w:space="0" w:color="000000"/>
              <w:left w:val="single" w:sz="4" w:space="0" w:color="000000"/>
              <w:bottom w:val="single" w:sz="4" w:space="0" w:color="000000"/>
              <w:right w:val="single" w:sz="4" w:space="0" w:color="000000"/>
            </w:tcBorders>
            <w:vAlign w:val="center"/>
            <w:hideMark/>
          </w:tcPr>
          <w:p w14:paraId="776494E2" w14:textId="77777777" w:rsidR="005419BD" w:rsidRPr="00404F8F" w:rsidRDefault="005419BD" w:rsidP="005419BD">
            <w:pPr>
              <w:spacing w:after="0"/>
              <w:jc w:val="left"/>
              <w:rPr>
                <w:rFonts w:eastAsia="Times New Roman" w:cstheme="minorHAnsi"/>
                <w:b/>
                <w:bCs/>
                <w:color w:val="FFFFFF"/>
                <w:sz w:val="20"/>
                <w:szCs w:val="20"/>
                <w:lang w:val="bg-BG"/>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68B0A839" w14:textId="77777777" w:rsidR="005419BD" w:rsidRPr="00404F8F" w:rsidRDefault="005419BD" w:rsidP="005419BD">
            <w:pPr>
              <w:spacing w:after="0"/>
              <w:jc w:val="left"/>
              <w:rPr>
                <w:rFonts w:eastAsia="Times New Roman" w:cstheme="minorHAnsi"/>
                <w:b/>
                <w:bCs/>
                <w:color w:val="FFFFFF"/>
                <w:sz w:val="20"/>
                <w:szCs w:val="20"/>
                <w:lang w:val="bg-BG"/>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5C3271F1" w14:textId="77777777" w:rsidR="005419BD" w:rsidRPr="00404F8F" w:rsidRDefault="005419BD" w:rsidP="005419BD">
            <w:pPr>
              <w:spacing w:after="0"/>
              <w:jc w:val="left"/>
              <w:rPr>
                <w:rFonts w:eastAsia="Times New Roman" w:cstheme="minorHAnsi"/>
                <w:b/>
                <w:bCs/>
                <w:color w:val="FFFFFF"/>
                <w:sz w:val="20"/>
                <w:szCs w:val="20"/>
                <w:lang w:val="bg-BG"/>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14:paraId="1649FF39" w14:textId="77777777" w:rsidR="005419BD" w:rsidRPr="00404F8F" w:rsidRDefault="005419BD" w:rsidP="005419BD">
            <w:pPr>
              <w:spacing w:after="0"/>
              <w:jc w:val="left"/>
              <w:rPr>
                <w:rFonts w:eastAsia="Times New Roman" w:cstheme="minorHAnsi"/>
                <w:b/>
                <w:bCs/>
                <w:color w:val="FFFFFF"/>
                <w:sz w:val="20"/>
                <w:szCs w:val="20"/>
                <w:lang w:val="bg-BG"/>
              </w:rPr>
            </w:pPr>
          </w:p>
        </w:tc>
        <w:tc>
          <w:tcPr>
            <w:tcW w:w="980" w:type="dxa"/>
            <w:tcBorders>
              <w:top w:val="nil"/>
              <w:left w:val="nil"/>
              <w:bottom w:val="single" w:sz="4" w:space="0" w:color="000000"/>
              <w:right w:val="single" w:sz="4" w:space="0" w:color="000000"/>
            </w:tcBorders>
            <w:shd w:val="clear" w:color="auto" w:fill="2D788C" w:themeFill="accent3" w:themeFillShade="BF"/>
            <w:vAlign w:val="center"/>
            <w:hideMark/>
          </w:tcPr>
          <w:p w14:paraId="2FD0EAED" w14:textId="77777777" w:rsidR="005419BD" w:rsidRPr="00404F8F" w:rsidRDefault="005419BD" w:rsidP="00E04F4A">
            <w:pPr>
              <w:spacing w:after="0"/>
              <w:jc w:val="center"/>
              <w:rPr>
                <w:rFonts w:eastAsia="Times New Roman" w:cstheme="minorHAnsi"/>
                <w:b/>
                <w:bCs/>
                <w:color w:val="FFFFFF"/>
                <w:sz w:val="20"/>
                <w:szCs w:val="20"/>
                <w:lang w:val="bg-BG"/>
              </w:rPr>
            </w:pPr>
            <w:r w:rsidRPr="00404F8F">
              <w:rPr>
                <w:rFonts w:eastAsia="Times New Roman" w:cstheme="minorHAnsi"/>
                <w:b/>
                <w:bCs/>
                <w:color w:val="FFFFFF"/>
                <w:sz w:val="20"/>
                <w:szCs w:val="20"/>
                <w:lang w:val="bg-BG"/>
              </w:rPr>
              <w:t>2017</w:t>
            </w:r>
          </w:p>
        </w:tc>
        <w:tc>
          <w:tcPr>
            <w:tcW w:w="875" w:type="dxa"/>
            <w:tcBorders>
              <w:top w:val="nil"/>
              <w:left w:val="nil"/>
              <w:bottom w:val="single" w:sz="4" w:space="0" w:color="000000"/>
              <w:right w:val="single" w:sz="4" w:space="0" w:color="000000"/>
            </w:tcBorders>
            <w:shd w:val="clear" w:color="auto" w:fill="2D788C" w:themeFill="accent3" w:themeFillShade="BF"/>
            <w:vAlign w:val="center"/>
            <w:hideMark/>
          </w:tcPr>
          <w:p w14:paraId="7CD148EE" w14:textId="77777777" w:rsidR="005419BD" w:rsidRPr="00404F8F" w:rsidRDefault="005419BD" w:rsidP="00E04F4A">
            <w:pPr>
              <w:spacing w:after="0"/>
              <w:jc w:val="center"/>
              <w:rPr>
                <w:rFonts w:eastAsia="Times New Roman" w:cstheme="minorHAnsi"/>
                <w:b/>
                <w:color w:val="FFFFFF"/>
                <w:sz w:val="20"/>
                <w:szCs w:val="20"/>
                <w:lang w:val="bg-BG"/>
              </w:rPr>
            </w:pPr>
            <w:r w:rsidRPr="00404F8F">
              <w:rPr>
                <w:rFonts w:eastAsia="Times New Roman" w:cstheme="minorHAnsi"/>
                <w:b/>
                <w:color w:val="FFFFFF"/>
                <w:sz w:val="20"/>
                <w:szCs w:val="20"/>
                <w:lang w:val="bg-BG"/>
              </w:rPr>
              <w:t>2020</w:t>
            </w:r>
          </w:p>
        </w:tc>
        <w:tc>
          <w:tcPr>
            <w:tcW w:w="1107" w:type="dxa"/>
            <w:vMerge/>
            <w:tcBorders>
              <w:top w:val="single" w:sz="4" w:space="0" w:color="000000"/>
              <w:left w:val="single" w:sz="4" w:space="0" w:color="000000"/>
              <w:bottom w:val="single" w:sz="4" w:space="0" w:color="000000"/>
              <w:right w:val="single" w:sz="4" w:space="0" w:color="000000"/>
            </w:tcBorders>
            <w:vAlign w:val="center"/>
            <w:hideMark/>
          </w:tcPr>
          <w:p w14:paraId="03E7D391" w14:textId="77777777" w:rsidR="005419BD" w:rsidRPr="00404F8F" w:rsidRDefault="005419BD" w:rsidP="005419BD">
            <w:pPr>
              <w:spacing w:after="0"/>
              <w:jc w:val="left"/>
              <w:rPr>
                <w:rFonts w:eastAsia="Times New Roman" w:cstheme="minorHAnsi"/>
                <w:b/>
                <w:bCs/>
                <w:color w:val="FFFFFF"/>
                <w:sz w:val="20"/>
                <w:szCs w:val="20"/>
                <w:lang w:val="bg-BG"/>
              </w:rPr>
            </w:pPr>
          </w:p>
        </w:tc>
        <w:tc>
          <w:tcPr>
            <w:tcW w:w="1475" w:type="dxa"/>
            <w:vMerge/>
            <w:tcBorders>
              <w:top w:val="single" w:sz="4" w:space="0" w:color="000000"/>
              <w:left w:val="single" w:sz="4" w:space="0" w:color="000000"/>
              <w:bottom w:val="single" w:sz="4" w:space="0" w:color="000000"/>
              <w:right w:val="nil"/>
            </w:tcBorders>
            <w:vAlign w:val="center"/>
            <w:hideMark/>
          </w:tcPr>
          <w:p w14:paraId="6FAC13F3" w14:textId="77777777" w:rsidR="005419BD" w:rsidRPr="00404F8F" w:rsidRDefault="005419BD" w:rsidP="005419BD">
            <w:pPr>
              <w:spacing w:after="0"/>
              <w:jc w:val="left"/>
              <w:rPr>
                <w:rFonts w:eastAsia="Times New Roman" w:cstheme="minorHAnsi"/>
                <w:b/>
                <w:bCs/>
                <w:color w:val="FFFFFF"/>
                <w:sz w:val="20"/>
                <w:szCs w:val="20"/>
                <w:lang w:val="bg-BG"/>
              </w:rPr>
            </w:pPr>
          </w:p>
        </w:tc>
        <w:tc>
          <w:tcPr>
            <w:tcW w:w="257" w:type="dxa"/>
            <w:tcBorders>
              <w:top w:val="nil"/>
              <w:left w:val="single" w:sz="4" w:space="0" w:color="000000"/>
              <w:bottom w:val="nil"/>
              <w:right w:val="single" w:sz="4" w:space="0" w:color="000000"/>
            </w:tcBorders>
            <w:shd w:val="clear" w:color="auto" w:fill="FFFFFF" w:themeFill="background1"/>
            <w:hideMark/>
          </w:tcPr>
          <w:p w14:paraId="37864CE9"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 </w:t>
            </w:r>
          </w:p>
        </w:tc>
        <w:tc>
          <w:tcPr>
            <w:tcW w:w="1082" w:type="dxa"/>
            <w:vMerge/>
            <w:tcBorders>
              <w:top w:val="single" w:sz="4" w:space="0" w:color="000000"/>
              <w:left w:val="single" w:sz="4" w:space="0" w:color="000000"/>
              <w:bottom w:val="single" w:sz="4" w:space="0" w:color="000000"/>
              <w:right w:val="single" w:sz="4" w:space="0" w:color="000000"/>
            </w:tcBorders>
            <w:shd w:val="clear" w:color="auto" w:fill="ABCD3A" w:themeFill="accent5"/>
            <w:vAlign w:val="center"/>
            <w:hideMark/>
          </w:tcPr>
          <w:p w14:paraId="36415565" w14:textId="77777777" w:rsidR="005419BD" w:rsidRPr="00404F8F" w:rsidRDefault="005419BD" w:rsidP="005419BD">
            <w:pPr>
              <w:spacing w:after="0"/>
              <w:jc w:val="left"/>
              <w:rPr>
                <w:rFonts w:eastAsia="Times New Roman" w:cstheme="minorHAnsi"/>
                <w:b/>
                <w:bCs/>
                <w:color w:val="000000"/>
                <w:sz w:val="20"/>
                <w:szCs w:val="20"/>
                <w:lang w:val="bg-BG"/>
              </w:rPr>
            </w:pPr>
          </w:p>
        </w:tc>
        <w:tc>
          <w:tcPr>
            <w:tcW w:w="1457" w:type="dxa"/>
            <w:gridSpan w:val="2"/>
            <w:vMerge/>
            <w:tcBorders>
              <w:top w:val="single" w:sz="4" w:space="0" w:color="000000"/>
              <w:left w:val="single" w:sz="4" w:space="0" w:color="000000"/>
              <w:bottom w:val="single" w:sz="4" w:space="0" w:color="000000"/>
              <w:right w:val="single" w:sz="4" w:space="0" w:color="000000"/>
            </w:tcBorders>
            <w:shd w:val="clear" w:color="auto" w:fill="ABCD3A" w:themeFill="accent5"/>
            <w:vAlign w:val="center"/>
            <w:hideMark/>
          </w:tcPr>
          <w:p w14:paraId="0375D9DD" w14:textId="77777777" w:rsidR="005419BD" w:rsidRPr="00404F8F" w:rsidRDefault="005419BD" w:rsidP="005419BD">
            <w:pPr>
              <w:spacing w:after="0"/>
              <w:jc w:val="left"/>
              <w:rPr>
                <w:rFonts w:eastAsia="Times New Roman" w:cstheme="minorHAnsi"/>
                <w:b/>
                <w:bCs/>
                <w:color w:val="000000"/>
                <w:sz w:val="20"/>
                <w:szCs w:val="20"/>
                <w:lang w:val="bg-BG"/>
              </w:rPr>
            </w:pPr>
          </w:p>
        </w:tc>
        <w:tc>
          <w:tcPr>
            <w:tcW w:w="1463" w:type="dxa"/>
            <w:gridSpan w:val="2"/>
            <w:vMerge/>
            <w:tcBorders>
              <w:top w:val="single" w:sz="4" w:space="0" w:color="000000"/>
              <w:left w:val="single" w:sz="4" w:space="0" w:color="000000"/>
              <w:bottom w:val="single" w:sz="4" w:space="0" w:color="000000"/>
              <w:right w:val="single" w:sz="4" w:space="0" w:color="000000"/>
            </w:tcBorders>
            <w:shd w:val="clear" w:color="auto" w:fill="ABCD3A" w:themeFill="accent5"/>
            <w:vAlign w:val="center"/>
            <w:hideMark/>
          </w:tcPr>
          <w:p w14:paraId="5B33A26A" w14:textId="77777777" w:rsidR="005419BD" w:rsidRPr="00404F8F" w:rsidRDefault="005419BD" w:rsidP="005419BD">
            <w:pPr>
              <w:spacing w:after="0"/>
              <w:jc w:val="left"/>
              <w:rPr>
                <w:rFonts w:eastAsia="Times New Roman" w:cstheme="minorHAnsi"/>
                <w:b/>
                <w:bCs/>
                <w:color w:val="000000"/>
                <w:sz w:val="20"/>
                <w:szCs w:val="20"/>
                <w:lang w:val="bg-BG"/>
              </w:rPr>
            </w:pPr>
          </w:p>
        </w:tc>
        <w:tc>
          <w:tcPr>
            <w:tcW w:w="2002" w:type="dxa"/>
            <w:gridSpan w:val="2"/>
            <w:vMerge/>
            <w:tcBorders>
              <w:top w:val="single" w:sz="4" w:space="0" w:color="000000"/>
              <w:left w:val="single" w:sz="4" w:space="0" w:color="000000"/>
              <w:bottom w:val="single" w:sz="4" w:space="0" w:color="000000"/>
              <w:right w:val="single" w:sz="4" w:space="0" w:color="000000"/>
            </w:tcBorders>
            <w:shd w:val="clear" w:color="auto" w:fill="ABCD3A" w:themeFill="accent5"/>
            <w:vAlign w:val="center"/>
            <w:hideMark/>
          </w:tcPr>
          <w:p w14:paraId="66EAA003" w14:textId="77777777" w:rsidR="005419BD" w:rsidRPr="00404F8F" w:rsidRDefault="005419BD" w:rsidP="005419BD">
            <w:pPr>
              <w:spacing w:after="0"/>
              <w:jc w:val="left"/>
              <w:rPr>
                <w:rFonts w:eastAsia="Times New Roman" w:cstheme="minorHAnsi"/>
                <w:b/>
                <w:bCs/>
                <w:color w:val="000000"/>
                <w:sz w:val="20"/>
                <w:szCs w:val="20"/>
                <w:lang w:val="bg-BG"/>
              </w:rPr>
            </w:pPr>
          </w:p>
        </w:tc>
      </w:tr>
      <w:tr w:rsidR="005419BD" w:rsidRPr="00404F8F" w14:paraId="4858C011" w14:textId="77777777" w:rsidTr="005419BD">
        <w:trPr>
          <w:trHeight w:val="660"/>
          <w:jc w:val="center"/>
        </w:trPr>
        <w:tc>
          <w:tcPr>
            <w:tcW w:w="9665" w:type="dxa"/>
            <w:gridSpan w:val="9"/>
            <w:tcBorders>
              <w:top w:val="single" w:sz="4" w:space="0" w:color="000000"/>
              <w:left w:val="single" w:sz="4" w:space="0" w:color="000000"/>
              <w:bottom w:val="single" w:sz="4" w:space="0" w:color="000000"/>
              <w:right w:val="nil"/>
            </w:tcBorders>
            <w:shd w:val="clear" w:color="B8CCE4" w:fill="B8CCE4"/>
            <w:hideMark/>
          </w:tcPr>
          <w:p w14:paraId="61870EDE"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СТРАТЕГИЧЕСКА ЦЕЛ 1. Насърчаване на икономическата активност и предприемачеството за развитие на конкурентоспособността на местната икономика</w:t>
            </w:r>
          </w:p>
        </w:tc>
        <w:tc>
          <w:tcPr>
            <w:tcW w:w="257" w:type="dxa"/>
            <w:tcBorders>
              <w:top w:val="nil"/>
              <w:left w:val="single" w:sz="4" w:space="0" w:color="000000"/>
              <w:bottom w:val="nil"/>
              <w:right w:val="single" w:sz="4" w:space="0" w:color="000000"/>
            </w:tcBorders>
            <w:shd w:val="clear" w:color="auto" w:fill="FFFFFF" w:themeFill="background1"/>
            <w:noWrap/>
            <w:hideMark/>
          </w:tcPr>
          <w:p w14:paraId="15525682"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24" w:type="dxa"/>
            <w:gridSpan w:val="2"/>
            <w:tcBorders>
              <w:top w:val="nil"/>
              <w:left w:val="nil"/>
              <w:bottom w:val="nil"/>
              <w:right w:val="nil"/>
            </w:tcBorders>
            <w:shd w:val="clear" w:color="B8CCE4" w:fill="B8CCE4"/>
            <w:noWrap/>
            <w:hideMark/>
          </w:tcPr>
          <w:p w14:paraId="12CD765F"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479" w:type="dxa"/>
            <w:gridSpan w:val="2"/>
            <w:tcBorders>
              <w:top w:val="nil"/>
              <w:left w:val="nil"/>
              <w:bottom w:val="nil"/>
              <w:right w:val="nil"/>
            </w:tcBorders>
            <w:shd w:val="clear" w:color="B8CCE4" w:fill="B8CCE4"/>
            <w:hideMark/>
          </w:tcPr>
          <w:p w14:paraId="6F42D660"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464" w:type="dxa"/>
            <w:gridSpan w:val="2"/>
            <w:tcBorders>
              <w:top w:val="nil"/>
              <w:left w:val="nil"/>
              <w:bottom w:val="nil"/>
              <w:right w:val="nil"/>
            </w:tcBorders>
            <w:shd w:val="clear" w:color="B8CCE4" w:fill="B8CCE4"/>
            <w:hideMark/>
          </w:tcPr>
          <w:p w14:paraId="72272618"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 </w:t>
            </w:r>
          </w:p>
        </w:tc>
        <w:tc>
          <w:tcPr>
            <w:tcW w:w="1946" w:type="dxa"/>
            <w:gridSpan w:val="2"/>
            <w:tcBorders>
              <w:top w:val="nil"/>
              <w:left w:val="nil"/>
              <w:bottom w:val="nil"/>
              <w:right w:val="nil"/>
            </w:tcBorders>
            <w:shd w:val="clear" w:color="B8CCE4" w:fill="B8CCE4"/>
            <w:hideMark/>
          </w:tcPr>
          <w:p w14:paraId="62ED656C"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r>
      <w:tr w:rsidR="005419BD" w:rsidRPr="00404F8F" w14:paraId="58D43ACE" w14:textId="77777777" w:rsidTr="005419BD">
        <w:trPr>
          <w:gridAfter w:val="1"/>
          <w:wAfter w:w="9" w:type="dxa"/>
          <w:trHeight w:val="570"/>
          <w:jc w:val="center"/>
        </w:trPr>
        <w:tc>
          <w:tcPr>
            <w:tcW w:w="440" w:type="dxa"/>
            <w:tcBorders>
              <w:top w:val="nil"/>
              <w:left w:val="single" w:sz="4" w:space="0" w:color="000000"/>
              <w:bottom w:val="single" w:sz="4" w:space="0" w:color="000000"/>
              <w:right w:val="single" w:sz="4" w:space="0" w:color="000000"/>
            </w:tcBorders>
            <w:shd w:val="clear" w:color="FFFFFF" w:fill="FFFFFF"/>
            <w:hideMark/>
          </w:tcPr>
          <w:p w14:paraId="0FCD323B"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1</w:t>
            </w:r>
          </w:p>
        </w:tc>
        <w:tc>
          <w:tcPr>
            <w:tcW w:w="2107" w:type="dxa"/>
            <w:tcBorders>
              <w:top w:val="nil"/>
              <w:left w:val="nil"/>
              <w:bottom w:val="single" w:sz="4" w:space="0" w:color="000000"/>
              <w:right w:val="single" w:sz="4" w:space="0" w:color="000000"/>
            </w:tcBorders>
            <w:shd w:val="clear" w:color="FFFFFF" w:fill="FFFFFF"/>
            <w:hideMark/>
          </w:tcPr>
          <w:p w14:paraId="4E0CC40B"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Брой инициативи реализирани съвместно с бизнеса</w:t>
            </w:r>
          </w:p>
        </w:tc>
        <w:tc>
          <w:tcPr>
            <w:tcW w:w="851" w:type="dxa"/>
            <w:tcBorders>
              <w:top w:val="nil"/>
              <w:left w:val="nil"/>
              <w:bottom w:val="single" w:sz="4" w:space="0" w:color="000000"/>
              <w:right w:val="single" w:sz="4" w:space="0" w:color="000000"/>
            </w:tcBorders>
            <w:shd w:val="clear" w:color="FFFFFF" w:fill="FFFFFF"/>
            <w:hideMark/>
          </w:tcPr>
          <w:p w14:paraId="5AC9C631"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Брой</w:t>
            </w:r>
          </w:p>
        </w:tc>
        <w:tc>
          <w:tcPr>
            <w:tcW w:w="850" w:type="dxa"/>
            <w:tcBorders>
              <w:top w:val="nil"/>
              <w:left w:val="nil"/>
              <w:bottom w:val="single" w:sz="4" w:space="0" w:color="000000"/>
              <w:right w:val="single" w:sz="4" w:space="0" w:color="000000"/>
            </w:tcBorders>
            <w:shd w:val="clear" w:color="FFFFFF" w:fill="FFFFFF"/>
            <w:hideMark/>
          </w:tcPr>
          <w:p w14:paraId="09C52ABC"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980" w:type="dxa"/>
            <w:tcBorders>
              <w:top w:val="nil"/>
              <w:left w:val="nil"/>
              <w:bottom w:val="single" w:sz="4" w:space="0" w:color="000000"/>
              <w:right w:val="single" w:sz="4" w:space="0" w:color="000000"/>
            </w:tcBorders>
            <w:shd w:val="clear" w:color="FFFFFF" w:fill="FFFFFF"/>
            <w:hideMark/>
          </w:tcPr>
          <w:p w14:paraId="6C05151B"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0</w:t>
            </w:r>
          </w:p>
        </w:tc>
        <w:tc>
          <w:tcPr>
            <w:tcW w:w="980" w:type="dxa"/>
            <w:tcBorders>
              <w:top w:val="nil"/>
              <w:left w:val="nil"/>
              <w:bottom w:val="single" w:sz="4" w:space="0" w:color="000000"/>
              <w:right w:val="single" w:sz="4" w:space="0" w:color="000000"/>
            </w:tcBorders>
            <w:shd w:val="clear" w:color="FFFFFF" w:fill="FFFFFF"/>
            <w:hideMark/>
          </w:tcPr>
          <w:p w14:paraId="1A07B076"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2</w:t>
            </w:r>
          </w:p>
        </w:tc>
        <w:tc>
          <w:tcPr>
            <w:tcW w:w="875" w:type="dxa"/>
            <w:tcBorders>
              <w:top w:val="nil"/>
              <w:left w:val="nil"/>
              <w:bottom w:val="single" w:sz="4" w:space="0" w:color="000000"/>
              <w:right w:val="single" w:sz="4" w:space="0" w:color="000000"/>
            </w:tcBorders>
            <w:shd w:val="clear" w:color="DAEEF3" w:fill="DAEEF3"/>
            <w:hideMark/>
          </w:tcPr>
          <w:p w14:paraId="340957E4"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4</w:t>
            </w:r>
          </w:p>
        </w:tc>
        <w:tc>
          <w:tcPr>
            <w:tcW w:w="1107" w:type="dxa"/>
            <w:tcBorders>
              <w:top w:val="nil"/>
              <w:left w:val="nil"/>
              <w:bottom w:val="single" w:sz="4" w:space="0" w:color="000000"/>
              <w:right w:val="single" w:sz="4" w:space="0" w:color="000000"/>
            </w:tcBorders>
            <w:shd w:val="clear" w:color="EAF1DD" w:fill="EAF1DD"/>
            <w:hideMark/>
          </w:tcPr>
          <w:p w14:paraId="657D8212"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+4</w:t>
            </w:r>
          </w:p>
        </w:tc>
        <w:tc>
          <w:tcPr>
            <w:tcW w:w="1475" w:type="dxa"/>
            <w:tcBorders>
              <w:top w:val="nil"/>
              <w:left w:val="nil"/>
              <w:bottom w:val="single" w:sz="4" w:space="0" w:color="000000"/>
              <w:right w:val="nil"/>
            </w:tcBorders>
            <w:shd w:val="clear" w:color="FFFFFF" w:fill="FFFFFF"/>
            <w:hideMark/>
          </w:tcPr>
          <w:p w14:paraId="1AF3C7E1"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ОбА Хайредин</w:t>
            </w:r>
          </w:p>
        </w:tc>
        <w:tc>
          <w:tcPr>
            <w:tcW w:w="257" w:type="dxa"/>
            <w:tcBorders>
              <w:top w:val="nil"/>
              <w:left w:val="single" w:sz="4" w:space="0" w:color="000000"/>
              <w:bottom w:val="nil"/>
              <w:right w:val="single" w:sz="4" w:space="0" w:color="000000"/>
            </w:tcBorders>
            <w:shd w:val="clear" w:color="auto" w:fill="FFFFFF" w:themeFill="background1"/>
            <w:noWrap/>
            <w:hideMark/>
          </w:tcPr>
          <w:p w14:paraId="1547C654"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082" w:type="dxa"/>
            <w:tcBorders>
              <w:top w:val="single" w:sz="4" w:space="0" w:color="000000"/>
              <w:left w:val="nil"/>
              <w:bottom w:val="single" w:sz="4" w:space="0" w:color="000000"/>
              <w:right w:val="single" w:sz="4" w:space="0" w:color="000000"/>
            </w:tcBorders>
            <w:shd w:val="clear" w:color="B6D7A8" w:fill="B6D7A8"/>
            <w:noWrap/>
            <w:hideMark/>
          </w:tcPr>
          <w:p w14:paraId="7D9031D8"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0</w:t>
            </w:r>
          </w:p>
        </w:tc>
        <w:tc>
          <w:tcPr>
            <w:tcW w:w="1457" w:type="dxa"/>
            <w:gridSpan w:val="2"/>
            <w:tcBorders>
              <w:top w:val="single" w:sz="4" w:space="0" w:color="000000"/>
              <w:left w:val="nil"/>
              <w:bottom w:val="single" w:sz="4" w:space="0" w:color="000000"/>
              <w:right w:val="single" w:sz="4" w:space="0" w:color="000000"/>
            </w:tcBorders>
            <w:shd w:val="clear" w:color="FFFFFF" w:fill="FFFFFF"/>
            <w:noWrap/>
            <w:hideMark/>
          </w:tcPr>
          <w:p w14:paraId="1FD5278D"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Н/П</w:t>
            </w:r>
          </w:p>
        </w:tc>
        <w:tc>
          <w:tcPr>
            <w:tcW w:w="1463" w:type="dxa"/>
            <w:gridSpan w:val="2"/>
            <w:tcBorders>
              <w:top w:val="single" w:sz="4" w:space="0" w:color="000000"/>
              <w:left w:val="nil"/>
              <w:bottom w:val="single" w:sz="4" w:space="0" w:color="000000"/>
              <w:right w:val="single" w:sz="4" w:space="0" w:color="000000"/>
            </w:tcBorders>
            <w:shd w:val="clear" w:color="FFFFFF" w:fill="FFFFFF"/>
            <w:hideMark/>
          </w:tcPr>
          <w:p w14:paraId="4F5B1E45"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Не</w:t>
            </w:r>
          </w:p>
        </w:tc>
        <w:tc>
          <w:tcPr>
            <w:tcW w:w="2002" w:type="dxa"/>
            <w:gridSpan w:val="2"/>
            <w:tcBorders>
              <w:top w:val="single" w:sz="4" w:space="0" w:color="000000"/>
              <w:left w:val="nil"/>
              <w:bottom w:val="single" w:sz="4" w:space="0" w:color="000000"/>
              <w:right w:val="single" w:sz="4" w:space="0" w:color="000000"/>
            </w:tcBorders>
            <w:shd w:val="clear" w:color="FFFFFF" w:fill="FFFFFF"/>
            <w:hideMark/>
          </w:tcPr>
          <w:p w14:paraId="75A512EE"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Няма данни за постигане на индикатора</w:t>
            </w:r>
          </w:p>
        </w:tc>
      </w:tr>
      <w:tr w:rsidR="005419BD" w:rsidRPr="00404F8F" w14:paraId="21272074" w14:textId="77777777" w:rsidTr="005419BD">
        <w:trPr>
          <w:gridAfter w:val="1"/>
          <w:wAfter w:w="9" w:type="dxa"/>
          <w:trHeight w:val="570"/>
          <w:jc w:val="center"/>
        </w:trPr>
        <w:tc>
          <w:tcPr>
            <w:tcW w:w="440" w:type="dxa"/>
            <w:tcBorders>
              <w:top w:val="nil"/>
              <w:left w:val="single" w:sz="4" w:space="0" w:color="000000"/>
              <w:bottom w:val="single" w:sz="4" w:space="0" w:color="000000"/>
              <w:right w:val="single" w:sz="4" w:space="0" w:color="000000"/>
            </w:tcBorders>
            <w:shd w:val="clear" w:color="FFFFFF" w:fill="FFFFFF"/>
            <w:hideMark/>
          </w:tcPr>
          <w:p w14:paraId="60E0E4E6"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2</w:t>
            </w:r>
          </w:p>
        </w:tc>
        <w:tc>
          <w:tcPr>
            <w:tcW w:w="2107" w:type="dxa"/>
            <w:tcBorders>
              <w:top w:val="nil"/>
              <w:left w:val="nil"/>
              <w:bottom w:val="single" w:sz="4" w:space="0" w:color="000000"/>
              <w:right w:val="single" w:sz="4" w:space="0" w:color="000000"/>
            </w:tcBorders>
            <w:shd w:val="clear" w:color="FFFFFF" w:fill="FFFFFF"/>
            <w:hideMark/>
          </w:tcPr>
          <w:p w14:paraId="2EBA3342"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Брой реализирани инвестиционни проекти с публично-частно партньорство</w:t>
            </w:r>
          </w:p>
        </w:tc>
        <w:tc>
          <w:tcPr>
            <w:tcW w:w="851" w:type="dxa"/>
            <w:tcBorders>
              <w:top w:val="nil"/>
              <w:left w:val="nil"/>
              <w:bottom w:val="single" w:sz="4" w:space="0" w:color="000000"/>
              <w:right w:val="single" w:sz="4" w:space="0" w:color="000000"/>
            </w:tcBorders>
            <w:shd w:val="clear" w:color="FFFFFF" w:fill="FFFFFF"/>
            <w:hideMark/>
          </w:tcPr>
          <w:p w14:paraId="384D2D70"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Брой</w:t>
            </w:r>
          </w:p>
        </w:tc>
        <w:tc>
          <w:tcPr>
            <w:tcW w:w="850" w:type="dxa"/>
            <w:tcBorders>
              <w:top w:val="nil"/>
              <w:left w:val="nil"/>
              <w:bottom w:val="single" w:sz="4" w:space="0" w:color="000000"/>
              <w:right w:val="single" w:sz="4" w:space="0" w:color="000000"/>
            </w:tcBorders>
            <w:shd w:val="clear" w:color="FFFFFF" w:fill="FFFFFF"/>
            <w:hideMark/>
          </w:tcPr>
          <w:p w14:paraId="03D4FFF4"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980" w:type="dxa"/>
            <w:tcBorders>
              <w:top w:val="nil"/>
              <w:left w:val="nil"/>
              <w:bottom w:val="single" w:sz="4" w:space="0" w:color="000000"/>
              <w:right w:val="single" w:sz="4" w:space="0" w:color="000000"/>
            </w:tcBorders>
            <w:shd w:val="clear" w:color="FFFFFF" w:fill="FFFFFF"/>
            <w:hideMark/>
          </w:tcPr>
          <w:p w14:paraId="1D6BD416"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0</w:t>
            </w:r>
          </w:p>
        </w:tc>
        <w:tc>
          <w:tcPr>
            <w:tcW w:w="980" w:type="dxa"/>
            <w:tcBorders>
              <w:top w:val="nil"/>
              <w:left w:val="nil"/>
              <w:bottom w:val="single" w:sz="4" w:space="0" w:color="000000"/>
              <w:right w:val="single" w:sz="4" w:space="0" w:color="000000"/>
            </w:tcBorders>
            <w:shd w:val="clear" w:color="FFFFFF" w:fill="FFFFFF"/>
            <w:hideMark/>
          </w:tcPr>
          <w:p w14:paraId="4CB41C6B"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1</w:t>
            </w:r>
          </w:p>
        </w:tc>
        <w:tc>
          <w:tcPr>
            <w:tcW w:w="875" w:type="dxa"/>
            <w:tcBorders>
              <w:top w:val="nil"/>
              <w:left w:val="nil"/>
              <w:bottom w:val="single" w:sz="4" w:space="0" w:color="000000"/>
              <w:right w:val="single" w:sz="4" w:space="0" w:color="000000"/>
            </w:tcBorders>
            <w:shd w:val="clear" w:color="DAEEF3" w:fill="DAEEF3"/>
            <w:hideMark/>
          </w:tcPr>
          <w:p w14:paraId="34B31933"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2</w:t>
            </w:r>
          </w:p>
        </w:tc>
        <w:tc>
          <w:tcPr>
            <w:tcW w:w="1107" w:type="dxa"/>
            <w:tcBorders>
              <w:top w:val="nil"/>
              <w:left w:val="nil"/>
              <w:bottom w:val="single" w:sz="4" w:space="0" w:color="000000"/>
              <w:right w:val="single" w:sz="4" w:space="0" w:color="000000"/>
            </w:tcBorders>
            <w:shd w:val="clear" w:color="EAF1DD" w:fill="EAF1DD"/>
            <w:hideMark/>
          </w:tcPr>
          <w:p w14:paraId="55DA9BAF"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+2</w:t>
            </w:r>
          </w:p>
        </w:tc>
        <w:tc>
          <w:tcPr>
            <w:tcW w:w="1475" w:type="dxa"/>
            <w:tcBorders>
              <w:top w:val="nil"/>
              <w:left w:val="nil"/>
              <w:bottom w:val="single" w:sz="4" w:space="0" w:color="000000"/>
              <w:right w:val="nil"/>
            </w:tcBorders>
            <w:shd w:val="clear" w:color="FFFFFF" w:fill="FFFFFF"/>
            <w:hideMark/>
          </w:tcPr>
          <w:p w14:paraId="3E936077"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ОбА Хайредин</w:t>
            </w:r>
          </w:p>
        </w:tc>
        <w:tc>
          <w:tcPr>
            <w:tcW w:w="257" w:type="dxa"/>
            <w:tcBorders>
              <w:top w:val="nil"/>
              <w:left w:val="single" w:sz="4" w:space="0" w:color="000000"/>
              <w:bottom w:val="nil"/>
              <w:right w:val="single" w:sz="4" w:space="0" w:color="000000"/>
            </w:tcBorders>
            <w:shd w:val="clear" w:color="auto" w:fill="FFFFFF" w:themeFill="background1"/>
            <w:noWrap/>
            <w:hideMark/>
          </w:tcPr>
          <w:p w14:paraId="36E8918B"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082" w:type="dxa"/>
            <w:tcBorders>
              <w:top w:val="nil"/>
              <w:left w:val="nil"/>
              <w:bottom w:val="single" w:sz="4" w:space="0" w:color="000000"/>
              <w:right w:val="single" w:sz="4" w:space="0" w:color="000000"/>
            </w:tcBorders>
            <w:shd w:val="clear" w:color="B6D7A8" w:fill="B6D7A8"/>
            <w:noWrap/>
            <w:hideMark/>
          </w:tcPr>
          <w:p w14:paraId="132452F2"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0</w:t>
            </w:r>
          </w:p>
        </w:tc>
        <w:tc>
          <w:tcPr>
            <w:tcW w:w="1457" w:type="dxa"/>
            <w:gridSpan w:val="2"/>
            <w:tcBorders>
              <w:top w:val="nil"/>
              <w:left w:val="nil"/>
              <w:bottom w:val="single" w:sz="4" w:space="0" w:color="000000"/>
              <w:right w:val="single" w:sz="4" w:space="0" w:color="000000"/>
            </w:tcBorders>
            <w:shd w:val="clear" w:color="FFFFFF" w:fill="FFFFFF"/>
            <w:noWrap/>
            <w:hideMark/>
          </w:tcPr>
          <w:p w14:paraId="738ED265"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Н/П</w:t>
            </w:r>
          </w:p>
        </w:tc>
        <w:tc>
          <w:tcPr>
            <w:tcW w:w="1463" w:type="dxa"/>
            <w:gridSpan w:val="2"/>
            <w:tcBorders>
              <w:top w:val="nil"/>
              <w:left w:val="nil"/>
              <w:bottom w:val="single" w:sz="4" w:space="0" w:color="000000"/>
              <w:right w:val="single" w:sz="4" w:space="0" w:color="000000"/>
            </w:tcBorders>
            <w:shd w:val="clear" w:color="FFFFFF" w:fill="FFFFFF"/>
            <w:hideMark/>
          </w:tcPr>
          <w:p w14:paraId="492A6DA5"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Не</w:t>
            </w:r>
          </w:p>
        </w:tc>
        <w:tc>
          <w:tcPr>
            <w:tcW w:w="2002" w:type="dxa"/>
            <w:gridSpan w:val="2"/>
            <w:tcBorders>
              <w:top w:val="nil"/>
              <w:left w:val="nil"/>
              <w:bottom w:val="single" w:sz="4" w:space="0" w:color="000000"/>
              <w:right w:val="single" w:sz="4" w:space="0" w:color="000000"/>
            </w:tcBorders>
            <w:shd w:val="clear" w:color="FFFFFF" w:fill="FFFFFF"/>
            <w:hideMark/>
          </w:tcPr>
          <w:p w14:paraId="7BBD1DA4"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Няма данни за постигане на индикатора</w:t>
            </w:r>
          </w:p>
        </w:tc>
      </w:tr>
      <w:tr w:rsidR="005419BD" w:rsidRPr="00404F8F" w14:paraId="026A869D" w14:textId="77777777" w:rsidTr="005419BD">
        <w:trPr>
          <w:gridAfter w:val="1"/>
          <w:wAfter w:w="9" w:type="dxa"/>
          <w:trHeight w:val="285"/>
          <w:jc w:val="center"/>
        </w:trPr>
        <w:tc>
          <w:tcPr>
            <w:tcW w:w="440" w:type="dxa"/>
            <w:tcBorders>
              <w:top w:val="nil"/>
              <w:left w:val="single" w:sz="4" w:space="0" w:color="000000"/>
              <w:bottom w:val="single" w:sz="4" w:space="0" w:color="000000"/>
              <w:right w:val="single" w:sz="4" w:space="0" w:color="000000"/>
            </w:tcBorders>
            <w:shd w:val="clear" w:color="FFFFFF" w:fill="FFFFFF"/>
            <w:hideMark/>
          </w:tcPr>
          <w:p w14:paraId="7514CFFD"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3</w:t>
            </w:r>
          </w:p>
        </w:tc>
        <w:tc>
          <w:tcPr>
            <w:tcW w:w="2107" w:type="dxa"/>
            <w:tcBorders>
              <w:top w:val="nil"/>
              <w:left w:val="nil"/>
              <w:bottom w:val="single" w:sz="4" w:space="0" w:color="000000"/>
              <w:right w:val="single" w:sz="4" w:space="0" w:color="000000"/>
            </w:tcBorders>
            <w:shd w:val="clear" w:color="FFFFFF" w:fill="FFFFFF"/>
            <w:hideMark/>
          </w:tcPr>
          <w:p w14:paraId="3A7C128C"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Разработени бизнес инициативи и проекти</w:t>
            </w:r>
          </w:p>
        </w:tc>
        <w:tc>
          <w:tcPr>
            <w:tcW w:w="851" w:type="dxa"/>
            <w:tcBorders>
              <w:top w:val="nil"/>
              <w:left w:val="nil"/>
              <w:bottom w:val="single" w:sz="4" w:space="0" w:color="000000"/>
              <w:right w:val="single" w:sz="4" w:space="0" w:color="000000"/>
            </w:tcBorders>
            <w:shd w:val="clear" w:color="FFFFFF" w:fill="FFFFFF"/>
            <w:hideMark/>
          </w:tcPr>
          <w:p w14:paraId="44E06598"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Брой</w:t>
            </w:r>
          </w:p>
        </w:tc>
        <w:tc>
          <w:tcPr>
            <w:tcW w:w="850" w:type="dxa"/>
            <w:tcBorders>
              <w:top w:val="nil"/>
              <w:left w:val="nil"/>
              <w:bottom w:val="single" w:sz="4" w:space="0" w:color="000000"/>
              <w:right w:val="single" w:sz="4" w:space="0" w:color="000000"/>
            </w:tcBorders>
            <w:shd w:val="clear" w:color="FFFFFF" w:fill="FFFFFF"/>
            <w:hideMark/>
          </w:tcPr>
          <w:p w14:paraId="6FA63ECC"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980" w:type="dxa"/>
            <w:tcBorders>
              <w:top w:val="nil"/>
              <w:left w:val="nil"/>
              <w:bottom w:val="single" w:sz="4" w:space="0" w:color="000000"/>
              <w:right w:val="single" w:sz="4" w:space="0" w:color="000000"/>
            </w:tcBorders>
            <w:shd w:val="clear" w:color="FFFFFF" w:fill="FFFFFF"/>
            <w:hideMark/>
          </w:tcPr>
          <w:p w14:paraId="57C41C5B"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0</w:t>
            </w:r>
          </w:p>
        </w:tc>
        <w:tc>
          <w:tcPr>
            <w:tcW w:w="980" w:type="dxa"/>
            <w:tcBorders>
              <w:top w:val="nil"/>
              <w:left w:val="nil"/>
              <w:bottom w:val="single" w:sz="4" w:space="0" w:color="000000"/>
              <w:right w:val="single" w:sz="4" w:space="0" w:color="000000"/>
            </w:tcBorders>
            <w:shd w:val="clear" w:color="FFFFFF" w:fill="FFFFFF"/>
            <w:hideMark/>
          </w:tcPr>
          <w:p w14:paraId="1980BFD4"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1</w:t>
            </w:r>
          </w:p>
        </w:tc>
        <w:tc>
          <w:tcPr>
            <w:tcW w:w="875" w:type="dxa"/>
            <w:tcBorders>
              <w:top w:val="nil"/>
              <w:left w:val="nil"/>
              <w:bottom w:val="single" w:sz="4" w:space="0" w:color="000000"/>
              <w:right w:val="single" w:sz="4" w:space="0" w:color="000000"/>
            </w:tcBorders>
            <w:shd w:val="clear" w:color="DAEEF3" w:fill="DAEEF3"/>
            <w:hideMark/>
          </w:tcPr>
          <w:p w14:paraId="7B4BE9A6"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3</w:t>
            </w:r>
          </w:p>
        </w:tc>
        <w:tc>
          <w:tcPr>
            <w:tcW w:w="1107" w:type="dxa"/>
            <w:tcBorders>
              <w:top w:val="nil"/>
              <w:left w:val="nil"/>
              <w:bottom w:val="single" w:sz="4" w:space="0" w:color="000000"/>
              <w:right w:val="single" w:sz="4" w:space="0" w:color="000000"/>
            </w:tcBorders>
            <w:shd w:val="clear" w:color="EAF1DD" w:fill="EAF1DD"/>
            <w:hideMark/>
          </w:tcPr>
          <w:p w14:paraId="2A4F8A01"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+3</w:t>
            </w:r>
          </w:p>
        </w:tc>
        <w:tc>
          <w:tcPr>
            <w:tcW w:w="1475" w:type="dxa"/>
            <w:tcBorders>
              <w:top w:val="nil"/>
              <w:left w:val="nil"/>
              <w:bottom w:val="single" w:sz="4" w:space="0" w:color="000000"/>
              <w:right w:val="nil"/>
            </w:tcBorders>
            <w:shd w:val="clear" w:color="FFFFFF" w:fill="FFFFFF"/>
            <w:hideMark/>
          </w:tcPr>
          <w:p w14:paraId="486E1637"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ИСУН НСИ</w:t>
            </w:r>
          </w:p>
        </w:tc>
        <w:tc>
          <w:tcPr>
            <w:tcW w:w="257" w:type="dxa"/>
            <w:tcBorders>
              <w:top w:val="nil"/>
              <w:left w:val="single" w:sz="4" w:space="0" w:color="000000"/>
              <w:bottom w:val="nil"/>
              <w:right w:val="single" w:sz="4" w:space="0" w:color="000000"/>
            </w:tcBorders>
            <w:shd w:val="clear" w:color="auto" w:fill="FFFFFF" w:themeFill="background1"/>
            <w:noWrap/>
            <w:hideMark/>
          </w:tcPr>
          <w:p w14:paraId="42570B41"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082" w:type="dxa"/>
            <w:tcBorders>
              <w:top w:val="nil"/>
              <w:left w:val="nil"/>
              <w:bottom w:val="single" w:sz="4" w:space="0" w:color="000000"/>
              <w:right w:val="single" w:sz="4" w:space="0" w:color="000000"/>
            </w:tcBorders>
            <w:shd w:val="clear" w:color="B6D7A8" w:fill="B6D7A8"/>
            <w:noWrap/>
            <w:hideMark/>
          </w:tcPr>
          <w:p w14:paraId="20579D33"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0</w:t>
            </w:r>
          </w:p>
        </w:tc>
        <w:tc>
          <w:tcPr>
            <w:tcW w:w="1457" w:type="dxa"/>
            <w:gridSpan w:val="2"/>
            <w:tcBorders>
              <w:top w:val="nil"/>
              <w:left w:val="nil"/>
              <w:bottom w:val="single" w:sz="4" w:space="0" w:color="000000"/>
              <w:right w:val="single" w:sz="4" w:space="0" w:color="000000"/>
            </w:tcBorders>
            <w:shd w:val="clear" w:color="FFFFFF" w:fill="FFFFFF"/>
            <w:noWrap/>
            <w:hideMark/>
          </w:tcPr>
          <w:p w14:paraId="5C36662C"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Н/П</w:t>
            </w:r>
          </w:p>
        </w:tc>
        <w:tc>
          <w:tcPr>
            <w:tcW w:w="1463" w:type="dxa"/>
            <w:gridSpan w:val="2"/>
            <w:tcBorders>
              <w:top w:val="nil"/>
              <w:left w:val="nil"/>
              <w:bottom w:val="single" w:sz="4" w:space="0" w:color="000000"/>
              <w:right w:val="single" w:sz="4" w:space="0" w:color="000000"/>
            </w:tcBorders>
            <w:shd w:val="clear" w:color="FFFFFF" w:fill="FFFFFF"/>
            <w:hideMark/>
          </w:tcPr>
          <w:p w14:paraId="2DFA8C1D"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Не</w:t>
            </w:r>
          </w:p>
        </w:tc>
        <w:tc>
          <w:tcPr>
            <w:tcW w:w="2002" w:type="dxa"/>
            <w:gridSpan w:val="2"/>
            <w:tcBorders>
              <w:top w:val="nil"/>
              <w:left w:val="nil"/>
              <w:bottom w:val="single" w:sz="4" w:space="0" w:color="000000"/>
              <w:right w:val="single" w:sz="4" w:space="0" w:color="000000"/>
            </w:tcBorders>
            <w:shd w:val="clear" w:color="FFFFFF" w:fill="FFFFFF"/>
            <w:hideMark/>
          </w:tcPr>
          <w:p w14:paraId="7FDDFE1C"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Няма данни за постигане на индикатора</w:t>
            </w:r>
          </w:p>
        </w:tc>
      </w:tr>
      <w:tr w:rsidR="005419BD" w:rsidRPr="00404F8F" w14:paraId="447EF080" w14:textId="77777777" w:rsidTr="00D947F4">
        <w:trPr>
          <w:gridAfter w:val="1"/>
          <w:wAfter w:w="9" w:type="dxa"/>
          <w:trHeight w:val="2086"/>
          <w:jc w:val="center"/>
        </w:trPr>
        <w:tc>
          <w:tcPr>
            <w:tcW w:w="440" w:type="dxa"/>
            <w:tcBorders>
              <w:top w:val="nil"/>
              <w:left w:val="single" w:sz="4" w:space="0" w:color="000000"/>
              <w:bottom w:val="single" w:sz="4" w:space="0" w:color="000000"/>
              <w:right w:val="single" w:sz="4" w:space="0" w:color="000000"/>
            </w:tcBorders>
            <w:shd w:val="clear" w:color="FFFFFF" w:fill="FFFFFF"/>
            <w:hideMark/>
          </w:tcPr>
          <w:p w14:paraId="4BBAF40D"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4</w:t>
            </w:r>
          </w:p>
        </w:tc>
        <w:tc>
          <w:tcPr>
            <w:tcW w:w="2107" w:type="dxa"/>
            <w:tcBorders>
              <w:top w:val="nil"/>
              <w:left w:val="nil"/>
              <w:bottom w:val="single" w:sz="4" w:space="0" w:color="000000"/>
              <w:right w:val="single" w:sz="4" w:space="0" w:color="000000"/>
            </w:tcBorders>
            <w:shd w:val="clear" w:color="FFFFFF" w:fill="FFFFFF"/>
            <w:hideMark/>
          </w:tcPr>
          <w:p w14:paraId="5E316759"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Създадени нови производства</w:t>
            </w:r>
          </w:p>
        </w:tc>
        <w:tc>
          <w:tcPr>
            <w:tcW w:w="851" w:type="dxa"/>
            <w:tcBorders>
              <w:top w:val="nil"/>
              <w:left w:val="nil"/>
              <w:bottom w:val="single" w:sz="4" w:space="0" w:color="000000"/>
              <w:right w:val="single" w:sz="4" w:space="0" w:color="000000"/>
            </w:tcBorders>
            <w:shd w:val="clear" w:color="FFFFFF" w:fill="FFFFFF"/>
            <w:hideMark/>
          </w:tcPr>
          <w:p w14:paraId="28569CE5"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Брой</w:t>
            </w:r>
          </w:p>
        </w:tc>
        <w:tc>
          <w:tcPr>
            <w:tcW w:w="850" w:type="dxa"/>
            <w:tcBorders>
              <w:top w:val="nil"/>
              <w:left w:val="nil"/>
              <w:bottom w:val="single" w:sz="4" w:space="0" w:color="000000"/>
              <w:right w:val="single" w:sz="4" w:space="0" w:color="000000"/>
            </w:tcBorders>
            <w:shd w:val="clear" w:color="FFFFFF" w:fill="FFFFFF"/>
            <w:hideMark/>
          </w:tcPr>
          <w:p w14:paraId="1DCDD5AF"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980" w:type="dxa"/>
            <w:tcBorders>
              <w:top w:val="nil"/>
              <w:left w:val="nil"/>
              <w:bottom w:val="single" w:sz="4" w:space="0" w:color="000000"/>
              <w:right w:val="single" w:sz="4" w:space="0" w:color="000000"/>
            </w:tcBorders>
            <w:shd w:val="clear" w:color="FFFFFF" w:fill="FFFFFF"/>
            <w:hideMark/>
          </w:tcPr>
          <w:p w14:paraId="7C8B61E7"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0</w:t>
            </w:r>
          </w:p>
        </w:tc>
        <w:tc>
          <w:tcPr>
            <w:tcW w:w="980" w:type="dxa"/>
            <w:tcBorders>
              <w:top w:val="nil"/>
              <w:left w:val="nil"/>
              <w:bottom w:val="single" w:sz="4" w:space="0" w:color="000000"/>
              <w:right w:val="single" w:sz="4" w:space="0" w:color="000000"/>
            </w:tcBorders>
            <w:shd w:val="clear" w:color="FFFFFF" w:fill="FFFFFF"/>
            <w:hideMark/>
          </w:tcPr>
          <w:p w14:paraId="0A37D820"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1</w:t>
            </w:r>
          </w:p>
        </w:tc>
        <w:tc>
          <w:tcPr>
            <w:tcW w:w="875" w:type="dxa"/>
            <w:tcBorders>
              <w:top w:val="nil"/>
              <w:left w:val="nil"/>
              <w:bottom w:val="single" w:sz="4" w:space="0" w:color="000000"/>
              <w:right w:val="single" w:sz="4" w:space="0" w:color="000000"/>
            </w:tcBorders>
            <w:shd w:val="clear" w:color="DAEEF3" w:fill="DAEEF3"/>
            <w:hideMark/>
          </w:tcPr>
          <w:p w14:paraId="1B6B0B2F"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2</w:t>
            </w:r>
          </w:p>
        </w:tc>
        <w:tc>
          <w:tcPr>
            <w:tcW w:w="1107" w:type="dxa"/>
            <w:tcBorders>
              <w:top w:val="nil"/>
              <w:left w:val="nil"/>
              <w:bottom w:val="single" w:sz="4" w:space="0" w:color="000000"/>
              <w:right w:val="single" w:sz="4" w:space="0" w:color="000000"/>
            </w:tcBorders>
            <w:shd w:val="clear" w:color="EAF1DD" w:fill="EAF1DD"/>
            <w:hideMark/>
          </w:tcPr>
          <w:p w14:paraId="7498CF74"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+2</w:t>
            </w:r>
          </w:p>
        </w:tc>
        <w:tc>
          <w:tcPr>
            <w:tcW w:w="1475" w:type="dxa"/>
            <w:tcBorders>
              <w:top w:val="nil"/>
              <w:left w:val="nil"/>
              <w:bottom w:val="single" w:sz="4" w:space="0" w:color="000000"/>
              <w:right w:val="nil"/>
            </w:tcBorders>
            <w:shd w:val="clear" w:color="FFFFFF" w:fill="FFFFFF"/>
            <w:hideMark/>
          </w:tcPr>
          <w:p w14:paraId="255B9CFD"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НСИ; Търговски регистър</w:t>
            </w:r>
          </w:p>
        </w:tc>
        <w:tc>
          <w:tcPr>
            <w:tcW w:w="257" w:type="dxa"/>
            <w:tcBorders>
              <w:top w:val="nil"/>
              <w:left w:val="single" w:sz="4" w:space="0" w:color="000000"/>
              <w:bottom w:val="nil"/>
              <w:right w:val="single" w:sz="4" w:space="0" w:color="000000"/>
            </w:tcBorders>
            <w:shd w:val="clear" w:color="auto" w:fill="FFFFFF" w:themeFill="background1"/>
            <w:noWrap/>
            <w:hideMark/>
          </w:tcPr>
          <w:p w14:paraId="46A25586"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082" w:type="dxa"/>
            <w:tcBorders>
              <w:top w:val="nil"/>
              <w:left w:val="nil"/>
              <w:bottom w:val="single" w:sz="4" w:space="0" w:color="000000"/>
              <w:right w:val="single" w:sz="4" w:space="0" w:color="000000"/>
            </w:tcBorders>
            <w:shd w:val="clear" w:color="B6D7A8" w:fill="B6D7A8"/>
            <w:noWrap/>
            <w:hideMark/>
          </w:tcPr>
          <w:p w14:paraId="5CB7D7AF"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1</w:t>
            </w:r>
          </w:p>
        </w:tc>
        <w:tc>
          <w:tcPr>
            <w:tcW w:w="1457" w:type="dxa"/>
            <w:gridSpan w:val="2"/>
            <w:tcBorders>
              <w:top w:val="nil"/>
              <w:left w:val="nil"/>
              <w:bottom w:val="single" w:sz="4" w:space="0" w:color="000000"/>
              <w:right w:val="single" w:sz="4" w:space="0" w:color="000000"/>
            </w:tcBorders>
            <w:shd w:val="clear" w:color="FFFFFF" w:fill="FFFFFF"/>
            <w:hideMark/>
          </w:tcPr>
          <w:p w14:paraId="13DA44E5"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50%</w:t>
            </w:r>
          </w:p>
        </w:tc>
        <w:tc>
          <w:tcPr>
            <w:tcW w:w="1463" w:type="dxa"/>
            <w:gridSpan w:val="2"/>
            <w:tcBorders>
              <w:top w:val="nil"/>
              <w:left w:val="nil"/>
              <w:bottom w:val="single" w:sz="4" w:space="0" w:color="000000"/>
              <w:right w:val="single" w:sz="4" w:space="0" w:color="000000"/>
            </w:tcBorders>
            <w:shd w:val="clear" w:color="auto" w:fill="auto"/>
            <w:noWrap/>
            <w:hideMark/>
          </w:tcPr>
          <w:p w14:paraId="3791C362"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Добро</w:t>
            </w:r>
          </w:p>
        </w:tc>
        <w:tc>
          <w:tcPr>
            <w:tcW w:w="2002" w:type="dxa"/>
            <w:gridSpan w:val="2"/>
            <w:tcBorders>
              <w:top w:val="nil"/>
              <w:left w:val="nil"/>
              <w:bottom w:val="single" w:sz="4" w:space="0" w:color="000000"/>
              <w:right w:val="single" w:sz="4" w:space="0" w:color="000000"/>
            </w:tcBorders>
            <w:shd w:val="clear" w:color="FFFFFF" w:fill="FFFFFF"/>
            <w:hideMark/>
          </w:tcPr>
          <w:p w14:paraId="6E01574C"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Съгласно публична информация от АПИС (Търговски регистър) - създадено предприятие за "производство на други машини с общо предназначение" през 2018 г.</w:t>
            </w:r>
          </w:p>
        </w:tc>
      </w:tr>
      <w:tr w:rsidR="005419BD" w:rsidRPr="00404F8F" w14:paraId="26E2F042" w14:textId="77777777" w:rsidTr="005419BD">
        <w:trPr>
          <w:gridAfter w:val="1"/>
          <w:wAfter w:w="9" w:type="dxa"/>
          <w:trHeight w:val="576"/>
          <w:jc w:val="center"/>
        </w:trPr>
        <w:tc>
          <w:tcPr>
            <w:tcW w:w="440" w:type="dxa"/>
            <w:tcBorders>
              <w:top w:val="nil"/>
              <w:left w:val="single" w:sz="4" w:space="0" w:color="000000"/>
              <w:bottom w:val="single" w:sz="4" w:space="0" w:color="000000"/>
              <w:right w:val="single" w:sz="4" w:space="0" w:color="000000"/>
            </w:tcBorders>
            <w:shd w:val="clear" w:color="FFFFFF" w:fill="FFFFFF"/>
            <w:hideMark/>
          </w:tcPr>
          <w:p w14:paraId="54DD3BEF"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5</w:t>
            </w:r>
          </w:p>
        </w:tc>
        <w:tc>
          <w:tcPr>
            <w:tcW w:w="2107" w:type="dxa"/>
            <w:tcBorders>
              <w:top w:val="nil"/>
              <w:left w:val="nil"/>
              <w:bottom w:val="single" w:sz="4" w:space="0" w:color="000000"/>
              <w:right w:val="single" w:sz="4" w:space="0" w:color="000000"/>
            </w:tcBorders>
            <w:shd w:val="clear" w:color="FFFFFF" w:fill="FFFFFF"/>
            <w:hideMark/>
          </w:tcPr>
          <w:p w14:paraId="46512D12"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Произведена продукция от предприятията</w:t>
            </w:r>
          </w:p>
        </w:tc>
        <w:tc>
          <w:tcPr>
            <w:tcW w:w="851" w:type="dxa"/>
            <w:tcBorders>
              <w:top w:val="nil"/>
              <w:left w:val="nil"/>
              <w:bottom w:val="single" w:sz="4" w:space="0" w:color="000000"/>
              <w:right w:val="single" w:sz="4" w:space="0" w:color="000000"/>
            </w:tcBorders>
            <w:shd w:val="clear" w:color="FFFFFF" w:fill="FFFFFF"/>
            <w:hideMark/>
          </w:tcPr>
          <w:p w14:paraId="333ADEEF"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Хил. лева</w:t>
            </w:r>
          </w:p>
        </w:tc>
        <w:tc>
          <w:tcPr>
            <w:tcW w:w="850" w:type="dxa"/>
            <w:tcBorders>
              <w:top w:val="nil"/>
              <w:left w:val="nil"/>
              <w:bottom w:val="single" w:sz="4" w:space="0" w:color="000000"/>
              <w:right w:val="single" w:sz="4" w:space="0" w:color="000000"/>
            </w:tcBorders>
            <w:shd w:val="clear" w:color="FFFFFF" w:fill="FFFFFF"/>
            <w:hideMark/>
          </w:tcPr>
          <w:p w14:paraId="74875707"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xml:space="preserve">2011 г </w:t>
            </w:r>
          </w:p>
        </w:tc>
        <w:tc>
          <w:tcPr>
            <w:tcW w:w="980" w:type="dxa"/>
            <w:tcBorders>
              <w:top w:val="nil"/>
              <w:left w:val="nil"/>
              <w:bottom w:val="single" w:sz="4" w:space="0" w:color="000000"/>
              <w:right w:val="single" w:sz="4" w:space="0" w:color="000000"/>
            </w:tcBorders>
            <w:shd w:val="clear" w:color="FFFFFF" w:fill="FFFFFF"/>
            <w:hideMark/>
          </w:tcPr>
          <w:p w14:paraId="0722B071"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10 122</w:t>
            </w:r>
          </w:p>
        </w:tc>
        <w:tc>
          <w:tcPr>
            <w:tcW w:w="980" w:type="dxa"/>
            <w:tcBorders>
              <w:top w:val="nil"/>
              <w:left w:val="nil"/>
              <w:bottom w:val="single" w:sz="4" w:space="0" w:color="000000"/>
              <w:right w:val="single" w:sz="4" w:space="0" w:color="000000"/>
            </w:tcBorders>
            <w:shd w:val="clear" w:color="FFFFFF" w:fill="FFFFFF"/>
            <w:hideMark/>
          </w:tcPr>
          <w:p w14:paraId="58D78D21"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11 134</w:t>
            </w:r>
          </w:p>
        </w:tc>
        <w:tc>
          <w:tcPr>
            <w:tcW w:w="875" w:type="dxa"/>
            <w:tcBorders>
              <w:top w:val="nil"/>
              <w:left w:val="nil"/>
              <w:bottom w:val="single" w:sz="4" w:space="0" w:color="000000"/>
              <w:right w:val="single" w:sz="4" w:space="0" w:color="000000"/>
            </w:tcBorders>
            <w:shd w:val="clear" w:color="DAEEF3" w:fill="DAEEF3"/>
            <w:hideMark/>
          </w:tcPr>
          <w:p w14:paraId="604E2006"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12 247</w:t>
            </w:r>
          </w:p>
        </w:tc>
        <w:tc>
          <w:tcPr>
            <w:tcW w:w="1107" w:type="dxa"/>
            <w:tcBorders>
              <w:top w:val="nil"/>
              <w:left w:val="nil"/>
              <w:bottom w:val="single" w:sz="4" w:space="0" w:color="000000"/>
              <w:right w:val="single" w:sz="4" w:space="0" w:color="000000"/>
            </w:tcBorders>
            <w:shd w:val="clear" w:color="EAF1DD" w:fill="EAF1DD"/>
            <w:hideMark/>
          </w:tcPr>
          <w:p w14:paraId="302F7BBE"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+2125</w:t>
            </w:r>
          </w:p>
        </w:tc>
        <w:tc>
          <w:tcPr>
            <w:tcW w:w="1475" w:type="dxa"/>
            <w:tcBorders>
              <w:top w:val="nil"/>
              <w:left w:val="nil"/>
              <w:bottom w:val="single" w:sz="4" w:space="0" w:color="000000"/>
              <w:right w:val="nil"/>
            </w:tcBorders>
            <w:shd w:val="clear" w:color="FFFFFF" w:fill="FFFFFF"/>
            <w:hideMark/>
          </w:tcPr>
          <w:p w14:paraId="28AB01A4"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НСИ</w:t>
            </w:r>
          </w:p>
        </w:tc>
        <w:tc>
          <w:tcPr>
            <w:tcW w:w="257" w:type="dxa"/>
            <w:tcBorders>
              <w:top w:val="nil"/>
              <w:left w:val="single" w:sz="4" w:space="0" w:color="000000"/>
              <w:bottom w:val="nil"/>
              <w:right w:val="single" w:sz="4" w:space="0" w:color="000000"/>
            </w:tcBorders>
            <w:shd w:val="clear" w:color="auto" w:fill="FFFFFF" w:themeFill="background1"/>
            <w:noWrap/>
            <w:hideMark/>
          </w:tcPr>
          <w:p w14:paraId="436AAD58"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082" w:type="dxa"/>
            <w:tcBorders>
              <w:top w:val="nil"/>
              <w:left w:val="nil"/>
              <w:bottom w:val="single" w:sz="4" w:space="0" w:color="000000"/>
              <w:right w:val="single" w:sz="4" w:space="0" w:color="000000"/>
            </w:tcBorders>
            <w:shd w:val="clear" w:color="B6D7A8" w:fill="B6D7A8"/>
            <w:hideMark/>
          </w:tcPr>
          <w:p w14:paraId="6E88EEB8"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17 186</w:t>
            </w:r>
          </w:p>
        </w:tc>
        <w:tc>
          <w:tcPr>
            <w:tcW w:w="1457" w:type="dxa"/>
            <w:gridSpan w:val="2"/>
            <w:tcBorders>
              <w:top w:val="nil"/>
              <w:left w:val="nil"/>
              <w:bottom w:val="single" w:sz="4" w:space="0" w:color="000000"/>
              <w:right w:val="single" w:sz="4" w:space="0" w:color="000000"/>
            </w:tcBorders>
            <w:shd w:val="clear" w:color="FFFFFF" w:fill="FFFFFF"/>
            <w:hideMark/>
          </w:tcPr>
          <w:p w14:paraId="163AFC50"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140%</w:t>
            </w:r>
          </w:p>
        </w:tc>
        <w:tc>
          <w:tcPr>
            <w:tcW w:w="1463" w:type="dxa"/>
            <w:gridSpan w:val="2"/>
            <w:tcBorders>
              <w:top w:val="nil"/>
              <w:left w:val="nil"/>
              <w:bottom w:val="single" w:sz="4" w:space="0" w:color="000000"/>
              <w:right w:val="single" w:sz="4" w:space="0" w:color="000000"/>
            </w:tcBorders>
            <w:shd w:val="clear" w:color="auto" w:fill="auto"/>
            <w:noWrap/>
            <w:hideMark/>
          </w:tcPr>
          <w:p w14:paraId="6FEE3917"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Преизпълнение</w:t>
            </w:r>
          </w:p>
        </w:tc>
        <w:tc>
          <w:tcPr>
            <w:tcW w:w="2002" w:type="dxa"/>
            <w:gridSpan w:val="2"/>
            <w:tcBorders>
              <w:top w:val="nil"/>
              <w:left w:val="nil"/>
              <w:bottom w:val="single" w:sz="4" w:space="0" w:color="000000"/>
              <w:right w:val="single" w:sz="4" w:space="0" w:color="000000"/>
            </w:tcBorders>
            <w:shd w:val="clear" w:color="FFFFFF" w:fill="FFFFFF"/>
            <w:hideMark/>
          </w:tcPr>
          <w:p w14:paraId="211111C1"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Съгласно данни от ТСБ</w:t>
            </w:r>
          </w:p>
        </w:tc>
      </w:tr>
      <w:tr w:rsidR="005419BD" w:rsidRPr="00404F8F" w14:paraId="472F80FC" w14:textId="77777777" w:rsidTr="005419BD">
        <w:trPr>
          <w:gridAfter w:val="1"/>
          <w:wAfter w:w="9" w:type="dxa"/>
          <w:trHeight w:val="576"/>
          <w:jc w:val="center"/>
        </w:trPr>
        <w:tc>
          <w:tcPr>
            <w:tcW w:w="440" w:type="dxa"/>
            <w:vMerge w:val="restart"/>
            <w:tcBorders>
              <w:top w:val="nil"/>
              <w:left w:val="single" w:sz="4" w:space="0" w:color="000000"/>
              <w:bottom w:val="single" w:sz="4" w:space="0" w:color="000000"/>
              <w:right w:val="single" w:sz="4" w:space="0" w:color="000000"/>
            </w:tcBorders>
            <w:shd w:val="clear" w:color="FFFFFF" w:fill="FFFFFF"/>
            <w:hideMark/>
          </w:tcPr>
          <w:p w14:paraId="6B27D0F7"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6</w:t>
            </w:r>
          </w:p>
        </w:tc>
        <w:tc>
          <w:tcPr>
            <w:tcW w:w="2107" w:type="dxa"/>
            <w:vMerge w:val="restart"/>
            <w:tcBorders>
              <w:top w:val="nil"/>
              <w:left w:val="single" w:sz="4" w:space="0" w:color="000000"/>
              <w:bottom w:val="single" w:sz="4" w:space="0" w:color="000000"/>
              <w:right w:val="single" w:sz="4" w:space="0" w:color="000000"/>
            </w:tcBorders>
            <w:shd w:val="clear" w:color="FFFFFF" w:fill="FFFFFF"/>
            <w:hideMark/>
          </w:tcPr>
          <w:p w14:paraId="71888E63"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Увеличение на инвестициите в ДМА</w:t>
            </w:r>
          </w:p>
        </w:tc>
        <w:tc>
          <w:tcPr>
            <w:tcW w:w="851" w:type="dxa"/>
            <w:vMerge w:val="restart"/>
            <w:tcBorders>
              <w:top w:val="nil"/>
              <w:left w:val="single" w:sz="4" w:space="0" w:color="000000"/>
              <w:bottom w:val="single" w:sz="4" w:space="0" w:color="000000"/>
              <w:right w:val="single" w:sz="4" w:space="0" w:color="000000"/>
            </w:tcBorders>
            <w:shd w:val="clear" w:color="FFFFFF" w:fill="FFFFFF"/>
            <w:hideMark/>
          </w:tcPr>
          <w:p w14:paraId="1ECB5325"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w:t>
            </w:r>
          </w:p>
        </w:tc>
        <w:tc>
          <w:tcPr>
            <w:tcW w:w="850" w:type="dxa"/>
            <w:vMerge w:val="restart"/>
            <w:tcBorders>
              <w:top w:val="nil"/>
              <w:left w:val="single" w:sz="4" w:space="0" w:color="000000"/>
              <w:bottom w:val="single" w:sz="4" w:space="0" w:color="000000"/>
              <w:right w:val="single" w:sz="4" w:space="0" w:color="000000"/>
            </w:tcBorders>
            <w:shd w:val="clear" w:color="FFFFFF" w:fill="FFFFFF"/>
            <w:hideMark/>
          </w:tcPr>
          <w:p w14:paraId="79416A8F"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xml:space="preserve">2011 г. </w:t>
            </w:r>
          </w:p>
        </w:tc>
        <w:tc>
          <w:tcPr>
            <w:tcW w:w="980" w:type="dxa"/>
            <w:vMerge w:val="restart"/>
            <w:tcBorders>
              <w:top w:val="nil"/>
              <w:left w:val="single" w:sz="4" w:space="0" w:color="000000"/>
              <w:bottom w:val="single" w:sz="4" w:space="0" w:color="000000"/>
              <w:right w:val="single" w:sz="4" w:space="0" w:color="000000"/>
            </w:tcBorders>
            <w:shd w:val="clear" w:color="FFFFFF" w:fill="FFFFFF"/>
            <w:hideMark/>
          </w:tcPr>
          <w:p w14:paraId="5DA1F206"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4 268</w:t>
            </w:r>
          </w:p>
        </w:tc>
        <w:tc>
          <w:tcPr>
            <w:tcW w:w="980" w:type="dxa"/>
            <w:vMerge w:val="restart"/>
            <w:tcBorders>
              <w:top w:val="nil"/>
              <w:left w:val="single" w:sz="4" w:space="0" w:color="000000"/>
              <w:bottom w:val="single" w:sz="4" w:space="0" w:color="000000"/>
              <w:right w:val="single" w:sz="4" w:space="0" w:color="000000"/>
            </w:tcBorders>
            <w:shd w:val="clear" w:color="FFFFFF" w:fill="FFFFFF"/>
            <w:hideMark/>
          </w:tcPr>
          <w:p w14:paraId="28CEB69C"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30%</w:t>
            </w:r>
          </w:p>
        </w:tc>
        <w:tc>
          <w:tcPr>
            <w:tcW w:w="875" w:type="dxa"/>
            <w:vMerge w:val="restart"/>
            <w:tcBorders>
              <w:top w:val="nil"/>
              <w:left w:val="single" w:sz="4" w:space="0" w:color="000000"/>
              <w:bottom w:val="single" w:sz="4" w:space="0" w:color="000000"/>
              <w:right w:val="single" w:sz="4" w:space="0" w:color="000000"/>
            </w:tcBorders>
            <w:shd w:val="clear" w:color="DAEEF3" w:fill="DAEEF3"/>
            <w:hideMark/>
          </w:tcPr>
          <w:p w14:paraId="1D403DC4"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60%</w:t>
            </w:r>
          </w:p>
        </w:tc>
        <w:tc>
          <w:tcPr>
            <w:tcW w:w="1107" w:type="dxa"/>
            <w:vMerge w:val="restart"/>
            <w:tcBorders>
              <w:top w:val="nil"/>
              <w:left w:val="single" w:sz="4" w:space="0" w:color="000000"/>
              <w:bottom w:val="single" w:sz="4" w:space="0" w:color="000000"/>
              <w:right w:val="single" w:sz="4" w:space="0" w:color="000000"/>
            </w:tcBorders>
            <w:shd w:val="clear" w:color="EAF1DD" w:fill="EAF1DD"/>
            <w:hideMark/>
          </w:tcPr>
          <w:p w14:paraId="448E396E"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+60%</w:t>
            </w:r>
          </w:p>
        </w:tc>
        <w:tc>
          <w:tcPr>
            <w:tcW w:w="1475" w:type="dxa"/>
            <w:vMerge w:val="restart"/>
            <w:tcBorders>
              <w:top w:val="nil"/>
              <w:left w:val="single" w:sz="4" w:space="0" w:color="000000"/>
              <w:bottom w:val="single" w:sz="4" w:space="0" w:color="000000"/>
              <w:right w:val="nil"/>
            </w:tcBorders>
            <w:shd w:val="clear" w:color="FFFFFF" w:fill="FFFFFF"/>
            <w:hideMark/>
          </w:tcPr>
          <w:p w14:paraId="1F3E17C4"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НСИ</w:t>
            </w:r>
          </w:p>
        </w:tc>
        <w:tc>
          <w:tcPr>
            <w:tcW w:w="257" w:type="dxa"/>
            <w:tcBorders>
              <w:top w:val="nil"/>
              <w:left w:val="single" w:sz="4" w:space="0" w:color="000000"/>
              <w:bottom w:val="nil"/>
              <w:right w:val="single" w:sz="4" w:space="0" w:color="000000"/>
            </w:tcBorders>
            <w:shd w:val="clear" w:color="auto" w:fill="FFFFFF" w:themeFill="background1"/>
            <w:noWrap/>
            <w:hideMark/>
          </w:tcPr>
          <w:p w14:paraId="2C2275C6"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082" w:type="dxa"/>
            <w:tcBorders>
              <w:top w:val="nil"/>
              <w:left w:val="nil"/>
              <w:bottom w:val="single" w:sz="4" w:space="0" w:color="000000"/>
              <w:right w:val="single" w:sz="4" w:space="0" w:color="000000"/>
            </w:tcBorders>
            <w:shd w:val="clear" w:color="B6D7A8" w:fill="B6D7A8"/>
            <w:hideMark/>
          </w:tcPr>
          <w:p w14:paraId="410CEFEA"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8 344</w:t>
            </w:r>
          </w:p>
        </w:tc>
        <w:tc>
          <w:tcPr>
            <w:tcW w:w="1457" w:type="dxa"/>
            <w:gridSpan w:val="2"/>
            <w:vMerge w:val="restart"/>
            <w:tcBorders>
              <w:top w:val="nil"/>
              <w:left w:val="single" w:sz="4" w:space="0" w:color="000000"/>
              <w:bottom w:val="single" w:sz="4" w:space="0" w:color="000000"/>
              <w:right w:val="single" w:sz="4" w:space="0" w:color="000000"/>
            </w:tcBorders>
            <w:shd w:val="clear" w:color="FFFFFF" w:fill="FFFFFF"/>
            <w:hideMark/>
          </w:tcPr>
          <w:p w14:paraId="285CCCAF"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159%</w:t>
            </w:r>
          </w:p>
        </w:tc>
        <w:tc>
          <w:tcPr>
            <w:tcW w:w="1463" w:type="dxa"/>
            <w:gridSpan w:val="2"/>
            <w:vMerge w:val="restart"/>
            <w:tcBorders>
              <w:top w:val="nil"/>
              <w:left w:val="single" w:sz="4" w:space="0" w:color="000000"/>
              <w:bottom w:val="single" w:sz="4" w:space="0" w:color="000000"/>
              <w:right w:val="single" w:sz="4" w:space="0" w:color="000000"/>
            </w:tcBorders>
            <w:shd w:val="clear" w:color="auto" w:fill="auto"/>
            <w:noWrap/>
            <w:hideMark/>
          </w:tcPr>
          <w:p w14:paraId="0B2525E7"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Преизпълнение</w:t>
            </w:r>
          </w:p>
        </w:tc>
        <w:tc>
          <w:tcPr>
            <w:tcW w:w="2002" w:type="dxa"/>
            <w:gridSpan w:val="2"/>
            <w:vMerge w:val="restart"/>
            <w:tcBorders>
              <w:top w:val="nil"/>
              <w:left w:val="single" w:sz="4" w:space="0" w:color="000000"/>
              <w:bottom w:val="single" w:sz="4" w:space="0" w:color="000000"/>
              <w:right w:val="single" w:sz="4" w:space="0" w:color="000000"/>
            </w:tcBorders>
            <w:shd w:val="clear" w:color="FFFFFF" w:fill="FFFFFF"/>
            <w:hideMark/>
          </w:tcPr>
          <w:p w14:paraId="2B2BB79B"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xml:space="preserve">Съгласно данни от ТСБ </w:t>
            </w:r>
          </w:p>
        </w:tc>
      </w:tr>
      <w:tr w:rsidR="005419BD" w:rsidRPr="00404F8F" w14:paraId="5F593E76" w14:textId="77777777" w:rsidTr="005419BD">
        <w:trPr>
          <w:gridAfter w:val="1"/>
          <w:wAfter w:w="9" w:type="dxa"/>
          <w:trHeight w:val="285"/>
          <w:jc w:val="center"/>
        </w:trPr>
        <w:tc>
          <w:tcPr>
            <w:tcW w:w="440" w:type="dxa"/>
            <w:vMerge/>
            <w:tcBorders>
              <w:top w:val="nil"/>
              <w:left w:val="single" w:sz="4" w:space="0" w:color="000000"/>
              <w:bottom w:val="single" w:sz="4" w:space="0" w:color="000000"/>
              <w:right w:val="single" w:sz="4" w:space="0" w:color="000000"/>
            </w:tcBorders>
            <w:vAlign w:val="center"/>
            <w:hideMark/>
          </w:tcPr>
          <w:p w14:paraId="04742EEC" w14:textId="77777777" w:rsidR="005419BD" w:rsidRPr="00404F8F" w:rsidRDefault="005419BD" w:rsidP="005419BD">
            <w:pPr>
              <w:spacing w:after="0"/>
              <w:jc w:val="left"/>
              <w:rPr>
                <w:rFonts w:eastAsia="Times New Roman" w:cstheme="minorHAnsi"/>
                <w:color w:val="000000"/>
                <w:sz w:val="20"/>
                <w:szCs w:val="20"/>
                <w:lang w:val="bg-BG"/>
              </w:rPr>
            </w:pPr>
          </w:p>
        </w:tc>
        <w:tc>
          <w:tcPr>
            <w:tcW w:w="2107" w:type="dxa"/>
            <w:vMerge/>
            <w:tcBorders>
              <w:top w:val="nil"/>
              <w:left w:val="single" w:sz="4" w:space="0" w:color="000000"/>
              <w:bottom w:val="single" w:sz="4" w:space="0" w:color="000000"/>
              <w:right w:val="single" w:sz="4" w:space="0" w:color="000000"/>
            </w:tcBorders>
            <w:vAlign w:val="center"/>
            <w:hideMark/>
          </w:tcPr>
          <w:p w14:paraId="7838D25F" w14:textId="77777777" w:rsidR="005419BD" w:rsidRPr="00404F8F" w:rsidRDefault="005419BD" w:rsidP="005419BD">
            <w:pPr>
              <w:spacing w:after="0"/>
              <w:jc w:val="left"/>
              <w:rPr>
                <w:rFonts w:eastAsia="Times New Roman" w:cstheme="minorHAnsi"/>
                <w:color w:val="000000"/>
                <w:sz w:val="20"/>
                <w:szCs w:val="20"/>
                <w:lang w:val="bg-BG"/>
              </w:rPr>
            </w:pPr>
          </w:p>
        </w:tc>
        <w:tc>
          <w:tcPr>
            <w:tcW w:w="851" w:type="dxa"/>
            <w:vMerge/>
            <w:tcBorders>
              <w:top w:val="nil"/>
              <w:left w:val="single" w:sz="4" w:space="0" w:color="000000"/>
              <w:bottom w:val="single" w:sz="4" w:space="0" w:color="000000"/>
              <w:right w:val="single" w:sz="4" w:space="0" w:color="000000"/>
            </w:tcBorders>
            <w:vAlign w:val="center"/>
            <w:hideMark/>
          </w:tcPr>
          <w:p w14:paraId="36EB8105" w14:textId="77777777" w:rsidR="005419BD" w:rsidRPr="00404F8F" w:rsidRDefault="005419BD" w:rsidP="005419BD">
            <w:pPr>
              <w:spacing w:after="0"/>
              <w:jc w:val="left"/>
              <w:rPr>
                <w:rFonts w:eastAsia="Times New Roman" w:cstheme="minorHAnsi"/>
                <w:color w:val="000000"/>
                <w:sz w:val="20"/>
                <w:szCs w:val="20"/>
                <w:lang w:val="bg-BG"/>
              </w:rPr>
            </w:pPr>
          </w:p>
        </w:tc>
        <w:tc>
          <w:tcPr>
            <w:tcW w:w="850" w:type="dxa"/>
            <w:vMerge/>
            <w:tcBorders>
              <w:top w:val="nil"/>
              <w:left w:val="single" w:sz="4" w:space="0" w:color="000000"/>
              <w:bottom w:val="single" w:sz="4" w:space="0" w:color="000000"/>
              <w:right w:val="single" w:sz="4" w:space="0" w:color="000000"/>
            </w:tcBorders>
            <w:vAlign w:val="center"/>
            <w:hideMark/>
          </w:tcPr>
          <w:p w14:paraId="03C1760F" w14:textId="77777777" w:rsidR="005419BD" w:rsidRPr="00404F8F" w:rsidRDefault="005419BD" w:rsidP="005419BD">
            <w:pPr>
              <w:spacing w:after="0"/>
              <w:jc w:val="left"/>
              <w:rPr>
                <w:rFonts w:eastAsia="Times New Roman" w:cstheme="minorHAnsi"/>
                <w:color w:val="000000"/>
                <w:sz w:val="20"/>
                <w:szCs w:val="20"/>
                <w:lang w:val="bg-BG"/>
              </w:rPr>
            </w:pPr>
          </w:p>
        </w:tc>
        <w:tc>
          <w:tcPr>
            <w:tcW w:w="980" w:type="dxa"/>
            <w:vMerge/>
            <w:tcBorders>
              <w:top w:val="nil"/>
              <w:left w:val="single" w:sz="4" w:space="0" w:color="000000"/>
              <w:bottom w:val="single" w:sz="4" w:space="0" w:color="000000"/>
              <w:right w:val="single" w:sz="4" w:space="0" w:color="000000"/>
            </w:tcBorders>
            <w:vAlign w:val="center"/>
            <w:hideMark/>
          </w:tcPr>
          <w:p w14:paraId="2FDADDBD" w14:textId="77777777" w:rsidR="005419BD" w:rsidRPr="00404F8F" w:rsidRDefault="005419BD" w:rsidP="005419BD">
            <w:pPr>
              <w:spacing w:after="0"/>
              <w:jc w:val="left"/>
              <w:rPr>
                <w:rFonts w:eastAsia="Times New Roman" w:cstheme="minorHAnsi"/>
                <w:color w:val="000000"/>
                <w:sz w:val="20"/>
                <w:szCs w:val="20"/>
                <w:lang w:val="bg-BG"/>
              </w:rPr>
            </w:pPr>
          </w:p>
        </w:tc>
        <w:tc>
          <w:tcPr>
            <w:tcW w:w="980" w:type="dxa"/>
            <w:vMerge/>
            <w:tcBorders>
              <w:top w:val="nil"/>
              <w:left w:val="single" w:sz="4" w:space="0" w:color="000000"/>
              <w:bottom w:val="single" w:sz="4" w:space="0" w:color="000000"/>
              <w:right w:val="single" w:sz="4" w:space="0" w:color="000000"/>
            </w:tcBorders>
            <w:vAlign w:val="center"/>
            <w:hideMark/>
          </w:tcPr>
          <w:p w14:paraId="7A796FA7" w14:textId="77777777" w:rsidR="005419BD" w:rsidRPr="00404F8F" w:rsidRDefault="005419BD" w:rsidP="005419BD">
            <w:pPr>
              <w:spacing w:after="0"/>
              <w:jc w:val="left"/>
              <w:rPr>
                <w:rFonts w:eastAsia="Times New Roman" w:cstheme="minorHAnsi"/>
                <w:color w:val="000000"/>
                <w:sz w:val="20"/>
                <w:szCs w:val="20"/>
                <w:lang w:val="bg-BG"/>
              </w:rPr>
            </w:pPr>
          </w:p>
        </w:tc>
        <w:tc>
          <w:tcPr>
            <w:tcW w:w="875" w:type="dxa"/>
            <w:vMerge/>
            <w:tcBorders>
              <w:top w:val="nil"/>
              <w:left w:val="single" w:sz="4" w:space="0" w:color="000000"/>
              <w:bottom w:val="single" w:sz="4" w:space="0" w:color="000000"/>
              <w:right w:val="single" w:sz="4" w:space="0" w:color="000000"/>
            </w:tcBorders>
            <w:vAlign w:val="center"/>
            <w:hideMark/>
          </w:tcPr>
          <w:p w14:paraId="1FBD4B43" w14:textId="77777777" w:rsidR="005419BD" w:rsidRPr="00404F8F" w:rsidRDefault="005419BD" w:rsidP="005419BD">
            <w:pPr>
              <w:spacing w:after="0"/>
              <w:jc w:val="left"/>
              <w:rPr>
                <w:rFonts w:eastAsia="Times New Roman" w:cstheme="minorHAnsi"/>
                <w:b/>
                <w:bCs/>
                <w:color w:val="000000"/>
                <w:sz w:val="20"/>
                <w:szCs w:val="20"/>
                <w:lang w:val="bg-BG"/>
              </w:rPr>
            </w:pPr>
          </w:p>
        </w:tc>
        <w:tc>
          <w:tcPr>
            <w:tcW w:w="1107" w:type="dxa"/>
            <w:vMerge/>
            <w:tcBorders>
              <w:top w:val="nil"/>
              <w:left w:val="single" w:sz="4" w:space="0" w:color="000000"/>
              <w:bottom w:val="single" w:sz="4" w:space="0" w:color="000000"/>
              <w:right w:val="single" w:sz="4" w:space="0" w:color="000000"/>
            </w:tcBorders>
            <w:vAlign w:val="center"/>
            <w:hideMark/>
          </w:tcPr>
          <w:p w14:paraId="3BFD0AE7" w14:textId="77777777" w:rsidR="005419BD" w:rsidRPr="00404F8F" w:rsidRDefault="005419BD" w:rsidP="005419BD">
            <w:pPr>
              <w:spacing w:after="0"/>
              <w:jc w:val="left"/>
              <w:rPr>
                <w:rFonts w:eastAsia="Times New Roman" w:cstheme="minorHAnsi"/>
                <w:color w:val="000000"/>
                <w:sz w:val="20"/>
                <w:szCs w:val="20"/>
                <w:lang w:val="bg-BG"/>
              </w:rPr>
            </w:pPr>
          </w:p>
        </w:tc>
        <w:tc>
          <w:tcPr>
            <w:tcW w:w="1475" w:type="dxa"/>
            <w:vMerge/>
            <w:tcBorders>
              <w:top w:val="nil"/>
              <w:left w:val="single" w:sz="4" w:space="0" w:color="000000"/>
              <w:bottom w:val="single" w:sz="4" w:space="0" w:color="000000"/>
              <w:right w:val="nil"/>
            </w:tcBorders>
            <w:vAlign w:val="center"/>
            <w:hideMark/>
          </w:tcPr>
          <w:p w14:paraId="75981748" w14:textId="77777777" w:rsidR="005419BD" w:rsidRPr="00404F8F" w:rsidRDefault="005419BD" w:rsidP="005419BD">
            <w:pPr>
              <w:spacing w:after="0"/>
              <w:jc w:val="left"/>
              <w:rPr>
                <w:rFonts w:eastAsia="Times New Roman" w:cstheme="minorHAnsi"/>
                <w:color w:val="000000"/>
                <w:sz w:val="20"/>
                <w:szCs w:val="20"/>
                <w:lang w:val="bg-BG"/>
              </w:rPr>
            </w:pPr>
          </w:p>
        </w:tc>
        <w:tc>
          <w:tcPr>
            <w:tcW w:w="257" w:type="dxa"/>
            <w:tcBorders>
              <w:top w:val="nil"/>
              <w:left w:val="single" w:sz="4" w:space="0" w:color="000000"/>
              <w:bottom w:val="nil"/>
              <w:right w:val="single" w:sz="4" w:space="0" w:color="000000"/>
            </w:tcBorders>
            <w:shd w:val="clear" w:color="auto" w:fill="FFFFFF" w:themeFill="background1"/>
            <w:noWrap/>
            <w:hideMark/>
          </w:tcPr>
          <w:p w14:paraId="66C21D6A"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082" w:type="dxa"/>
            <w:tcBorders>
              <w:top w:val="nil"/>
              <w:left w:val="nil"/>
              <w:bottom w:val="single" w:sz="4" w:space="0" w:color="000000"/>
              <w:right w:val="single" w:sz="4" w:space="0" w:color="000000"/>
            </w:tcBorders>
            <w:shd w:val="clear" w:color="B6D7A8" w:fill="B6D7A8"/>
            <w:hideMark/>
          </w:tcPr>
          <w:p w14:paraId="3FEF59E1"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95.50%</w:t>
            </w:r>
          </w:p>
        </w:tc>
        <w:tc>
          <w:tcPr>
            <w:tcW w:w="1457" w:type="dxa"/>
            <w:gridSpan w:val="2"/>
            <w:vMerge/>
            <w:tcBorders>
              <w:top w:val="nil"/>
              <w:left w:val="single" w:sz="4" w:space="0" w:color="000000"/>
              <w:bottom w:val="single" w:sz="4" w:space="0" w:color="000000"/>
              <w:right w:val="single" w:sz="4" w:space="0" w:color="000000"/>
            </w:tcBorders>
            <w:vAlign w:val="center"/>
            <w:hideMark/>
          </w:tcPr>
          <w:p w14:paraId="5C57D591" w14:textId="77777777" w:rsidR="005419BD" w:rsidRPr="00404F8F" w:rsidRDefault="005419BD" w:rsidP="005419BD">
            <w:pPr>
              <w:spacing w:after="0"/>
              <w:jc w:val="left"/>
              <w:rPr>
                <w:rFonts w:eastAsia="Times New Roman" w:cstheme="minorHAnsi"/>
                <w:color w:val="000000"/>
                <w:sz w:val="20"/>
                <w:szCs w:val="20"/>
                <w:lang w:val="bg-BG"/>
              </w:rPr>
            </w:pPr>
          </w:p>
        </w:tc>
        <w:tc>
          <w:tcPr>
            <w:tcW w:w="1463" w:type="dxa"/>
            <w:gridSpan w:val="2"/>
            <w:vMerge/>
            <w:tcBorders>
              <w:top w:val="nil"/>
              <w:left w:val="single" w:sz="4" w:space="0" w:color="000000"/>
              <w:bottom w:val="single" w:sz="4" w:space="0" w:color="000000"/>
              <w:right w:val="single" w:sz="4" w:space="0" w:color="000000"/>
            </w:tcBorders>
            <w:vAlign w:val="center"/>
            <w:hideMark/>
          </w:tcPr>
          <w:p w14:paraId="30A90ACC" w14:textId="77777777" w:rsidR="005419BD" w:rsidRPr="00404F8F" w:rsidRDefault="005419BD" w:rsidP="005419BD">
            <w:pPr>
              <w:spacing w:after="0"/>
              <w:jc w:val="left"/>
              <w:rPr>
                <w:rFonts w:eastAsia="Times New Roman" w:cstheme="minorHAnsi"/>
                <w:b/>
                <w:bCs/>
                <w:color w:val="000000"/>
                <w:sz w:val="20"/>
                <w:szCs w:val="20"/>
                <w:lang w:val="bg-BG"/>
              </w:rPr>
            </w:pPr>
          </w:p>
        </w:tc>
        <w:tc>
          <w:tcPr>
            <w:tcW w:w="2002" w:type="dxa"/>
            <w:gridSpan w:val="2"/>
            <w:vMerge/>
            <w:tcBorders>
              <w:top w:val="nil"/>
              <w:left w:val="single" w:sz="4" w:space="0" w:color="000000"/>
              <w:bottom w:val="single" w:sz="4" w:space="0" w:color="000000"/>
              <w:right w:val="single" w:sz="4" w:space="0" w:color="000000"/>
            </w:tcBorders>
            <w:vAlign w:val="center"/>
            <w:hideMark/>
          </w:tcPr>
          <w:p w14:paraId="600FF5E5" w14:textId="77777777" w:rsidR="005419BD" w:rsidRPr="00404F8F" w:rsidRDefault="005419BD" w:rsidP="005419BD">
            <w:pPr>
              <w:spacing w:after="0"/>
              <w:jc w:val="left"/>
              <w:rPr>
                <w:rFonts w:eastAsia="Times New Roman" w:cstheme="minorHAnsi"/>
                <w:color w:val="000000"/>
                <w:sz w:val="20"/>
                <w:szCs w:val="20"/>
                <w:lang w:val="bg-BG"/>
              </w:rPr>
            </w:pPr>
          </w:p>
        </w:tc>
      </w:tr>
      <w:tr w:rsidR="005419BD" w:rsidRPr="00404F8F" w14:paraId="0DB14D40" w14:textId="77777777" w:rsidTr="005419BD">
        <w:trPr>
          <w:gridAfter w:val="1"/>
          <w:wAfter w:w="9" w:type="dxa"/>
          <w:trHeight w:val="285"/>
          <w:jc w:val="center"/>
        </w:trPr>
        <w:tc>
          <w:tcPr>
            <w:tcW w:w="440" w:type="dxa"/>
            <w:tcBorders>
              <w:top w:val="nil"/>
              <w:left w:val="single" w:sz="4" w:space="0" w:color="000000"/>
              <w:bottom w:val="single" w:sz="4" w:space="0" w:color="000000"/>
              <w:right w:val="single" w:sz="4" w:space="0" w:color="000000"/>
            </w:tcBorders>
            <w:shd w:val="clear" w:color="FFFFFF" w:fill="FFFFFF"/>
            <w:hideMark/>
          </w:tcPr>
          <w:p w14:paraId="7DBE20C3"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7</w:t>
            </w:r>
          </w:p>
        </w:tc>
        <w:tc>
          <w:tcPr>
            <w:tcW w:w="2107" w:type="dxa"/>
            <w:tcBorders>
              <w:top w:val="nil"/>
              <w:left w:val="nil"/>
              <w:bottom w:val="single" w:sz="4" w:space="0" w:color="000000"/>
              <w:right w:val="single" w:sz="4" w:space="0" w:color="000000"/>
            </w:tcBorders>
            <w:shd w:val="clear" w:color="FFFFFF" w:fill="FFFFFF"/>
            <w:hideMark/>
          </w:tcPr>
          <w:p w14:paraId="01FBC843"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Брой модернизирани стопанства и предприятия</w:t>
            </w:r>
          </w:p>
        </w:tc>
        <w:tc>
          <w:tcPr>
            <w:tcW w:w="851" w:type="dxa"/>
            <w:tcBorders>
              <w:top w:val="nil"/>
              <w:left w:val="nil"/>
              <w:bottom w:val="single" w:sz="4" w:space="0" w:color="000000"/>
              <w:right w:val="single" w:sz="4" w:space="0" w:color="000000"/>
            </w:tcBorders>
            <w:shd w:val="clear" w:color="FFFFFF" w:fill="FFFFFF"/>
            <w:hideMark/>
          </w:tcPr>
          <w:p w14:paraId="333E69B7"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Брой</w:t>
            </w:r>
          </w:p>
        </w:tc>
        <w:tc>
          <w:tcPr>
            <w:tcW w:w="850" w:type="dxa"/>
            <w:tcBorders>
              <w:top w:val="nil"/>
              <w:left w:val="nil"/>
              <w:bottom w:val="single" w:sz="4" w:space="0" w:color="000000"/>
              <w:right w:val="single" w:sz="4" w:space="0" w:color="000000"/>
            </w:tcBorders>
            <w:shd w:val="clear" w:color="FFFFFF" w:fill="FFFFFF"/>
            <w:hideMark/>
          </w:tcPr>
          <w:p w14:paraId="7C6A4DDF"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980" w:type="dxa"/>
            <w:tcBorders>
              <w:top w:val="nil"/>
              <w:left w:val="nil"/>
              <w:bottom w:val="single" w:sz="4" w:space="0" w:color="000000"/>
              <w:right w:val="single" w:sz="4" w:space="0" w:color="000000"/>
            </w:tcBorders>
            <w:shd w:val="clear" w:color="FFFFFF" w:fill="FFFFFF"/>
            <w:hideMark/>
          </w:tcPr>
          <w:p w14:paraId="153A644B"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0</w:t>
            </w:r>
          </w:p>
        </w:tc>
        <w:tc>
          <w:tcPr>
            <w:tcW w:w="980" w:type="dxa"/>
            <w:tcBorders>
              <w:top w:val="nil"/>
              <w:left w:val="nil"/>
              <w:bottom w:val="single" w:sz="4" w:space="0" w:color="000000"/>
              <w:right w:val="single" w:sz="4" w:space="0" w:color="000000"/>
            </w:tcBorders>
            <w:shd w:val="clear" w:color="FFFFFF" w:fill="FFFFFF"/>
            <w:hideMark/>
          </w:tcPr>
          <w:p w14:paraId="7C264385"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4</w:t>
            </w:r>
          </w:p>
        </w:tc>
        <w:tc>
          <w:tcPr>
            <w:tcW w:w="875" w:type="dxa"/>
            <w:tcBorders>
              <w:top w:val="nil"/>
              <w:left w:val="nil"/>
              <w:bottom w:val="single" w:sz="4" w:space="0" w:color="000000"/>
              <w:right w:val="single" w:sz="4" w:space="0" w:color="000000"/>
            </w:tcBorders>
            <w:shd w:val="clear" w:color="DAEEF3" w:fill="DAEEF3"/>
            <w:hideMark/>
          </w:tcPr>
          <w:p w14:paraId="62F940F2"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8</w:t>
            </w:r>
          </w:p>
        </w:tc>
        <w:tc>
          <w:tcPr>
            <w:tcW w:w="1107" w:type="dxa"/>
            <w:tcBorders>
              <w:top w:val="nil"/>
              <w:left w:val="nil"/>
              <w:bottom w:val="single" w:sz="4" w:space="0" w:color="000000"/>
              <w:right w:val="single" w:sz="4" w:space="0" w:color="000000"/>
            </w:tcBorders>
            <w:shd w:val="clear" w:color="EAF1DD" w:fill="EAF1DD"/>
            <w:hideMark/>
          </w:tcPr>
          <w:p w14:paraId="0F3D7908"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+8</w:t>
            </w:r>
          </w:p>
        </w:tc>
        <w:tc>
          <w:tcPr>
            <w:tcW w:w="1475" w:type="dxa"/>
            <w:tcBorders>
              <w:top w:val="nil"/>
              <w:left w:val="nil"/>
              <w:bottom w:val="single" w:sz="4" w:space="0" w:color="000000"/>
              <w:right w:val="nil"/>
            </w:tcBorders>
            <w:shd w:val="clear" w:color="FFFFFF" w:fill="FFFFFF"/>
            <w:hideMark/>
          </w:tcPr>
          <w:p w14:paraId="4458D7B6"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ИСУН</w:t>
            </w:r>
          </w:p>
        </w:tc>
        <w:tc>
          <w:tcPr>
            <w:tcW w:w="257" w:type="dxa"/>
            <w:tcBorders>
              <w:top w:val="nil"/>
              <w:left w:val="single" w:sz="4" w:space="0" w:color="000000"/>
              <w:bottom w:val="nil"/>
              <w:right w:val="single" w:sz="4" w:space="0" w:color="000000"/>
            </w:tcBorders>
            <w:shd w:val="clear" w:color="auto" w:fill="FFFFFF" w:themeFill="background1"/>
            <w:noWrap/>
            <w:hideMark/>
          </w:tcPr>
          <w:p w14:paraId="1F58369D"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082" w:type="dxa"/>
            <w:tcBorders>
              <w:top w:val="nil"/>
              <w:left w:val="nil"/>
              <w:bottom w:val="single" w:sz="4" w:space="0" w:color="000000"/>
              <w:right w:val="single" w:sz="4" w:space="0" w:color="000000"/>
            </w:tcBorders>
            <w:shd w:val="clear" w:color="B6D7A8" w:fill="B6D7A8"/>
            <w:noWrap/>
            <w:hideMark/>
          </w:tcPr>
          <w:p w14:paraId="1633E22E"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10</w:t>
            </w:r>
          </w:p>
        </w:tc>
        <w:tc>
          <w:tcPr>
            <w:tcW w:w="1457" w:type="dxa"/>
            <w:gridSpan w:val="2"/>
            <w:tcBorders>
              <w:top w:val="nil"/>
              <w:left w:val="nil"/>
              <w:bottom w:val="single" w:sz="4" w:space="0" w:color="000000"/>
              <w:right w:val="single" w:sz="4" w:space="0" w:color="000000"/>
            </w:tcBorders>
            <w:shd w:val="clear" w:color="FFFFFF" w:fill="FFFFFF"/>
            <w:hideMark/>
          </w:tcPr>
          <w:p w14:paraId="5F78BA94"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125%</w:t>
            </w:r>
          </w:p>
        </w:tc>
        <w:tc>
          <w:tcPr>
            <w:tcW w:w="1463" w:type="dxa"/>
            <w:gridSpan w:val="2"/>
            <w:tcBorders>
              <w:top w:val="nil"/>
              <w:left w:val="nil"/>
              <w:bottom w:val="single" w:sz="4" w:space="0" w:color="000000"/>
              <w:right w:val="single" w:sz="4" w:space="0" w:color="000000"/>
            </w:tcBorders>
            <w:shd w:val="clear" w:color="auto" w:fill="auto"/>
            <w:noWrap/>
            <w:hideMark/>
          </w:tcPr>
          <w:p w14:paraId="359A9EA0"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Преизпълнение</w:t>
            </w:r>
          </w:p>
        </w:tc>
        <w:tc>
          <w:tcPr>
            <w:tcW w:w="2002" w:type="dxa"/>
            <w:gridSpan w:val="2"/>
            <w:tcBorders>
              <w:top w:val="nil"/>
              <w:left w:val="nil"/>
              <w:bottom w:val="single" w:sz="4" w:space="0" w:color="000000"/>
              <w:right w:val="single" w:sz="4" w:space="0" w:color="000000"/>
            </w:tcBorders>
            <w:shd w:val="clear" w:color="FFFFFF" w:fill="FFFFFF"/>
            <w:hideMark/>
          </w:tcPr>
          <w:p w14:paraId="07C43852"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Съгласно данни от ДФЗ</w:t>
            </w:r>
          </w:p>
        </w:tc>
      </w:tr>
      <w:tr w:rsidR="005419BD" w:rsidRPr="00404F8F" w14:paraId="1BF7CD20" w14:textId="77777777" w:rsidTr="005419BD">
        <w:trPr>
          <w:gridAfter w:val="1"/>
          <w:wAfter w:w="9" w:type="dxa"/>
          <w:trHeight w:val="285"/>
          <w:jc w:val="center"/>
        </w:trPr>
        <w:tc>
          <w:tcPr>
            <w:tcW w:w="440" w:type="dxa"/>
            <w:tcBorders>
              <w:top w:val="nil"/>
              <w:left w:val="single" w:sz="4" w:space="0" w:color="000000"/>
              <w:bottom w:val="single" w:sz="4" w:space="0" w:color="000000"/>
              <w:right w:val="single" w:sz="4" w:space="0" w:color="000000"/>
            </w:tcBorders>
            <w:shd w:val="clear" w:color="FFFFFF" w:fill="FFFFFF"/>
            <w:hideMark/>
          </w:tcPr>
          <w:p w14:paraId="65ED5136"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8</w:t>
            </w:r>
          </w:p>
        </w:tc>
        <w:tc>
          <w:tcPr>
            <w:tcW w:w="2107" w:type="dxa"/>
            <w:tcBorders>
              <w:top w:val="nil"/>
              <w:left w:val="nil"/>
              <w:bottom w:val="single" w:sz="4" w:space="0" w:color="000000"/>
              <w:right w:val="single" w:sz="4" w:space="0" w:color="000000"/>
            </w:tcBorders>
            <w:shd w:val="clear" w:color="FFFFFF" w:fill="FFFFFF"/>
            <w:hideMark/>
          </w:tcPr>
          <w:p w14:paraId="5C5170F6"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Преференции и облекчения за бизнеса</w:t>
            </w:r>
          </w:p>
        </w:tc>
        <w:tc>
          <w:tcPr>
            <w:tcW w:w="851" w:type="dxa"/>
            <w:tcBorders>
              <w:top w:val="nil"/>
              <w:left w:val="nil"/>
              <w:bottom w:val="single" w:sz="4" w:space="0" w:color="000000"/>
              <w:right w:val="single" w:sz="4" w:space="0" w:color="000000"/>
            </w:tcBorders>
            <w:shd w:val="clear" w:color="FFFFFF" w:fill="FFFFFF"/>
            <w:hideMark/>
          </w:tcPr>
          <w:p w14:paraId="3B67803C"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Брой</w:t>
            </w:r>
          </w:p>
        </w:tc>
        <w:tc>
          <w:tcPr>
            <w:tcW w:w="850" w:type="dxa"/>
            <w:tcBorders>
              <w:top w:val="nil"/>
              <w:left w:val="nil"/>
              <w:bottom w:val="single" w:sz="4" w:space="0" w:color="000000"/>
              <w:right w:val="single" w:sz="4" w:space="0" w:color="000000"/>
            </w:tcBorders>
            <w:shd w:val="clear" w:color="FFFFFF" w:fill="FFFFFF"/>
            <w:hideMark/>
          </w:tcPr>
          <w:p w14:paraId="0CAF42BC"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980" w:type="dxa"/>
            <w:tcBorders>
              <w:top w:val="nil"/>
              <w:left w:val="nil"/>
              <w:bottom w:val="single" w:sz="4" w:space="0" w:color="000000"/>
              <w:right w:val="single" w:sz="4" w:space="0" w:color="000000"/>
            </w:tcBorders>
            <w:shd w:val="clear" w:color="FFFFFF" w:fill="FFFFFF"/>
            <w:hideMark/>
          </w:tcPr>
          <w:p w14:paraId="3A9FDDF8"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0</w:t>
            </w:r>
          </w:p>
        </w:tc>
        <w:tc>
          <w:tcPr>
            <w:tcW w:w="980" w:type="dxa"/>
            <w:tcBorders>
              <w:top w:val="nil"/>
              <w:left w:val="nil"/>
              <w:bottom w:val="single" w:sz="4" w:space="0" w:color="000000"/>
              <w:right w:val="single" w:sz="4" w:space="0" w:color="000000"/>
            </w:tcBorders>
            <w:shd w:val="clear" w:color="FFFFFF" w:fill="FFFFFF"/>
            <w:hideMark/>
          </w:tcPr>
          <w:p w14:paraId="22134B5D"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2</w:t>
            </w:r>
          </w:p>
        </w:tc>
        <w:tc>
          <w:tcPr>
            <w:tcW w:w="875" w:type="dxa"/>
            <w:tcBorders>
              <w:top w:val="nil"/>
              <w:left w:val="nil"/>
              <w:bottom w:val="single" w:sz="4" w:space="0" w:color="000000"/>
              <w:right w:val="single" w:sz="4" w:space="0" w:color="000000"/>
            </w:tcBorders>
            <w:shd w:val="clear" w:color="DAEEF3" w:fill="DAEEF3"/>
            <w:hideMark/>
          </w:tcPr>
          <w:p w14:paraId="593EE136"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3</w:t>
            </w:r>
          </w:p>
        </w:tc>
        <w:tc>
          <w:tcPr>
            <w:tcW w:w="1107" w:type="dxa"/>
            <w:tcBorders>
              <w:top w:val="nil"/>
              <w:left w:val="nil"/>
              <w:bottom w:val="single" w:sz="4" w:space="0" w:color="000000"/>
              <w:right w:val="single" w:sz="4" w:space="0" w:color="000000"/>
            </w:tcBorders>
            <w:shd w:val="clear" w:color="EAF1DD" w:fill="EAF1DD"/>
            <w:hideMark/>
          </w:tcPr>
          <w:p w14:paraId="5C52B7D2"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+3</w:t>
            </w:r>
          </w:p>
        </w:tc>
        <w:tc>
          <w:tcPr>
            <w:tcW w:w="1475" w:type="dxa"/>
            <w:tcBorders>
              <w:top w:val="nil"/>
              <w:left w:val="nil"/>
              <w:bottom w:val="single" w:sz="4" w:space="0" w:color="000000"/>
              <w:right w:val="nil"/>
            </w:tcBorders>
            <w:shd w:val="clear" w:color="FFFFFF" w:fill="FFFFFF"/>
            <w:hideMark/>
          </w:tcPr>
          <w:p w14:paraId="6C62E002"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ОбА Хайредин</w:t>
            </w:r>
          </w:p>
        </w:tc>
        <w:tc>
          <w:tcPr>
            <w:tcW w:w="257" w:type="dxa"/>
            <w:tcBorders>
              <w:top w:val="nil"/>
              <w:left w:val="single" w:sz="4" w:space="0" w:color="000000"/>
              <w:bottom w:val="nil"/>
              <w:right w:val="single" w:sz="4" w:space="0" w:color="000000"/>
            </w:tcBorders>
            <w:shd w:val="clear" w:color="auto" w:fill="FFFFFF" w:themeFill="background1"/>
            <w:noWrap/>
            <w:hideMark/>
          </w:tcPr>
          <w:p w14:paraId="28389C12"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082" w:type="dxa"/>
            <w:tcBorders>
              <w:top w:val="nil"/>
              <w:left w:val="nil"/>
              <w:bottom w:val="single" w:sz="4" w:space="0" w:color="000000"/>
              <w:right w:val="single" w:sz="4" w:space="0" w:color="000000"/>
            </w:tcBorders>
            <w:shd w:val="clear" w:color="B6D7A8" w:fill="B6D7A8"/>
            <w:noWrap/>
            <w:hideMark/>
          </w:tcPr>
          <w:p w14:paraId="1EC83562"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0</w:t>
            </w:r>
          </w:p>
        </w:tc>
        <w:tc>
          <w:tcPr>
            <w:tcW w:w="1457" w:type="dxa"/>
            <w:gridSpan w:val="2"/>
            <w:tcBorders>
              <w:top w:val="nil"/>
              <w:left w:val="nil"/>
              <w:bottom w:val="single" w:sz="4" w:space="0" w:color="000000"/>
              <w:right w:val="single" w:sz="4" w:space="0" w:color="000000"/>
            </w:tcBorders>
            <w:shd w:val="clear" w:color="FFFFFF" w:fill="FFFFFF"/>
            <w:noWrap/>
            <w:hideMark/>
          </w:tcPr>
          <w:p w14:paraId="01B4B816"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Н/П</w:t>
            </w:r>
          </w:p>
        </w:tc>
        <w:tc>
          <w:tcPr>
            <w:tcW w:w="1463" w:type="dxa"/>
            <w:gridSpan w:val="2"/>
            <w:tcBorders>
              <w:top w:val="nil"/>
              <w:left w:val="nil"/>
              <w:bottom w:val="single" w:sz="4" w:space="0" w:color="000000"/>
              <w:right w:val="single" w:sz="4" w:space="0" w:color="000000"/>
            </w:tcBorders>
            <w:shd w:val="clear" w:color="FFFFFF" w:fill="FFFFFF"/>
            <w:hideMark/>
          </w:tcPr>
          <w:p w14:paraId="0D06E269"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Не</w:t>
            </w:r>
          </w:p>
        </w:tc>
        <w:tc>
          <w:tcPr>
            <w:tcW w:w="2002" w:type="dxa"/>
            <w:gridSpan w:val="2"/>
            <w:tcBorders>
              <w:top w:val="nil"/>
              <w:left w:val="nil"/>
              <w:bottom w:val="single" w:sz="4" w:space="0" w:color="000000"/>
              <w:right w:val="single" w:sz="4" w:space="0" w:color="000000"/>
            </w:tcBorders>
            <w:shd w:val="clear" w:color="FFFFFF" w:fill="FFFFFF"/>
            <w:hideMark/>
          </w:tcPr>
          <w:p w14:paraId="5C289563"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Няма данни за постигане на индикатора</w:t>
            </w:r>
          </w:p>
        </w:tc>
      </w:tr>
      <w:tr w:rsidR="005419BD" w:rsidRPr="00404F8F" w14:paraId="3E2A0966" w14:textId="77777777" w:rsidTr="005419BD">
        <w:trPr>
          <w:trHeight w:val="660"/>
          <w:jc w:val="center"/>
        </w:trPr>
        <w:tc>
          <w:tcPr>
            <w:tcW w:w="9665" w:type="dxa"/>
            <w:gridSpan w:val="9"/>
            <w:tcBorders>
              <w:top w:val="single" w:sz="4" w:space="0" w:color="000000"/>
              <w:left w:val="single" w:sz="4" w:space="0" w:color="000000"/>
              <w:bottom w:val="single" w:sz="4" w:space="0" w:color="000000"/>
              <w:right w:val="nil"/>
            </w:tcBorders>
            <w:shd w:val="clear" w:color="B8CCE4" w:fill="B8CCE4"/>
            <w:hideMark/>
          </w:tcPr>
          <w:p w14:paraId="0C850AD6"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СТРАТЕГИЧЕСКА ЦЕЛ 2. Запазване и развитие на човешкия потенциал чрез възможности за образование, заетост, социално развитие и личностна изява</w:t>
            </w:r>
          </w:p>
        </w:tc>
        <w:tc>
          <w:tcPr>
            <w:tcW w:w="257" w:type="dxa"/>
            <w:tcBorders>
              <w:top w:val="nil"/>
              <w:left w:val="single" w:sz="4" w:space="0" w:color="000000"/>
              <w:bottom w:val="nil"/>
              <w:right w:val="single" w:sz="4" w:space="0" w:color="000000"/>
            </w:tcBorders>
            <w:shd w:val="clear" w:color="auto" w:fill="FFFFFF" w:themeFill="background1"/>
            <w:noWrap/>
            <w:hideMark/>
          </w:tcPr>
          <w:p w14:paraId="66FD6EC9"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24" w:type="dxa"/>
            <w:gridSpan w:val="2"/>
            <w:tcBorders>
              <w:top w:val="nil"/>
              <w:left w:val="nil"/>
              <w:bottom w:val="nil"/>
              <w:right w:val="nil"/>
            </w:tcBorders>
            <w:shd w:val="clear" w:color="B8CCE4" w:fill="B8CCE4"/>
            <w:noWrap/>
            <w:hideMark/>
          </w:tcPr>
          <w:p w14:paraId="238FF3F5"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479" w:type="dxa"/>
            <w:gridSpan w:val="2"/>
            <w:tcBorders>
              <w:top w:val="nil"/>
              <w:left w:val="nil"/>
              <w:bottom w:val="nil"/>
              <w:right w:val="nil"/>
            </w:tcBorders>
            <w:shd w:val="clear" w:color="B8CCE4" w:fill="B8CCE4"/>
            <w:hideMark/>
          </w:tcPr>
          <w:p w14:paraId="648EB6CC"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464" w:type="dxa"/>
            <w:gridSpan w:val="2"/>
            <w:tcBorders>
              <w:top w:val="nil"/>
              <w:left w:val="nil"/>
              <w:bottom w:val="nil"/>
              <w:right w:val="nil"/>
            </w:tcBorders>
            <w:shd w:val="clear" w:color="B8CCE4" w:fill="B8CCE4"/>
            <w:hideMark/>
          </w:tcPr>
          <w:p w14:paraId="5207A42C"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 </w:t>
            </w:r>
          </w:p>
        </w:tc>
        <w:tc>
          <w:tcPr>
            <w:tcW w:w="1946" w:type="dxa"/>
            <w:gridSpan w:val="2"/>
            <w:tcBorders>
              <w:top w:val="nil"/>
              <w:left w:val="nil"/>
              <w:bottom w:val="nil"/>
              <w:right w:val="nil"/>
            </w:tcBorders>
            <w:shd w:val="clear" w:color="B8CCE4" w:fill="B8CCE4"/>
            <w:hideMark/>
          </w:tcPr>
          <w:p w14:paraId="0A3213B0"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r>
      <w:tr w:rsidR="005419BD" w:rsidRPr="00404F8F" w14:paraId="4F8468E5" w14:textId="77777777" w:rsidTr="005419BD">
        <w:trPr>
          <w:gridAfter w:val="1"/>
          <w:wAfter w:w="9" w:type="dxa"/>
          <w:trHeight w:val="855"/>
          <w:jc w:val="center"/>
        </w:trPr>
        <w:tc>
          <w:tcPr>
            <w:tcW w:w="440" w:type="dxa"/>
            <w:tcBorders>
              <w:top w:val="nil"/>
              <w:left w:val="single" w:sz="4" w:space="0" w:color="000000"/>
              <w:bottom w:val="single" w:sz="4" w:space="0" w:color="000000"/>
              <w:right w:val="single" w:sz="4" w:space="0" w:color="000000"/>
            </w:tcBorders>
            <w:shd w:val="clear" w:color="FFFFFF" w:fill="FFFFFF"/>
            <w:hideMark/>
          </w:tcPr>
          <w:p w14:paraId="6DB76C50"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1</w:t>
            </w:r>
          </w:p>
        </w:tc>
        <w:tc>
          <w:tcPr>
            <w:tcW w:w="2107" w:type="dxa"/>
            <w:tcBorders>
              <w:top w:val="nil"/>
              <w:left w:val="nil"/>
              <w:bottom w:val="single" w:sz="4" w:space="0" w:color="000000"/>
              <w:right w:val="single" w:sz="4" w:space="0" w:color="000000"/>
            </w:tcBorders>
            <w:shd w:val="clear" w:color="FFFFFF" w:fill="FFFFFF"/>
            <w:hideMark/>
          </w:tcPr>
          <w:p w14:paraId="30C3263C"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Реализирани проекти за квалификация и преквалификация и обучение по предприемачество</w:t>
            </w:r>
          </w:p>
        </w:tc>
        <w:tc>
          <w:tcPr>
            <w:tcW w:w="851" w:type="dxa"/>
            <w:tcBorders>
              <w:top w:val="nil"/>
              <w:left w:val="nil"/>
              <w:bottom w:val="single" w:sz="4" w:space="0" w:color="000000"/>
              <w:right w:val="single" w:sz="4" w:space="0" w:color="000000"/>
            </w:tcBorders>
            <w:shd w:val="clear" w:color="FFFFFF" w:fill="FFFFFF"/>
            <w:hideMark/>
          </w:tcPr>
          <w:p w14:paraId="499E984C"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Брой</w:t>
            </w:r>
          </w:p>
        </w:tc>
        <w:tc>
          <w:tcPr>
            <w:tcW w:w="850" w:type="dxa"/>
            <w:tcBorders>
              <w:top w:val="nil"/>
              <w:left w:val="nil"/>
              <w:bottom w:val="single" w:sz="4" w:space="0" w:color="000000"/>
              <w:right w:val="single" w:sz="4" w:space="0" w:color="000000"/>
            </w:tcBorders>
            <w:shd w:val="clear" w:color="FFFFFF" w:fill="FFFFFF"/>
            <w:hideMark/>
          </w:tcPr>
          <w:p w14:paraId="644586E8"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980" w:type="dxa"/>
            <w:tcBorders>
              <w:top w:val="nil"/>
              <w:left w:val="nil"/>
              <w:bottom w:val="single" w:sz="4" w:space="0" w:color="000000"/>
              <w:right w:val="single" w:sz="4" w:space="0" w:color="000000"/>
            </w:tcBorders>
            <w:shd w:val="clear" w:color="FFFFFF" w:fill="FFFFFF"/>
            <w:hideMark/>
          </w:tcPr>
          <w:p w14:paraId="5A555051"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0</w:t>
            </w:r>
          </w:p>
        </w:tc>
        <w:tc>
          <w:tcPr>
            <w:tcW w:w="980" w:type="dxa"/>
            <w:tcBorders>
              <w:top w:val="nil"/>
              <w:left w:val="nil"/>
              <w:bottom w:val="single" w:sz="4" w:space="0" w:color="000000"/>
              <w:right w:val="single" w:sz="4" w:space="0" w:color="000000"/>
            </w:tcBorders>
            <w:shd w:val="clear" w:color="FFFFFF" w:fill="FFFFFF"/>
            <w:hideMark/>
          </w:tcPr>
          <w:p w14:paraId="15F70BB2"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2</w:t>
            </w:r>
          </w:p>
        </w:tc>
        <w:tc>
          <w:tcPr>
            <w:tcW w:w="875" w:type="dxa"/>
            <w:tcBorders>
              <w:top w:val="nil"/>
              <w:left w:val="nil"/>
              <w:bottom w:val="single" w:sz="4" w:space="0" w:color="000000"/>
              <w:right w:val="single" w:sz="4" w:space="0" w:color="000000"/>
            </w:tcBorders>
            <w:shd w:val="clear" w:color="DAEEF3" w:fill="DAEEF3"/>
            <w:hideMark/>
          </w:tcPr>
          <w:p w14:paraId="41885E17"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4</w:t>
            </w:r>
          </w:p>
        </w:tc>
        <w:tc>
          <w:tcPr>
            <w:tcW w:w="1107" w:type="dxa"/>
            <w:tcBorders>
              <w:top w:val="nil"/>
              <w:left w:val="nil"/>
              <w:bottom w:val="single" w:sz="4" w:space="0" w:color="000000"/>
              <w:right w:val="single" w:sz="4" w:space="0" w:color="000000"/>
            </w:tcBorders>
            <w:shd w:val="clear" w:color="EAF1DD" w:fill="EAF1DD"/>
            <w:hideMark/>
          </w:tcPr>
          <w:p w14:paraId="278E7B90"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+4</w:t>
            </w:r>
          </w:p>
        </w:tc>
        <w:tc>
          <w:tcPr>
            <w:tcW w:w="1475" w:type="dxa"/>
            <w:tcBorders>
              <w:top w:val="nil"/>
              <w:left w:val="nil"/>
              <w:bottom w:val="single" w:sz="4" w:space="0" w:color="000000"/>
              <w:right w:val="nil"/>
            </w:tcBorders>
            <w:shd w:val="clear" w:color="FFFFFF" w:fill="FFFFFF"/>
            <w:hideMark/>
          </w:tcPr>
          <w:p w14:paraId="202709AC"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ИСУН; ДБТ</w:t>
            </w:r>
          </w:p>
        </w:tc>
        <w:tc>
          <w:tcPr>
            <w:tcW w:w="257" w:type="dxa"/>
            <w:tcBorders>
              <w:top w:val="nil"/>
              <w:left w:val="single" w:sz="4" w:space="0" w:color="000000"/>
              <w:bottom w:val="nil"/>
              <w:right w:val="single" w:sz="4" w:space="0" w:color="000000"/>
            </w:tcBorders>
            <w:shd w:val="clear" w:color="auto" w:fill="FFFFFF" w:themeFill="background1"/>
            <w:noWrap/>
            <w:hideMark/>
          </w:tcPr>
          <w:p w14:paraId="14AAD478"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082" w:type="dxa"/>
            <w:tcBorders>
              <w:top w:val="single" w:sz="4" w:space="0" w:color="000000"/>
              <w:left w:val="nil"/>
              <w:bottom w:val="single" w:sz="4" w:space="0" w:color="000000"/>
              <w:right w:val="single" w:sz="4" w:space="0" w:color="000000"/>
            </w:tcBorders>
            <w:shd w:val="clear" w:color="B6D7A8" w:fill="B6D7A8"/>
            <w:noWrap/>
            <w:hideMark/>
          </w:tcPr>
          <w:p w14:paraId="78A5AFEB"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9</w:t>
            </w:r>
          </w:p>
        </w:tc>
        <w:tc>
          <w:tcPr>
            <w:tcW w:w="1457" w:type="dxa"/>
            <w:gridSpan w:val="2"/>
            <w:tcBorders>
              <w:top w:val="single" w:sz="4" w:space="0" w:color="000000"/>
              <w:left w:val="nil"/>
              <w:bottom w:val="single" w:sz="4" w:space="0" w:color="000000"/>
              <w:right w:val="single" w:sz="4" w:space="0" w:color="000000"/>
            </w:tcBorders>
            <w:shd w:val="clear" w:color="FFFFFF" w:fill="FFFFFF"/>
            <w:hideMark/>
          </w:tcPr>
          <w:p w14:paraId="075AD0A5"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225%</w:t>
            </w:r>
          </w:p>
        </w:tc>
        <w:tc>
          <w:tcPr>
            <w:tcW w:w="1463" w:type="dxa"/>
            <w:gridSpan w:val="2"/>
            <w:tcBorders>
              <w:top w:val="single" w:sz="4" w:space="0" w:color="000000"/>
              <w:left w:val="nil"/>
              <w:bottom w:val="single" w:sz="4" w:space="0" w:color="000000"/>
              <w:right w:val="single" w:sz="4" w:space="0" w:color="000000"/>
            </w:tcBorders>
            <w:shd w:val="clear" w:color="auto" w:fill="auto"/>
            <w:noWrap/>
            <w:hideMark/>
          </w:tcPr>
          <w:p w14:paraId="42031099"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Преизпълнение</w:t>
            </w:r>
          </w:p>
        </w:tc>
        <w:tc>
          <w:tcPr>
            <w:tcW w:w="2002" w:type="dxa"/>
            <w:gridSpan w:val="2"/>
            <w:tcBorders>
              <w:top w:val="single" w:sz="4" w:space="0" w:color="000000"/>
              <w:left w:val="nil"/>
              <w:bottom w:val="single" w:sz="4" w:space="0" w:color="000000"/>
              <w:right w:val="single" w:sz="4" w:space="0" w:color="000000"/>
            </w:tcBorders>
            <w:shd w:val="clear" w:color="FFFFFF" w:fill="FFFFFF"/>
            <w:hideMark/>
          </w:tcPr>
          <w:p w14:paraId="0AA0A270"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xml:space="preserve">Съгласно данни от ДБТ </w:t>
            </w:r>
          </w:p>
        </w:tc>
      </w:tr>
      <w:tr w:rsidR="005419BD" w:rsidRPr="00404F8F" w14:paraId="15A99EBE" w14:textId="77777777" w:rsidTr="005419BD">
        <w:trPr>
          <w:gridAfter w:val="1"/>
          <w:wAfter w:w="9" w:type="dxa"/>
          <w:trHeight w:val="855"/>
          <w:jc w:val="center"/>
        </w:trPr>
        <w:tc>
          <w:tcPr>
            <w:tcW w:w="440" w:type="dxa"/>
            <w:tcBorders>
              <w:top w:val="nil"/>
              <w:left w:val="single" w:sz="4" w:space="0" w:color="000000"/>
              <w:bottom w:val="single" w:sz="4" w:space="0" w:color="000000"/>
              <w:right w:val="single" w:sz="4" w:space="0" w:color="000000"/>
            </w:tcBorders>
            <w:shd w:val="clear" w:color="FFFFFF" w:fill="FFFFFF"/>
            <w:hideMark/>
          </w:tcPr>
          <w:p w14:paraId="25B8FA9A"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2</w:t>
            </w:r>
          </w:p>
        </w:tc>
        <w:tc>
          <w:tcPr>
            <w:tcW w:w="2107" w:type="dxa"/>
            <w:tcBorders>
              <w:top w:val="nil"/>
              <w:left w:val="nil"/>
              <w:bottom w:val="single" w:sz="4" w:space="0" w:color="000000"/>
              <w:right w:val="single" w:sz="4" w:space="0" w:color="000000"/>
            </w:tcBorders>
            <w:shd w:val="clear" w:color="FFFFFF" w:fill="FFFFFF"/>
            <w:hideMark/>
          </w:tcPr>
          <w:p w14:paraId="44729E84"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Огранизирани на тематични обучения за представители на бизнеса и селскостопанския сектор</w:t>
            </w:r>
          </w:p>
        </w:tc>
        <w:tc>
          <w:tcPr>
            <w:tcW w:w="851" w:type="dxa"/>
            <w:tcBorders>
              <w:top w:val="nil"/>
              <w:left w:val="nil"/>
              <w:bottom w:val="single" w:sz="4" w:space="0" w:color="000000"/>
              <w:right w:val="single" w:sz="4" w:space="0" w:color="000000"/>
            </w:tcBorders>
            <w:shd w:val="clear" w:color="FFFFFF" w:fill="FFFFFF"/>
            <w:hideMark/>
          </w:tcPr>
          <w:p w14:paraId="7C380D1C"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Брой</w:t>
            </w:r>
          </w:p>
        </w:tc>
        <w:tc>
          <w:tcPr>
            <w:tcW w:w="850" w:type="dxa"/>
            <w:tcBorders>
              <w:top w:val="nil"/>
              <w:left w:val="nil"/>
              <w:bottom w:val="single" w:sz="4" w:space="0" w:color="000000"/>
              <w:right w:val="single" w:sz="4" w:space="0" w:color="000000"/>
            </w:tcBorders>
            <w:shd w:val="clear" w:color="FFFFFF" w:fill="FFFFFF"/>
            <w:hideMark/>
          </w:tcPr>
          <w:p w14:paraId="0D5BDF3D"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980" w:type="dxa"/>
            <w:tcBorders>
              <w:top w:val="nil"/>
              <w:left w:val="nil"/>
              <w:bottom w:val="single" w:sz="4" w:space="0" w:color="000000"/>
              <w:right w:val="single" w:sz="4" w:space="0" w:color="000000"/>
            </w:tcBorders>
            <w:shd w:val="clear" w:color="FFFFFF" w:fill="FFFFFF"/>
            <w:hideMark/>
          </w:tcPr>
          <w:p w14:paraId="188FE893"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0</w:t>
            </w:r>
          </w:p>
        </w:tc>
        <w:tc>
          <w:tcPr>
            <w:tcW w:w="980" w:type="dxa"/>
            <w:tcBorders>
              <w:top w:val="nil"/>
              <w:left w:val="nil"/>
              <w:bottom w:val="single" w:sz="4" w:space="0" w:color="000000"/>
              <w:right w:val="single" w:sz="4" w:space="0" w:color="000000"/>
            </w:tcBorders>
            <w:shd w:val="clear" w:color="FFFFFF" w:fill="FFFFFF"/>
            <w:hideMark/>
          </w:tcPr>
          <w:p w14:paraId="63DA18D5"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1</w:t>
            </w:r>
          </w:p>
        </w:tc>
        <w:tc>
          <w:tcPr>
            <w:tcW w:w="875" w:type="dxa"/>
            <w:tcBorders>
              <w:top w:val="nil"/>
              <w:left w:val="nil"/>
              <w:bottom w:val="single" w:sz="4" w:space="0" w:color="000000"/>
              <w:right w:val="single" w:sz="4" w:space="0" w:color="000000"/>
            </w:tcBorders>
            <w:shd w:val="clear" w:color="DAEEF3" w:fill="DAEEF3"/>
            <w:hideMark/>
          </w:tcPr>
          <w:p w14:paraId="40F77D85"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2</w:t>
            </w:r>
          </w:p>
        </w:tc>
        <w:tc>
          <w:tcPr>
            <w:tcW w:w="1107" w:type="dxa"/>
            <w:tcBorders>
              <w:top w:val="nil"/>
              <w:left w:val="nil"/>
              <w:bottom w:val="single" w:sz="4" w:space="0" w:color="000000"/>
              <w:right w:val="single" w:sz="4" w:space="0" w:color="000000"/>
            </w:tcBorders>
            <w:shd w:val="clear" w:color="EAF1DD" w:fill="EAF1DD"/>
            <w:hideMark/>
          </w:tcPr>
          <w:p w14:paraId="71971E7F"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+2</w:t>
            </w:r>
          </w:p>
        </w:tc>
        <w:tc>
          <w:tcPr>
            <w:tcW w:w="1475" w:type="dxa"/>
            <w:tcBorders>
              <w:top w:val="nil"/>
              <w:left w:val="nil"/>
              <w:bottom w:val="single" w:sz="4" w:space="0" w:color="000000"/>
              <w:right w:val="nil"/>
            </w:tcBorders>
            <w:shd w:val="clear" w:color="FFFFFF" w:fill="FFFFFF"/>
            <w:hideMark/>
          </w:tcPr>
          <w:p w14:paraId="4D79DD68"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ОбА Хайредин</w:t>
            </w:r>
          </w:p>
        </w:tc>
        <w:tc>
          <w:tcPr>
            <w:tcW w:w="257" w:type="dxa"/>
            <w:tcBorders>
              <w:top w:val="nil"/>
              <w:left w:val="single" w:sz="4" w:space="0" w:color="000000"/>
              <w:bottom w:val="nil"/>
              <w:right w:val="single" w:sz="4" w:space="0" w:color="000000"/>
            </w:tcBorders>
            <w:shd w:val="clear" w:color="auto" w:fill="FFFFFF" w:themeFill="background1"/>
            <w:noWrap/>
            <w:hideMark/>
          </w:tcPr>
          <w:p w14:paraId="572FAE94"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082" w:type="dxa"/>
            <w:tcBorders>
              <w:top w:val="nil"/>
              <w:left w:val="nil"/>
              <w:bottom w:val="single" w:sz="4" w:space="0" w:color="000000"/>
              <w:right w:val="single" w:sz="4" w:space="0" w:color="000000"/>
            </w:tcBorders>
            <w:shd w:val="clear" w:color="B6D7A8" w:fill="B6D7A8"/>
            <w:noWrap/>
            <w:hideMark/>
          </w:tcPr>
          <w:p w14:paraId="5B494EC3"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0</w:t>
            </w:r>
          </w:p>
        </w:tc>
        <w:tc>
          <w:tcPr>
            <w:tcW w:w="1457" w:type="dxa"/>
            <w:gridSpan w:val="2"/>
            <w:tcBorders>
              <w:top w:val="nil"/>
              <w:left w:val="nil"/>
              <w:bottom w:val="single" w:sz="4" w:space="0" w:color="000000"/>
              <w:right w:val="single" w:sz="4" w:space="0" w:color="000000"/>
            </w:tcBorders>
            <w:shd w:val="clear" w:color="FFFFFF" w:fill="FFFFFF"/>
            <w:noWrap/>
            <w:hideMark/>
          </w:tcPr>
          <w:p w14:paraId="265F775E"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Н/П</w:t>
            </w:r>
          </w:p>
        </w:tc>
        <w:tc>
          <w:tcPr>
            <w:tcW w:w="1463" w:type="dxa"/>
            <w:gridSpan w:val="2"/>
            <w:tcBorders>
              <w:top w:val="nil"/>
              <w:left w:val="nil"/>
              <w:bottom w:val="single" w:sz="4" w:space="0" w:color="000000"/>
              <w:right w:val="single" w:sz="4" w:space="0" w:color="000000"/>
            </w:tcBorders>
            <w:shd w:val="clear" w:color="FFFFFF" w:fill="FFFFFF"/>
            <w:hideMark/>
          </w:tcPr>
          <w:p w14:paraId="37731389"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Не</w:t>
            </w:r>
          </w:p>
        </w:tc>
        <w:tc>
          <w:tcPr>
            <w:tcW w:w="2002" w:type="dxa"/>
            <w:gridSpan w:val="2"/>
            <w:tcBorders>
              <w:top w:val="nil"/>
              <w:left w:val="nil"/>
              <w:bottom w:val="single" w:sz="4" w:space="0" w:color="000000"/>
              <w:right w:val="single" w:sz="4" w:space="0" w:color="000000"/>
            </w:tcBorders>
            <w:shd w:val="clear" w:color="FFFFFF" w:fill="FFFFFF"/>
            <w:hideMark/>
          </w:tcPr>
          <w:p w14:paraId="54C1460F"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Няма данни за постигане на индикатора</w:t>
            </w:r>
          </w:p>
        </w:tc>
      </w:tr>
      <w:tr w:rsidR="005419BD" w:rsidRPr="00404F8F" w14:paraId="0A035012" w14:textId="77777777" w:rsidTr="005419BD">
        <w:trPr>
          <w:gridAfter w:val="1"/>
          <w:wAfter w:w="9" w:type="dxa"/>
          <w:trHeight w:val="609"/>
          <w:jc w:val="center"/>
        </w:trPr>
        <w:tc>
          <w:tcPr>
            <w:tcW w:w="440" w:type="dxa"/>
            <w:tcBorders>
              <w:top w:val="nil"/>
              <w:left w:val="single" w:sz="4" w:space="0" w:color="000000"/>
              <w:bottom w:val="single" w:sz="4" w:space="0" w:color="000000"/>
              <w:right w:val="single" w:sz="4" w:space="0" w:color="000000"/>
            </w:tcBorders>
            <w:shd w:val="clear" w:color="FFFFFF" w:fill="FFFFFF"/>
            <w:hideMark/>
          </w:tcPr>
          <w:p w14:paraId="273BAB14"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3</w:t>
            </w:r>
          </w:p>
        </w:tc>
        <w:tc>
          <w:tcPr>
            <w:tcW w:w="2107" w:type="dxa"/>
            <w:tcBorders>
              <w:top w:val="nil"/>
              <w:left w:val="nil"/>
              <w:bottom w:val="single" w:sz="4" w:space="0" w:color="000000"/>
              <w:right w:val="single" w:sz="4" w:space="0" w:color="000000"/>
            </w:tcBorders>
            <w:shd w:val="clear" w:color="FFFFFF" w:fill="FFFFFF"/>
            <w:hideMark/>
          </w:tcPr>
          <w:p w14:paraId="371EDFC1"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Реализирани проекти за субсидирана заетост</w:t>
            </w:r>
          </w:p>
        </w:tc>
        <w:tc>
          <w:tcPr>
            <w:tcW w:w="851" w:type="dxa"/>
            <w:tcBorders>
              <w:top w:val="nil"/>
              <w:left w:val="nil"/>
              <w:bottom w:val="single" w:sz="4" w:space="0" w:color="000000"/>
              <w:right w:val="single" w:sz="4" w:space="0" w:color="000000"/>
            </w:tcBorders>
            <w:shd w:val="clear" w:color="FFFFFF" w:fill="FFFFFF"/>
            <w:hideMark/>
          </w:tcPr>
          <w:p w14:paraId="367ABF83"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Брой</w:t>
            </w:r>
          </w:p>
        </w:tc>
        <w:tc>
          <w:tcPr>
            <w:tcW w:w="850" w:type="dxa"/>
            <w:tcBorders>
              <w:top w:val="nil"/>
              <w:left w:val="nil"/>
              <w:bottom w:val="nil"/>
              <w:right w:val="single" w:sz="4" w:space="0" w:color="000000"/>
            </w:tcBorders>
            <w:shd w:val="clear" w:color="FFFFFF" w:fill="FFFFFF"/>
            <w:hideMark/>
          </w:tcPr>
          <w:p w14:paraId="1E11DA9C"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980" w:type="dxa"/>
            <w:tcBorders>
              <w:top w:val="nil"/>
              <w:left w:val="nil"/>
              <w:bottom w:val="single" w:sz="4" w:space="0" w:color="000000"/>
              <w:right w:val="single" w:sz="4" w:space="0" w:color="000000"/>
            </w:tcBorders>
            <w:shd w:val="clear" w:color="FFFFFF" w:fill="FFFFFF"/>
            <w:hideMark/>
          </w:tcPr>
          <w:p w14:paraId="2DFC5A3B"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0</w:t>
            </w:r>
          </w:p>
        </w:tc>
        <w:tc>
          <w:tcPr>
            <w:tcW w:w="980" w:type="dxa"/>
            <w:tcBorders>
              <w:top w:val="nil"/>
              <w:left w:val="nil"/>
              <w:bottom w:val="single" w:sz="4" w:space="0" w:color="000000"/>
              <w:right w:val="single" w:sz="4" w:space="0" w:color="000000"/>
            </w:tcBorders>
            <w:shd w:val="clear" w:color="FFFFFF" w:fill="FFFFFF"/>
            <w:hideMark/>
          </w:tcPr>
          <w:p w14:paraId="451E4ED1"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4</w:t>
            </w:r>
          </w:p>
        </w:tc>
        <w:tc>
          <w:tcPr>
            <w:tcW w:w="875" w:type="dxa"/>
            <w:tcBorders>
              <w:top w:val="nil"/>
              <w:left w:val="nil"/>
              <w:bottom w:val="single" w:sz="4" w:space="0" w:color="000000"/>
              <w:right w:val="single" w:sz="4" w:space="0" w:color="000000"/>
            </w:tcBorders>
            <w:shd w:val="clear" w:color="DAEEF3" w:fill="DAEEF3"/>
            <w:hideMark/>
          </w:tcPr>
          <w:p w14:paraId="36C28969"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8</w:t>
            </w:r>
          </w:p>
        </w:tc>
        <w:tc>
          <w:tcPr>
            <w:tcW w:w="1107" w:type="dxa"/>
            <w:tcBorders>
              <w:top w:val="nil"/>
              <w:left w:val="nil"/>
              <w:bottom w:val="single" w:sz="4" w:space="0" w:color="000000"/>
              <w:right w:val="single" w:sz="4" w:space="0" w:color="000000"/>
            </w:tcBorders>
            <w:shd w:val="clear" w:color="EAF1DD" w:fill="EAF1DD"/>
            <w:hideMark/>
          </w:tcPr>
          <w:p w14:paraId="601E40AF"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+8</w:t>
            </w:r>
          </w:p>
        </w:tc>
        <w:tc>
          <w:tcPr>
            <w:tcW w:w="1475" w:type="dxa"/>
            <w:tcBorders>
              <w:top w:val="nil"/>
              <w:left w:val="nil"/>
              <w:bottom w:val="single" w:sz="4" w:space="0" w:color="000000"/>
              <w:right w:val="nil"/>
            </w:tcBorders>
            <w:shd w:val="clear" w:color="FFFFFF" w:fill="FFFFFF"/>
            <w:hideMark/>
          </w:tcPr>
          <w:p w14:paraId="03A4549E"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АЗ; ДБТ; ИСУН; ОбА Хайредин</w:t>
            </w:r>
          </w:p>
        </w:tc>
        <w:tc>
          <w:tcPr>
            <w:tcW w:w="257" w:type="dxa"/>
            <w:tcBorders>
              <w:top w:val="nil"/>
              <w:left w:val="single" w:sz="4" w:space="0" w:color="000000"/>
              <w:bottom w:val="nil"/>
              <w:right w:val="single" w:sz="4" w:space="0" w:color="000000"/>
            </w:tcBorders>
            <w:shd w:val="clear" w:color="auto" w:fill="FFFFFF" w:themeFill="background1"/>
            <w:noWrap/>
            <w:hideMark/>
          </w:tcPr>
          <w:p w14:paraId="524ED91C"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082" w:type="dxa"/>
            <w:tcBorders>
              <w:top w:val="nil"/>
              <w:left w:val="nil"/>
              <w:bottom w:val="single" w:sz="4" w:space="0" w:color="000000"/>
              <w:right w:val="single" w:sz="4" w:space="0" w:color="000000"/>
            </w:tcBorders>
            <w:shd w:val="clear" w:color="B6D7A8" w:fill="B6D7A8"/>
            <w:noWrap/>
            <w:hideMark/>
          </w:tcPr>
          <w:p w14:paraId="35EBEB5A"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0</w:t>
            </w:r>
          </w:p>
        </w:tc>
        <w:tc>
          <w:tcPr>
            <w:tcW w:w="1457" w:type="dxa"/>
            <w:gridSpan w:val="2"/>
            <w:tcBorders>
              <w:top w:val="nil"/>
              <w:left w:val="nil"/>
              <w:bottom w:val="single" w:sz="4" w:space="0" w:color="000000"/>
              <w:right w:val="single" w:sz="4" w:space="0" w:color="000000"/>
            </w:tcBorders>
            <w:shd w:val="clear" w:color="FFFFFF" w:fill="FFFFFF"/>
            <w:noWrap/>
            <w:hideMark/>
          </w:tcPr>
          <w:p w14:paraId="36B0AFEA"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Н/П</w:t>
            </w:r>
          </w:p>
        </w:tc>
        <w:tc>
          <w:tcPr>
            <w:tcW w:w="1463" w:type="dxa"/>
            <w:gridSpan w:val="2"/>
            <w:tcBorders>
              <w:top w:val="nil"/>
              <w:left w:val="nil"/>
              <w:bottom w:val="single" w:sz="4" w:space="0" w:color="000000"/>
              <w:right w:val="single" w:sz="4" w:space="0" w:color="000000"/>
            </w:tcBorders>
            <w:shd w:val="clear" w:color="FFFFFF" w:fill="FFFFFF"/>
            <w:hideMark/>
          </w:tcPr>
          <w:p w14:paraId="33598424"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Не</w:t>
            </w:r>
          </w:p>
        </w:tc>
        <w:tc>
          <w:tcPr>
            <w:tcW w:w="2002" w:type="dxa"/>
            <w:gridSpan w:val="2"/>
            <w:tcBorders>
              <w:top w:val="nil"/>
              <w:left w:val="nil"/>
              <w:bottom w:val="single" w:sz="4" w:space="0" w:color="000000"/>
              <w:right w:val="single" w:sz="4" w:space="0" w:color="000000"/>
            </w:tcBorders>
            <w:shd w:val="clear" w:color="FFFFFF" w:fill="FFFFFF"/>
            <w:hideMark/>
          </w:tcPr>
          <w:p w14:paraId="0C2F34A5"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xml:space="preserve">Съгласно данни от ДБТ </w:t>
            </w:r>
          </w:p>
        </w:tc>
      </w:tr>
      <w:tr w:rsidR="005419BD" w:rsidRPr="00404F8F" w14:paraId="71A7C9F5" w14:textId="77777777" w:rsidTr="005419BD">
        <w:trPr>
          <w:gridAfter w:val="1"/>
          <w:wAfter w:w="9" w:type="dxa"/>
          <w:trHeight w:val="570"/>
          <w:jc w:val="center"/>
        </w:trPr>
        <w:tc>
          <w:tcPr>
            <w:tcW w:w="440" w:type="dxa"/>
            <w:tcBorders>
              <w:top w:val="nil"/>
              <w:left w:val="single" w:sz="4" w:space="0" w:color="000000"/>
              <w:bottom w:val="single" w:sz="4" w:space="0" w:color="000000"/>
              <w:right w:val="single" w:sz="4" w:space="0" w:color="000000"/>
            </w:tcBorders>
            <w:shd w:val="clear" w:color="FFFFFF" w:fill="FFFFFF"/>
            <w:hideMark/>
          </w:tcPr>
          <w:p w14:paraId="3C2389DF"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4</w:t>
            </w:r>
          </w:p>
        </w:tc>
        <w:tc>
          <w:tcPr>
            <w:tcW w:w="2107" w:type="dxa"/>
            <w:tcBorders>
              <w:top w:val="nil"/>
              <w:left w:val="nil"/>
              <w:bottom w:val="single" w:sz="4" w:space="0" w:color="000000"/>
              <w:right w:val="single" w:sz="4" w:space="0" w:color="000000"/>
            </w:tcBorders>
            <w:shd w:val="clear" w:color="FFFFFF" w:fill="FFFFFF"/>
            <w:hideMark/>
          </w:tcPr>
          <w:p w14:paraId="3A6D06DB"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Намаляване нивото на безработица</w:t>
            </w:r>
          </w:p>
        </w:tc>
        <w:tc>
          <w:tcPr>
            <w:tcW w:w="851" w:type="dxa"/>
            <w:tcBorders>
              <w:top w:val="nil"/>
              <w:left w:val="nil"/>
              <w:bottom w:val="single" w:sz="4" w:space="0" w:color="000000"/>
              <w:right w:val="single" w:sz="4" w:space="0" w:color="000000"/>
            </w:tcBorders>
            <w:shd w:val="clear" w:color="FFFFFF" w:fill="FFFFFF"/>
            <w:hideMark/>
          </w:tcPr>
          <w:p w14:paraId="03ACC70B"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w:t>
            </w:r>
          </w:p>
        </w:tc>
        <w:tc>
          <w:tcPr>
            <w:tcW w:w="850" w:type="dxa"/>
            <w:tcBorders>
              <w:top w:val="single" w:sz="4" w:space="0" w:color="000000"/>
              <w:left w:val="nil"/>
              <w:bottom w:val="nil"/>
              <w:right w:val="single" w:sz="4" w:space="0" w:color="000000"/>
            </w:tcBorders>
            <w:shd w:val="clear" w:color="FFFFFF" w:fill="FFFFFF"/>
            <w:hideMark/>
          </w:tcPr>
          <w:p w14:paraId="165CAF6A"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2013 г.</w:t>
            </w:r>
          </w:p>
        </w:tc>
        <w:tc>
          <w:tcPr>
            <w:tcW w:w="980" w:type="dxa"/>
            <w:tcBorders>
              <w:top w:val="nil"/>
              <w:left w:val="nil"/>
              <w:bottom w:val="single" w:sz="4" w:space="0" w:color="000000"/>
              <w:right w:val="single" w:sz="4" w:space="0" w:color="000000"/>
            </w:tcBorders>
            <w:shd w:val="clear" w:color="FFFFFF" w:fill="FFFFFF"/>
            <w:hideMark/>
          </w:tcPr>
          <w:p w14:paraId="7CC234BE"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51%</w:t>
            </w:r>
          </w:p>
        </w:tc>
        <w:tc>
          <w:tcPr>
            <w:tcW w:w="980" w:type="dxa"/>
            <w:tcBorders>
              <w:top w:val="nil"/>
              <w:left w:val="nil"/>
              <w:bottom w:val="single" w:sz="4" w:space="0" w:color="000000"/>
              <w:right w:val="single" w:sz="4" w:space="0" w:color="000000"/>
            </w:tcBorders>
            <w:shd w:val="clear" w:color="FFFFFF" w:fill="FFFFFF"/>
            <w:hideMark/>
          </w:tcPr>
          <w:p w14:paraId="416E68EA"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30%</w:t>
            </w:r>
          </w:p>
        </w:tc>
        <w:tc>
          <w:tcPr>
            <w:tcW w:w="875" w:type="dxa"/>
            <w:tcBorders>
              <w:top w:val="nil"/>
              <w:left w:val="nil"/>
              <w:bottom w:val="single" w:sz="4" w:space="0" w:color="000000"/>
              <w:right w:val="single" w:sz="4" w:space="0" w:color="000000"/>
            </w:tcBorders>
            <w:shd w:val="clear" w:color="DAEEF3" w:fill="DAEEF3"/>
            <w:hideMark/>
          </w:tcPr>
          <w:p w14:paraId="43BBB7A4"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20%</w:t>
            </w:r>
          </w:p>
        </w:tc>
        <w:tc>
          <w:tcPr>
            <w:tcW w:w="1107" w:type="dxa"/>
            <w:tcBorders>
              <w:top w:val="nil"/>
              <w:left w:val="nil"/>
              <w:bottom w:val="single" w:sz="4" w:space="0" w:color="000000"/>
              <w:right w:val="single" w:sz="4" w:space="0" w:color="000000"/>
            </w:tcBorders>
            <w:shd w:val="clear" w:color="EAF1DD" w:fill="EAF1DD"/>
            <w:hideMark/>
          </w:tcPr>
          <w:p w14:paraId="1380F83B"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-20%</w:t>
            </w:r>
          </w:p>
        </w:tc>
        <w:tc>
          <w:tcPr>
            <w:tcW w:w="1475" w:type="dxa"/>
            <w:tcBorders>
              <w:top w:val="nil"/>
              <w:left w:val="nil"/>
              <w:bottom w:val="single" w:sz="4" w:space="0" w:color="000000"/>
              <w:right w:val="nil"/>
            </w:tcBorders>
            <w:shd w:val="clear" w:color="FFFFFF" w:fill="FFFFFF"/>
            <w:hideMark/>
          </w:tcPr>
          <w:p w14:paraId="55BFA741"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ДБТ; ОбА Хайредин</w:t>
            </w:r>
          </w:p>
        </w:tc>
        <w:tc>
          <w:tcPr>
            <w:tcW w:w="257" w:type="dxa"/>
            <w:tcBorders>
              <w:top w:val="nil"/>
              <w:left w:val="single" w:sz="4" w:space="0" w:color="000000"/>
              <w:bottom w:val="nil"/>
              <w:right w:val="single" w:sz="4" w:space="0" w:color="000000"/>
            </w:tcBorders>
            <w:shd w:val="clear" w:color="auto" w:fill="FFFFFF" w:themeFill="background1"/>
            <w:noWrap/>
            <w:hideMark/>
          </w:tcPr>
          <w:p w14:paraId="34804ED1"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082" w:type="dxa"/>
            <w:tcBorders>
              <w:top w:val="nil"/>
              <w:left w:val="nil"/>
              <w:bottom w:val="single" w:sz="4" w:space="0" w:color="000000"/>
              <w:right w:val="single" w:sz="4" w:space="0" w:color="000000"/>
            </w:tcBorders>
            <w:shd w:val="clear" w:color="B6D7A8" w:fill="B6D7A8"/>
            <w:noWrap/>
            <w:hideMark/>
          </w:tcPr>
          <w:p w14:paraId="395C7879"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40.97%</w:t>
            </w:r>
          </w:p>
        </w:tc>
        <w:tc>
          <w:tcPr>
            <w:tcW w:w="1457" w:type="dxa"/>
            <w:gridSpan w:val="2"/>
            <w:tcBorders>
              <w:top w:val="nil"/>
              <w:left w:val="nil"/>
              <w:bottom w:val="single" w:sz="4" w:space="0" w:color="000000"/>
              <w:right w:val="single" w:sz="4" w:space="0" w:color="000000"/>
            </w:tcBorders>
            <w:shd w:val="clear" w:color="FFFFFF" w:fill="FFFFFF"/>
            <w:hideMark/>
          </w:tcPr>
          <w:p w14:paraId="2B869DEA"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50%</w:t>
            </w:r>
          </w:p>
        </w:tc>
        <w:tc>
          <w:tcPr>
            <w:tcW w:w="1463" w:type="dxa"/>
            <w:gridSpan w:val="2"/>
            <w:tcBorders>
              <w:top w:val="nil"/>
              <w:left w:val="nil"/>
              <w:bottom w:val="single" w:sz="4" w:space="0" w:color="000000"/>
              <w:right w:val="single" w:sz="4" w:space="0" w:color="000000"/>
            </w:tcBorders>
            <w:shd w:val="clear" w:color="auto" w:fill="auto"/>
            <w:noWrap/>
            <w:hideMark/>
          </w:tcPr>
          <w:p w14:paraId="6664D952"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Добро</w:t>
            </w:r>
          </w:p>
        </w:tc>
        <w:tc>
          <w:tcPr>
            <w:tcW w:w="2002" w:type="dxa"/>
            <w:gridSpan w:val="2"/>
            <w:tcBorders>
              <w:top w:val="nil"/>
              <w:left w:val="nil"/>
              <w:bottom w:val="single" w:sz="4" w:space="0" w:color="000000"/>
              <w:right w:val="single" w:sz="4" w:space="0" w:color="000000"/>
            </w:tcBorders>
            <w:shd w:val="clear" w:color="FFFFFF" w:fill="FFFFFF"/>
            <w:hideMark/>
          </w:tcPr>
          <w:p w14:paraId="45F20B49"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xml:space="preserve">Съгласно данни от ДБТ </w:t>
            </w:r>
          </w:p>
        </w:tc>
      </w:tr>
      <w:tr w:rsidR="005419BD" w:rsidRPr="00404F8F" w14:paraId="5A301217" w14:textId="77777777" w:rsidTr="005419BD">
        <w:trPr>
          <w:gridAfter w:val="1"/>
          <w:wAfter w:w="9" w:type="dxa"/>
          <w:trHeight w:val="1651"/>
          <w:jc w:val="center"/>
        </w:trPr>
        <w:tc>
          <w:tcPr>
            <w:tcW w:w="440" w:type="dxa"/>
            <w:tcBorders>
              <w:top w:val="nil"/>
              <w:left w:val="single" w:sz="4" w:space="0" w:color="000000"/>
              <w:bottom w:val="single" w:sz="4" w:space="0" w:color="000000"/>
              <w:right w:val="single" w:sz="4" w:space="0" w:color="000000"/>
            </w:tcBorders>
            <w:shd w:val="clear" w:color="FFFFFF" w:fill="FFFFFF"/>
            <w:hideMark/>
          </w:tcPr>
          <w:p w14:paraId="4CFB9F0F"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lastRenderedPageBreak/>
              <w:t>5</w:t>
            </w:r>
          </w:p>
        </w:tc>
        <w:tc>
          <w:tcPr>
            <w:tcW w:w="2107" w:type="dxa"/>
            <w:tcBorders>
              <w:top w:val="nil"/>
              <w:left w:val="nil"/>
              <w:bottom w:val="single" w:sz="4" w:space="0" w:color="000000"/>
              <w:right w:val="single" w:sz="4" w:space="0" w:color="000000"/>
            </w:tcBorders>
            <w:shd w:val="clear" w:color="FFFFFF" w:fill="FFFFFF"/>
            <w:hideMark/>
          </w:tcPr>
          <w:p w14:paraId="6C11E162"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Реализирани проекти за осъвременяване на обществена инфраструктура - образователна, социална, културна, спортна</w:t>
            </w:r>
          </w:p>
        </w:tc>
        <w:tc>
          <w:tcPr>
            <w:tcW w:w="851" w:type="dxa"/>
            <w:tcBorders>
              <w:top w:val="nil"/>
              <w:left w:val="nil"/>
              <w:bottom w:val="single" w:sz="4" w:space="0" w:color="000000"/>
              <w:right w:val="single" w:sz="4" w:space="0" w:color="000000"/>
            </w:tcBorders>
            <w:shd w:val="clear" w:color="FFFFFF" w:fill="FFFFFF"/>
            <w:hideMark/>
          </w:tcPr>
          <w:p w14:paraId="05004BC4"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Брой</w:t>
            </w:r>
          </w:p>
        </w:tc>
        <w:tc>
          <w:tcPr>
            <w:tcW w:w="850" w:type="dxa"/>
            <w:tcBorders>
              <w:top w:val="single" w:sz="4" w:space="0" w:color="000000"/>
              <w:left w:val="nil"/>
              <w:bottom w:val="nil"/>
              <w:right w:val="single" w:sz="4" w:space="0" w:color="000000"/>
            </w:tcBorders>
            <w:shd w:val="clear" w:color="FFFFFF" w:fill="FFFFFF"/>
            <w:hideMark/>
          </w:tcPr>
          <w:p w14:paraId="776745B0"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980" w:type="dxa"/>
            <w:tcBorders>
              <w:top w:val="nil"/>
              <w:left w:val="nil"/>
              <w:bottom w:val="single" w:sz="4" w:space="0" w:color="000000"/>
              <w:right w:val="single" w:sz="4" w:space="0" w:color="000000"/>
            </w:tcBorders>
            <w:shd w:val="clear" w:color="FFFFFF" w:fill="FFFFFF"/>
            <w:hideMark/>
          </w:tcPr>
          <w:p w14:paraId="4FE96693"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0</w:t>
            </w:r>
          </w:p>
        </w:tc>
        <w:tc>
          <w:tcPr>
            <w:tcW w:w="980" w:type="dxa"/>
            <w:tcBorders>
              <w:top w:val="nil"/>
              <w:left w:val="nil"/>
              <w:bottom w:val="single" w:sz="4" w:space="0" w:color="000000"/>
              <w:right w:val="single" w:sz="4" w:space="0" w:color="000000"/>
            </w:tcBorders>
            <w:shd w:val="clear" w:color="FFFFFF" w:fill="FFFFFF"/>
            <w:hideMark/>
          </w:tcPr>
          <w:p w14:paraId="4810F622"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4</w:t>
            </w:r>
          </w:p>
        </w:tc>
        <w:tc>
          <w:tcPr>
            <w:tcW w:w="875" w:type="dxa"/>
            <w:tcBorders>
              <w:top w:val="nil"/>
              <w:left w:val="nil"/>
              <w:bottom w:val="single" w:sz="4" w:space="0" w:color="000000"/>
              <w:right w:val="single" w:sz="4" w:space="0" w:color="000000"/>
            </w:tcBorders>
            <w:shd w:val="clear" w:color="DAEEF3" w:fill="DAEEF3"/>
            <w:hideMark/>
          </w:tcPr>
          <w:p w14:paraId="4DBF634C"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8</w:t>
            </w:r>
          </w:p>
        </w:tc>
        <w:tc>
          <w:tcPr>
            <w:tcW w:w="1107" w:type="dxa"/>
            <w:tcBorders>
              <w:top w:val="nil"/>
              <w:left w:val="nil"/>
              <w:bottom w:val="single" w:sz="4" w:space="0" w:color="000000"/>
              <w:right w:val="single" w:sz="4" w:space="0" w:color="000000"/>
            </w:tcBorders>
            <w:shd w:val="clear" w:color="EAF1DD" w:fill="EAF1DD"/>
            <w:hideMark/>
          </w:tcPr>
          <w:p w14:paraId="4251387F"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+8</w:t>
            </w:r>
          </w:p>
        </w:tc>
        <w:tc>
          <w:tcPr>
            <w:tcW w:w="1475" w:type="dxa"/>
            <w:tcBorders>
              <w:top w:val="nil"/>
              <w:left w:val="nil"/>
              <w:bottom w:val="single" w:sz="4" w:space="0" w:color="000000"/>
              <w:right w:val="nil"/>
            </w:tcBorders>
            <w:shd w:val="clear" w:color="FFFFFF" w:fill="FFFFFF"/>
            <w:hideMark/>
          </w:tcPr>
          <w:p w14:paraId="40F12A77"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ИСУН; ОбА Хайредин</w:t>
            </w:r>
          </w:p>
        </w:tc>
        <w:tc>
          <w:tcPr>
            <w:tcW w:w="257" w:type="dxa"/>
            <w:tcBorders>
              <w:top w:val="nil"/>
              <w:left w:val="single" w:sz="4" w:space="0" w:color="000000"/>
              <w:bottom w:val="nil"/>
              <w:right w:val="single" w:sz="4" w:space="0" w:color="000000"/>
            </w:tcBorders>
            <w:shd w:val="clear" w:color="auto" w:fill="FFFFFF" w:themeFill="background1"/>
            <w:noWrap/>
            <w:hideMark/>
          </w:tcPr>
          <w:p w14:paraId="7EF6F842"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082" w:type="dxa"/>
            <w:tcBorders>
              <w:top w:val="nil"/>
              <w:left w:val="nil"/>
              <w:bottom w:val="single" w:sz="4" w:space="0" w:color="000000"/>
              <w:right w:val="single" w:sz="4" w:space="0" w:color="000000"/>
            </w:tcBorders>
            <w:shd w:val="clear" w:color="B6D7A8" w:fill="B6D7A8"/>
            <w:noWrap/>
            <w:hideMark/>
          </w:tcPr>
          <w:p w14:paraId="639F04CB"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10</w:t>
            </w:r>
          </w:p>
        </w:tc>
        <w:tc>
          <w:tcPr>
            <w:tcW w:w="1457" w:type="dxa"/>
            <w:gridSpan w:val="2"/>
            <w:tcBorders>
              <w:top w:val="nil"/>
              <w:left w:val="nil"/>
              <w:bottom w:val="single" w:sz="4" w:space="0" w:color="000000"/>
              <w:right w:val="single" w:sz="4" w:space="0" w:color="000000"/>
            </w:tcBorders>
            <w:shd w:val="clear" w:color="FFFFFF" w:fill="FFFFFF"/>
            <w:hideMark/>
          </w:tcPr>
          <w:p w14:paraId="6687D3A8"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125%</w:t>
            </w:r>
          </w:p>
        </w:tc>
        <w:tc>
          <w:tcPr>
            <w:tcW w:w="1463" w:type="dxa"/>
            <w:gridSpan w:val="2"/>
            <w:tcBorders>
              <w:top w:val="nil"/>
              <w:left w:val="nil"/>
              <w:bottom w:val="single" w:sz="4" w:space="0" w:color="000000"/>
              <w:right w:val="single" w:sz="4" w:space="0" w:color="000000"/>
            </w:tcBorders>
            <w:shd w:val="clear" w:color="auto" w:fill="auto"/>
            <w:noWrap/>
            <w:hideMark/>
          </w:tcPr>
          <w:p w14:paraId="03CFD42A"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Преизпълнение</w:t>
            </w:r>
          </w:p>
        </w:tc>
        <w:tc>
          <w:tcPr>
            <w:tcW w:w="2002" w:type="dxa"/>
            <w:gridSpan w:val="2"/>
            <w:tcBorders>
              <w:top w:val="nil"/>
              <w:left w:val="nil"/>
              <w:bottom w:val="single" w:sz="4" w:space="0" w:color="000000"/>
              <w:right w:val="single" w:sz="4" w:space="0" w:color="000000"/>
            </w:tcBorders>
            <w:shd w:val="clear" w:color="FFFFFF" w:fill="FFFFFF"/>
            <w:hideMark/>
          </w:tcPr>
          <w:p w14:paraId="570AF399"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Съгласно отчетените проекти по изпълнение на целите на ОПР</w:t>
            </w:r>
          </w:p>
        </w:tc>
      </w:tr>
      <w:tr w:rsidR="005419BD" w:rsidRPr="00404F8F" w14:paraId="713587EA" w14:textId="77777777" w:rsidTr="005419BD">
        <w:trPr>
          <w:gridAfter w:val="1"/>
          <w:wAfter w:w="9" w:type="dxa"/>
          <w:trHeight w:val="980"/>
          <w:jc w:val="center"/>
        </w:trPr>
        <w:tc>
          <w:tcPr>
            <w:tcW w:w="440" w:type="dxa"/>
            <w:tcBorders>
              <w:top w:val="nil"/>
              <w:left w:val="single" w:sz="4" w:space="0" w:color="000000"/>
              <w:bottom w:val="single" w:sz="4" w:space="0" w:color="000000"/>
              <w:right w:val="single" w:sz="4" w:space="0" w:color="000000"/>
            </w:tcBorders>
            <w:shd w:val="clear" w:color="FFFFFF" w:fill="FFFFFF"/>
            <w:hideMark/>
          </w:tcPr>
          <w:p w14:paraId="0132F093"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6</w:t>
            </w:r>
          </w:p>
        </w:tc>
        <w:tc>
          <w:tcPr>
            <w:tcW w:w="2107" w:type="dxa"/>
            <w:tcBorders>
              <w:top w:val="nil"/>
              <w:left w:val="nil"/>
              <w:bottom w:val="single" w:sz="4" w:space="0" w:color="000000"/>
              <w:right w:val="single" w:sz="4" w:space="0" w:color="000000"/>
            </w:tcBorders>
            <w:shd w:val="clear" w:color="FFFFFF" w:fill="FFFFFF"/>
            <w:hideMark/>
          </w:tcPr>
          <w:p w14:paraId="1A43E051"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Реализирани проекти за ограмотяване и нови форми на обучение в училище</w:t>
            </w:r>
          </w:p>
        </w:tc>
        <w:tc>
          <w:tcPr>
            <w:tcW w:w="851" w:type="dxa"/>
            <w:tcBorders>
              <w:top w:val="nil"/>
              <w:left w:val="nil"/>
              <w:bottom w:val="single" w:sz="4" w:space="0" w:color="000000"/>
              <w:right w:val="single" w:sz="4" w:space="0" w:color="000000"/>
            </w:tcBorders>
            <w:shd w:val="clear" w:color="FFFFFF" w:fill="FFFFFF"/>
            <w:hideMark/>
          </w:tcPr>
          <w:p w14:paraId="39013DA6"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Брой</w:t>
            </w:r>
          </w:p>
        </w:tc>
        <w:tc>
          <w:tcPr>
            <w:tcW w:w="850" w:type="dxa"/>
            <w:tcBorders>
              <w:top w:val="single" w:sz="4" w:space="0" w:color="000000"/>
              <w:left w:val="nil"/>
              <w:bottom w:val="nil"/>
              <w:right w:val="single" w:sz="4" w:space="0" w:color="000000"/>
            </w:tcBorders>
            <w:shd w:val="clear" w:color="FFFFFF" w:fill="FFFFFF"/>
            <w:hideMark/>
          </w:tcPr>
          <w:p w14:paraId="7FA6CD73"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980" w:type="dxa"/>
            <w:tcBorders>
              <w:top w:val="nil"/>
              <w:left w:val="nil"/>
              <w:bottom w:val="single" w:sz="4" w:space="0" w:color="000000"/>
              <w:right w:val="single" w:sz="4" w:space="0" w:color="000000"/>
            </w:tcBorders>
            <w:shd w:val="clear" w:color="FFFFFF" w:fill="FFFFFF"/>
            <w:hideMark/>
          </w:tcPr>
          <w:p w14:paraId="3D24A984"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0</w:t>
            </w:r>
          </w:p>
        </w:tc>
        <w:tc>
          <w:tcPr>
            <w:tcW w:w="980" w:type="dxa"/>
            <w:tcBorders>
              <w:top w:val="nil"/>
              <w:left w:val="nil"/>
              <w:bottom w:val="single" w:sz="4" w:space="0" w:color="000000"/>
              <w:right w:val="single" w:sz="4" w:space="0" w:color="000000"/>
            </w:tcBorders>
            <w:shd w:val="clear" w:color="FFFFFF" w:fill="FFFFFF"/>
            <w:hideMark/>
          </w:tcPr>
          <w:p w14:paraId="428806CB"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2</w:t>
            </w:r>
          </w:p>
        </w:tc>
        <w:tc>
          <w:tcPr>
            <w:tcW w:w="875" w:type="dxa"/>
            <w:tcBorders>
              <w:top w:val="nil"/>
              <w:left w:val="nil"/>
              <w:bottom w:val="single" w:sz="4" w:space="0" w:color="000000"/>
              <w:right w:val="single" w:sz="4" w:space="0" w:color="000000"/>
            </w:tcBorders>
            <w:shd w:val="clear" w:color="DAEEF3" w:fill="DAEEF3"/>
            <w:hideMark/>
          </w:tcPr>
          <w:p w14:paraId="77796B6A"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3</w:t>
            </w:r>
          </w:p>
        </w:tc>
        <w:tc>
          <w:tcPr>
            <w:tcW w:w="1107" w:type="dxa"/>
            <w:tcBorders>
              <w:top w:val="nil"/>
              <w:left w:val="nil"/>
              <w:bottom w:val="single" w:sz="4" w:space="0" w:color="000000"/>
              <w:right w:val="single" w:sz="4" w:space="0" w:color="000000"/>
            </w:tcBorders>
            <w:shd w:val="clear" w:color="EAF1DD" w:fill="EAF1DD"/>
            <w:hideMark/>
          </w:tcPr>
          <w:p w14:paraId="081AC144"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+3</w:t>
            </w:r>
          </w:p>
        </w:tc>
        <w:tc>
          <w:tcPr>
            <w:tcW w:w="1475" w:type="dxa"/>
            <w:tcBorders>
              <w:top w:val="nil"/>
              <w:left w:val="nil"/>
              <w:bottom w:val="single" w:sz="4" w:space="0" w:color="000000"/>
              <w:right w:val="nil"/>
            </w:tcBorders>
            <w:shd w:val="clear" w:color="FFFFFF" w:fill="FFFFFF"/>
            <w:hideMark/>
          </w:tcPr>
          <w:p w14:paraId="0574F5A5"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ИСУН; ОбА Хайредин</w:t>
            </w:r>
          </w:p>
        </w:tc>
        <w:tc>
          <w:tcPr>
            <w:tcW w:w="257" w:type="dxa"/>
            <w:tcBorders>
              <w:top w:val="nil"/>
              <w:left w:val="single" w:sz="4" w:space="0" w:color="000000"/>
              <w:bottom w:val="nil"/>
              <w:right w:val="single" w:sz="4" w:space="0" w:color="000000"/>
            </w:tcBorders>
            <w:shd w:val="clear" w:color="auto" w:fill="FFFFFF" w:themeFill="background1"/>
            <w:noWrap/>
            <w:hideMark/>
          </w:tcPr>
          <w:p w14:paraId="7300674C"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082" w:type="dxa"/>
            <w:tcBorders>
              <w:top w:val="nil"/>
              <w:left w:val="nil"/>
              <w:bottom w:val="single" w:sz="4" w:space="0" w:color="000000"/>
              <w:right w:val="single" w:sz="4" w:space="0" w:color="000000"/>
            </w:tcBorders>
            <w:shd w:val="clear" w:color="B6D7A8" w:fill="B6D7A8"/>
            <w:noWrap/>
            <w:hideMark/>
          </w:tcPr>
          <w:p w14:paraId="7187BCD4"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4</w:t>
            </w:r>
          </w:p>
        </w:tc>
        <w:tc>
          <w:tcPr>
            <w:tcW w:w="1457" w:type="dxa"/>
            <w:gridSpan w:val="2"/>
            <w:tcBorders>
              <w:top w:val="nil"/>
              <w:left w:val="nil"/>
              <w:bottom w:val="single" w:sz="4" w:space="0" w:color="000000"/>
              <w:right w:val="single" w:sz="4" w:space="0" w:color="000000"/>
            </w:tcBorders>
            <w:shd w:val="clear" w:color="FFFFFF" w:fill="FFFFFF"/>
            <w:hideMark/>
          </w:tcPr>
          <w:p w14:paraId="7F63F258"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133%</w:t>
            </w:r>
          </w:p>
        </w:tc>
        <w:tc>
          <w:tcPr>
            <w:tcW w:w="1463" w:type="dxa"/>
            <w:gridSpan w:val="2"/>
            <w:tcBorders>
              <w:top w:val="nil"/>
              <w:left w:val="nil"/>
              <w:bottom w:val="single" w:sz="4" w:space="0" w:color="000000"/>
              <w:right w:val="single" w:sz="4" w:space="0" w:color="000000"/>
            </w:tcBorders>
            <w:shd w:val="clear" w:color="auto" w:fill="auto"/>
            <w:noWrap/>
            <w:hideMark/>
          </w:tcPr>
          <w:p w14:paraId="38551860"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Преизпълнение</w:t>
            </w:r>
          </w:p>
        </w:tc>
        <w:tc>
          <w:tcPr>
            <w:tcW w:w="2002" w:type="dxa"/>
            <w:gridSpan w:val="2"/>
            <w:tcBorders>
              <w:top w:val="nil"/>
              <w:left w:val="nil"/>
              <w:bottom w:val="single" w:sz="4" w:space="0" w:color="000000"/>
              <w:right w:val="single" w:sz="4" w:space="0" w:color="000000"/>
            </w:tcBorders>
            <w:shd w:val="clear" w:color="FFFFFF" w:fill="FFFFFF"/>
            <w:hideMark/>
          </w:tcPr>
          <w:p w14:paraId="3394DED6"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Съгласно отчетените проекти по изпълнение на целите на ОПР</w:t>
            </w:r>
          </w:p>
        </w:tc>
      </w:tr>
      <w:tr w:rsidR="005419BD" w:rsidRPr="00404F8F" w14:paraId="75338245" w14:textId="77777777" w:rsidTr="005419BD">
        <w:trPr>
          <w:gridAfter w:val="1"/>
          <w:wAfter w:w="9" w:type="dxa"/>
          <w:trHeight w:val="1368"/>
          <w:jc w:val="center"/>
        </w:trPr>
        <w:tc>
          <w:tcPr>
            <w:tcW w:w="440" w:type="dxa"/>
            <w:tcBorders>
              <w:top w:val="nil"/>
              <w:left w:val="single" w:sz="4" w:space="0" w:color="000000"/>
              <w:bottom w:val="single" w:sz="4" w:space="0" w:color="000000"/>
              <w:right w:val="single" w:sz="4" w:space="0" w:color="000000"/>
            </w:tcBorders>
            <w:shd w:val="clear" w:color="FFFFFF" w:fill="FFFFFF"/>
            <w:hideMark/>
          </w:tcPr>
          <w:p w14:paraId="2DAC037C"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7</w:t>
            </w:r>
          </w:p>
        </w:tc>
        <w:tc>
          <w:tcPr>
            <w:tcW w:w="2107" w:type="dxa"/>
            <w:tcBorders>
              <w:top w:val="nil"/>
              <w:left w:val="nil"/>
              <w:bottom w:val="single" w:sz="4" w:space="0" w:color="000000"/>
              <w:right w:val="single" w:sz="4" w:space="0" w:color="000000"/>
            </w:tcBorders>
            <w:shd w:val="clear" w:color="FFFFFF" w:fill="FFFFFF"/>
            <w:hideMark/>
          </w:tcPr>
          <w:p w14:paraId="3B0E800B"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Проведени мероприятия и инициативи за популяризиране на спорт, културни традиции и др.</w:t>
            </w:r>
          </w:p>
        </w:tc>
        <w:tc>
          <w:tcPr>
            <w:tcW w:w="851" w:type="dxa"/>
            <w:tcBorders>
              <w:top w:val="nil"/>
              <w:left w:val="nil"/>
              <w:bottom w:val="single" w:sz="4" w:space="0" w:color="000000"/>
              <w:right w:val="single" w:sz="4" w:space="0" w:color="000000"/>
            </w:tcBorders>
            <w:shd w:val="clear" w:color="FFFFFF" w:fill="FFFFFF"/>
            <w:hideMark/>
          </w:tcPr>
          <w:p w14:paraId="3652F13A"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Брой</w:t>
            </w:r>
          </w:p>
        </w:tc>
        <w:tc>
          <w:tcPr>
            <w:tcW w:w="850" w:type="dxa"/>
            <w:tcBorders>
              <w:top w:val="single" w:sz="4" w:space="0" w:color="000000"/>
              <w:left w:val="nil"/>
              <w:bottom w:val="nil"/>
              <w:right w:val="single" w:sz="4" w:space="0" w:color="000000"/>
            </w:tcBorders>
            <w:shd w:val="clear" w:color="FFFFFF" w:fill="FFFFFF"/>
            <w:hideMark/>
          </w:tcPr>
          <w:p w14:paraId="26FCFFA2"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980" w:type="dxa"/>
            <w:tcBorders>
              <w:top w:val="nil"/>
              <w:left w:val="nil"/>
              <w:bottom w:val="single" w:sz="4" w:space="0" w:color="000000"/>
              <w:right w:val="single" w:sz="4" w:space="0" w:color="000000"/>
            </w:tcBorders>
            <w:shd w:val="clear" w:color="FFFFFF" w:fill="FFFFFF"/>
            <w:hideMark/>
          </w:tcPr>
          <w:p w14:paraId="52E7C138"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0</w:t>
            </w:r>
          </w:p>
        </w:tc>
        <w:tc>
          <w:tcPr>
            <w:tcW w:w="980" w:type="dxa"/>
            <w:tcBorders>
              <w:top w:val="nil"/>
              <w:left w:val="nil"/>
              <w:bottom w:val="single" w:sz="4" w:space="0" w:color="000000"/>
              <w:right w:val="single" w:sz="4" w:space="0" w:color="000000"/>
            </w:tcBorders>
            <w:shd w:val="clear" w:color="FFFFFF" w:fill="FFFFFF"/>
            <w:hideMark/>
          </w:tcPr>
          <w:p w14:paraId="1FEC533E"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8</w:t>
            </w:r>
          </w:p>
        </w:tc>
        <w:tc>
          <w:tcPr>
            <w:tcW w:w="875" w:type="dxa"/>
            <w:tcBorders>
              <w:top w:val="nil"/>
              <w:left w:val="nil"/>
              <w:bottom w:val="single" w:sz="4" w:space="0" w:color="000000"/>
              <w:right w:val="single" w:sz="4" w:space="0" w:color="000000"/>
            </w:tcBorders>
            <w:shd w:val="clear" w:color="DAEEF3" w:fill="DAEEF3"/>
            <w:hideMark/>
          </w:tcPr>
          <w:p w14:paraId="48423974"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14</w:t>
            </w:r>
          </w:p>
        </w:tc>
        <w:tc>
          <w:tcPr>
            <w:tcW w:w="1107" w:type="dxa"/>
            <w:tcBorders>
              <w:top w:val="nil"/>
              <w:left w:val="nil"/>
              <w:bottom w:val="single" w:sz="4" w:space="0" w:color="000000"/>
              <w:right w:val="single" w:sz="4" w:space="0" w:color="000000"/>
            </w:tcBorders>
            <w:shd w:val="clear" w:color="EAF1DD" w:fill="EAF1DD"/>
            <w:hideMark/>
          </w:tcPr>
          <w:p w14:paraId="2FA2FF5E"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+14</w:t>
            </w:r>
          </w:p>
        </w:tc>
        <w:tc>
          <w:tcPr>
            <w:tcW w:w="1475" w:type="dxa"/>
            <w:tcBorders>
              <w:top w:val="nil"/>
              <w:left w:val="nil"/>
              <w:bottom w:val="single" w:sz="4" w:space="0" w:color="000000"/>
              <w:right w:val="nil"/>
            </w:tcBorders>
            <w:shd w:val="clear" w:color="FFFFFF" w:fill="FFFFFF"/>
            <w:hideMark/>
          </w:tcPr>
          <w:p w14:paraId="1B2B8607"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ИСУН; ОбА Хайредин</w:t>
            </w:r>
          </w:p>
        </w:tc>
        <w:tc>
          <w:tcPr>
            <w:tcW w:w="257" w:type="dxa"/>
            <w:tcBorders>
              <w:top w:val="nil"/>
              <w:left w:val="single" w:sz="4" w:space="0" w:color="000000"/>
              <w:bottom w:val="nil"/>
              <w:right w:val="single" w:sz="4" w:space="0" w:color="000000"/>
            </w:tcBorders>
            <w:shd w:val="clear" w:color="auto" w:fill="FFFFFF" w:themeFill="background1"/>
            <w:noWrap/>
            <w:hideMark/>
          </w:tcPr>
          <w:p w14:paraId="6FC17BF4"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082" w:type="dxa"/>
            <w:tcBorders>
              <w:top w:val="nil"/>
              <w:left w:val="nil"/>
              <w:bottom w:val="single" w:sz="4" w:space="0" w:color="000000"/>
              <w:right w:val="single" w:sz="4" w:space="0" w:color="000000"/>
            </w:tcBorders>
            <w:shd w:val="clear" w:color="B6D7A8" w:fill="B6D7A8"/>
            <w:noWrap/>
            <w:hideMark/>
          </w:tcPr>
          <w:p w14:paraId="6CBD2F6E"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20</w:t>
            </w:r>
          </w:p>
        </w:tc>
        <w:tc>
          <w:tcPr>
            <w:tcW w:w="1457" w:type="dxa"/>
            <w:gridSpan w:val="2"/>
            <w:tcBorders>
              <w:top w:val="nil"/>
              <w:left w:val="nil"/>
              <w:bottom w:val="single" w:sz="4" w:space="0" w:color="000000"/>
              <w:right w:val="single" w:sz="4" w:space="0" w:color="000000"/>
            </w:tcBorders>
            <w:shd w:val="clear" w:color="FFFFFF" w:fill="FFFFFF"/>
            <w:hideMark/>
          </w:tcPr>
          <w:p w14:paraId="30D18F77"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143%</w:t>
            </w:r>
          </w:p>
        </w:tc>
        <w:tc>
          <w:tcPr>
            <w:tcW w:w="1463" w:type="dxa"/>
            <w:gridSpan w:val="2"/>
            <w:tcBorders>
              <w:top w:val="nil"/>
              <w:left w:val="nil"/>
              <w:bottom w:val="single" w:sz="4" w:space="0" w:color="000000"/>
              <w:right w:val="single" w:sz="4" w:space="0" w:color="000000"/>
            </w:tcBorders>
            <w:shd w:val="clear" w:color="auto" w:fill="auto"/>
            <w:noWrap/>
            <w:hideMark/>
          </w:tcPr>
          <w:p w14:paraId="72798F7C"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Преизпълнение</w:t>
            </w:r>
          </w:p>
        </w:tc>
        <w:tc>
          <w:tcPr>
            <w:tcW w:w="2002" w:type="dxa"/>
            <w:gridSpan w:val="2"/>
            <w:tcBorders>
              <w:top w:val="nil"/>
              <w:left w:val="nil"/>
              <w:bottom w:val="single" w:sz="4" w:space="0" w:color="000000"/>
              <w:right w:val="single" w:sz="4" w:space="0" w:color="000000"/>
            </w:tcBorders>
            <w:shd w:val="clear" w:color="FFFFFF" w:fill="FFFFFF"/>
            <w:hideMark/>
          </w:tcPr>
          <w:p w14:paraId="3C827E49"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Съгласно отчетените проекти по изпълнение на целите на ОПР</w:t>
            </w:r>
          </w:p>
        </w:tc>
      </w:tr>
      <w:tr w:rsidR="005419BD" w:rsidRPr="00404F8F" w14:paraId="0F58BFAE" w14:textId="77777777" w:rsidTr="005419BD">
        <w:trPr>
          <w:gridAfter w:val="1"/>
          <w:wAfter w:w="9" w:type="dxa"/>
          <w:trHeight w:val="1728"/>
          <w:jc w:val="center"/>
        </w:trPr>
        <w:tc>
          <w:tcPr>
            <w:tcW w:w="440" w:type="dxa"/>
            <w:tcBorders>
              <w:top w:val="nil"/>
              <w:left w:val="single" w:sz="4" w:space="0" w:color="000000"/>
              <w:bottom w:val="single" w:sz="4" w:space="0" w:color="000000"/>
              <w:right w:val="single" w:sz="4" w:space="0" w:color="000000"/>
            </w:tcBorders>
            <w:shd w:val="clear" w:color="FFFFFF" w:fill="FFFFFF"/>
            <w:hideMark/>
          </w:tcPr>
          <w:p w14:paraId="54198368"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8</w:t>
            </w:r>
          </w:p>
        </w:tc>
        <w:tc>
          <w:tcPr>
            <w:tcW w:w="2107" w:type="dxa"/>
            <w:tcBorders>
              <w:top w:val="nil"/>
              <w:left w:val="nil"/>
              <w:bottom w:val="single" w:sz="4" w:space="0" w:color="000000"/>
              <w:right w:val="single" w:sz="4" w:space="0" w:color="000000"/>
            </w:tcBorders>
            <w:shd w:val="clear" w:color="FFFFFF" w:fill="FFFFFF"/>
            <w:hideMark/>
          </w:tcPr>
          <w:p w14:paraId="71D30DD0"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Дял на обхванатите от социални услуги нуждаещи се лица</w:t>
            </w:r>
          </w:p>
        </w:tc>
        <w:tc>
          <w:tcPr>
            <w:tcW w:w="851" w:type="dxa"/>
            <w:tcBorders>
              <w:top w:val="nil"/>
              <w:left w:val="nil"/>
              <w:bottom w:val="single" w:sz="4" w:space="0" w:color="000000"/>
              <w:right w:val="single" w:sz="4" w:space="0" w:color="000000"/>
            </w:tcBorders>
            <w:shd w:val="clear" w:color="FFFFFF" w:fill="FFFFFF"/>
            <w:hideMark/>
          </w:tcPr>
          <w:p w14:paraId="48C5C705"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w:t>
            </w:r>
          </w:p>
        </w:tc>
        <w:tc>
          <w:tcPr>
            <w:tcW w:w="850" w:type="dxa"/>
            <w:tcBorders>
              <w:top w:val="single" w:sz="4" w:space="0" w:color="000000"/>
              <w:left w:val="nil"/>
              <w:bottom w:val="single" w:sz="4" w:space="0" w:color="000000"/>
              <w:right w:val="single" w:sz="4" w:space="0" w:color="000000"/>
            </w:tcBorders>
            <w:shd w:val="clear" w:color="FFFFFF" w:fill="FFFFFF"/>
            <w:hideMark/>
          </w:tcPr>
          <w:p w14:paraId="6670D85D"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980" w:type="dxa"/>
            <w:tcBorders>
              <w:top w:val="nil"/>
              <w:left w:val="nil"/>
              <w:bottom w:val="single" w:sz="4" w:space="0" w:color="000000"/>
              <w:right w:val="single" w:sz="4" w:space="0" w:color="000000"/>
            </w:tcBorders>
            <w:shd w:val="clear" w:color="FFFFFF" w:fill="FFFFFF"/>
            <w:hideMark/>
          </w:tcPr>
          <w:p w14:paraId="122967EA"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20%</w:t>
            </w:r>
          </w:p>
        </w:tc>
        <w:tc>
          <w:tcPr>
            <w:tcW w:w="980" w:type="dxa"/>
            <w:tcBorders>
              <w:top w:val="nil"/>
              <w:left w:val="nil"/>
              <w:bottom w:val="single" w:sz="4" w:space="0" w:color="000000"/>
              <w:right w:val="single" w:sz="4" w:space="0" w:color="000000"/>
            </w:tcBorders>
            <w:shd w:val="clear" w:color="FFFFFF" w:fill="FFFFFF"/>
            <w:hideMark/>
          </w:tcPr>
          <w:p w14:paraId="598446B6"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40%</w:t>
            </w:r>
          </w:p>
        </w:tc>
        <w:tc>
          <w:tcPr>
            <w:tcW w:w="875" w:type="dxa"/>
            <w:tcBorders>
              <w:top w:val="nil"/>
              <w:left w:val="nil"/>
              <w:bottom w:val="single" w:sz="4" w:space="0" w:color="000000"/>
              <w:right w:val="single" w:sz="4" w:space="0" w:color="000000"/>
            </w:tcBorders>
            <w:shd w:val="clear" w:color="DAEEF3" w:fill="DAEEF3"/>
            <w:hideMark/>
          </w:tcPr>
          <w:p w14:paraId="429991A1"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60%</w:t>
            </w:r>
          </w:p>
        </w:tc>
        <w:tc>
          <w:tcPr>
            <w:tcW w:w="1107" w:type="dxa"/>
            <w:tcBorders>
              <w:top w:val="nil"/>
              <w:left w:val="nil"/>
              <w:bottom w:val="single" w:sz="4" w:space="0" w:color="000000"/>
              <w:right w:val="single" w:sz="4" w:space="0" w:color="000000"/>
            </w:tcBorders>
            <w:shd w:val="clear" w:color="EAF1DD" w:fill="EAF1DD"/>
            <w:hideMark/>
          </w:tcPr>
          <w:p w14:paraId="18749B57"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+40%</w:t>
            </w:r>
          </w:p>
        </w:tc>
        <w:tc>
          <w:tcPr>
            <w:tcW w:w="1475" w:type="dxa"/>
            <w:tcBorders>
              <w:top w:val="nil"/>
              <w:left w:val="nil"/>
              <w:bottom w:val="single" w:sz="4" w:space="0" w:color="000000"/>
              <w:right w:val="nil"/>
            </w:tcBorders>
            <w:shd w:val="clear" w:color="FFFFFF" w:fill="FFFFFF"/>
            <w:hideMark/>
          </w:tcPr>
          <w:p w14:paraId="4C7827E1"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ИСУН; ДСП; ОбА Хайредин</w:t>
            </w:r>
          </w:p>
        </w:tc>
        <w:tc>
          <w:tcPr>
            <w:tcW w:w="257" w:type="dxa"/>
            <w:tcBorders>
              <w:top w:val="nil"/>
              <w:left w:val="single" w:sz="4" w:space="0" w:color="000000"/>
              <w:bottom w:val="nil"/>
              <w:right w:val="single" w:sz="4" w:space="0" w:color="000000"/>
            </w:tcBorders>
            <w:shd w:val="clear" w:color="auto" w:fill="FFFFFF" w:themeFill="background1"/>
            <w:noWrap/>
            <w:hideMark/>
          </w:tcPr>
          <w:p w14:paraId="389EC352"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082" w:type="dxa"/>
            <w:tcBorders>
              <w:top w:val="nil"/>
              <w:left w:val="nil"/>
              <w:bottom w:val="single" w:sz="4" w:space="0" w:color="000000"/>
              <w:right w:val="single" w:sz="4" w:space="0" w:color="000000"/>
            </w:tcBorders>
            <w:shd w:val="clear" w:color="B6D7A8" w:fill="B6D7A8"/>
            <w:noWrap/>
            <w:hideMark/>
          </w:tcPr>
          <w:p w14:paraId="3DB7FFCC"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0</w:t>
            </w:r>
          </w:p>
        </w:tc>
        <w:tc>
          <w:tcPr>
            <w:tcW w:w="1457" w:type="dxa"/>
            <w:gridSpan w:val="2"/>
            <w:tcBorders>
              <w:top w:val="nil"/>
              <w:left w:val="nil"/>
              <w:bottom w:val="single" w:sz="4" w:space="0" w:color="000000"/>
              <w:right w:val="single" w:sz="4" w:space="0" w:color="000000"/>
            </w:tcBorders>
            <w:shd w:val="clear" w:color="FFFFFF" w:fill="FFFFFF"/>
            <w:noWrap/>
            <w:hideMark/>
          </w:tcPr>
          <w:p w14:paraId="56DD1B3C"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Н/П</w:t>
            </w:r>
          </w:p>
        </w:tc>
        <w:tc>
          <w:tcPr>
            <w:tcW w:w="1463" w:type="dxa"/>
            <w:gridSpan w:val="2"/>
            <w:tcBorders>
              <w:top w:val="nil"/>
              <w:left w:val="nil"/>
              <w:bottom w:val="single" w:sz="4" w:space="0" w:color="000000"/>
              <w:right w:val="single" w:sz="4" w:space="0" w:color="000000"/>
            </w:tcBorders>
            <w:shd w:val="clear" w:color="FFFFFF" w:fill="FFFFFF"/>
            <w:hideMark/>
          </w:tcPr>
          <w:p w14:paraId="7B6ABCBD"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Не</w:t>
            </w:r>
          </w:p>
        </w:tc>
        <w:tc>
          <w:tcPr>
            <w:tcW w:w="2002" w:type="dxa"/>
            <w:gridSpan w:val="2"/>
            <w:tcBorders>
              <w:top w:val="nil"/>
              <w:left w:val="nil"/>
              <w:bottom w:val="single" w:sz="4" w:space="0" w:color="000000"/>
              <w:right w:val="single" w:sz="4" w:space="0" w:color="000000"/>
            </w:tcBorders>
            <w:shd w:val="clear" w:color="FFFFFF" w:fill="FFFFFF"/>
            <w:hideMark/>
          </w:tcPr>
          <w:p w14:paraId="48D786BC"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Няма данни за постигане на индикатора. Съгласно ДСП-Козлодуй, през 2020 г. са подпомогнати 171 лица и семейства с ежемесечни помощи</w:t>
            </w:r>
          </w:p>
        </w:tc>
      </w:tr>
      <w:tr w:rsidR="005419BD" w:rsidRPr="00404F8F" w14:paraId="3F97E765" w14:textId="77777777" w:rsidTr="005419BD">
        <w:trPr>
          <w:gridAfter w:val="1"/>
          <w:wAfter w:w="9" w:type="dxa"/>
          <w:trHeight w:val="864"/>
          <w:jc w:val="center"/>
        </w:trPr>
        <w:tc>
          <w:tcPr>
            <w:tcW w:w="440" w:type="dxa"/>
            <w:tcBorders>
              <w:top w:val="nil"/>
              <w:left w:val="single" w:sz="4" w:space="0" w:color="000000"/>
              <w:bottom w:val="single" w:sz="4" w:space="0" w:color="000000"/>
              <w:right w:val="single" w:sz="4" w:space="0" w:color="000000"/>
            </w:tcBorders>
            <w:shd w:val="clear" w:color="FFFFFF" w:fill="FFFFFF"/>
            <w:hideMark/>
          </w:tcPr>
          <w:p w14:paraId="5ABE2078"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9</w:t>
            </w:r>
          </w:p>
        </w:tc>
        <w:tc>
          <w:tcPr>
            <w:tcW w:w="2107" w:type="dxa"/>
            <w:tcBorders>
              <w:top w:val="nil"/>
              <w:left w:val="nil"/>
              <w:bottom w:val="single" w:sz="4" w:space="0" w:color="000000"/>
              <w:right w:val="single" w:sz="4" w:space="0" w:color="000000"/>
            </w:tcBorders>
            <w:shd w:val="clear" w:color="FFFFFF" w:fill="FFFFFF"/>
            <w:hideMark/>
          </w:tcPr>
          <w:p w14:paraId="4AF08684"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xml:space="preserve">Реализирани проекти за намаляване на </w:t>
            </w:r>
            <w:r w:rsidRPr="00404F8F">
              <w:rPr>
                <w:rFonts w:eastAsia="Times New Roman" w:cstheme="minorHAnsi"/>
                <w:color w:val="000000"/>
                <w:sz w:val="20"/>
                <w:szCs w:val="20"/>
                <w:lang w:val="bg-BG"/>
              </w:rPr>
              <w:lastRenderedPageBreak/>
              <w:t>бедността и социалната изолация</w:t>
            </w:r>
          </w:p>
        </w:tc>
        <w:tc>
          <w:tcPr>
            <w:tcW w:w="851" w:type="dxa"/>
            <w:tcBorders>
              <w:top w:val="nil"/>
              <w:left w:val="nil"/>
              <w:bottom w:val="single" w:sz="4" w:space="0" w:color="000000"/>
              <w:right w:val="single" w:sz="4" w:space="0" w:color="000000"/>
            </w:tcBorders>
            <w:shd w:val="clear" w:color="FFFFFF" w:fill="FFFFFF"/>
            <w:hideMark/>
          </w:tcPr>
          <w:p w14:paraId="08655783"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lastRenderedPageBreak/>
              <w:t>Брой</w:t>
            </w:r>
          </w:p>
        </w:tc>
        <w:tc>
          <w:tcPr>
            <w:tcW w:w="850" w:type="dxa"/>
            <w:tcBorders>
              <w:top w:val="nil"/>
              <w:left w:val="nil"/>
              <w:bottom w:val="single" w:sz="4" w:space="0" w:color="000000"/>
              <w:right w:val="single" w:sz="4" w:space="0" w:color="000000"/>
            </w:tcBorders>
            <w:shd w:val="clear" w:color="FFFFFF" w:fill="FFFFFF"/>
            <w:hideMark/>
          </w:tcPr>
          <w:p w14:paraId="32DB0319"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980" w:type="dxa"/>
            <w:tcBorders>
              <w:top w:val="nil"/>
              <w:left w:val="nil"/>
              <w:bottom w:val="single" w:sz="4" w:space="0" w:color="000000"/>
              <w:right w:val="single" w:sz="4" w:space="0" w:color="000000"/>
            </w:tcBorders>
            <w:shd w:val="clear" w:color="FFFFFF" w:fill="FFFFFF"/>
            <w:hideMark/>
          </w:tcPr>
          <w:p w14:paraId="1712AD00"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0</w:t>
            </w:r>
          </w:p>
        </w:tc>
        <w:tc>
          <w:tcPr>
            <w:tcW w:w="980" w:type="dxa"/>
            <w:tcBorders>
              <w:top w:val="nil"/>
              <w:left w:val="nil"/>
              <w:bottom w:val="single" w:sz="4" w:space="0" w:color="000000"/>
              <w:right w:val="single" w:sz="4" w:space="0" w:color="000000"/>
            </w:tcBorders>
            <w:shd w:val="clear" w:color="FFFFFF" w:fill="FFFFFF"/>
            <w:hideMark/>
          </w:tcPr>
          <w:p w14:paraId="4283A773"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2</w:t>
            </w:r>
          </w:p>
        </w:tc>
        <w:tc>
          <w:tcPr>
            <w:tcW w:w="875" w:type="dxa"/>
            <w:tcBorders>
              <w:top w:val="nil"/>
              <w:left w:val="nil"/>
              <w:bottom w:val="single" w:sz="4" w:space="0" w:color="000000"/>
              <w:right w:val="single" w:sz="4" w:space="0" w:color="000000"/>
            </w:tcBorders>
            <w:shd w:val="clear" w:color="DAEEF3" w:fill="DAEEF3"/>
            <w:hideMark/>
          </w:tcPr>
          <w:p w14:paraId="4FBBC76F"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3</w:t>
            </w:r>
          </w:p>
        </w:tc>
        <w:tc>
          <w:tcPr>
            <w:tcW w:w="1107" w:type="dxa"/>
            <w:tcBorders>
              <w:top w:val="nil"/>
              <w:left w:val="nil"/>
              <w:bottom w:val="single" w:sz="4" w:space="0" w:color="000000"/>
              <w:right w:val="single" w:sz="4" w:space="0" w:color="000000"/>
            </w:tcBorders>
            <w:shd w:val="clear" w:color="EAF1DD" w:fill="EAF1DD"/>
            <w:hideMark/>
          </w:tcPr>
          <w:p w14:paraId="71DED34D"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+3</w:t>
            </w:r>
          </w:p>
        </w:tc>
        <w:tc>
          <w:tcPr>
            <w:tcW w:w="1475" w:type="dxa"/>
            <w:tcBorders>
              <w:top w:val="nil"/>
              <w:left w:val="nil"/>
              <w:bottom w:val="single" w:sz="4" w:space="0" w:color="000000"/>
              <w:right w:val="nil"/>
            </w:tcBorders>
            <w:shd w:val="clear" w:color="FFFFFF" w:fill="FFFFFF"/>
            <w:hideMark/>
          </w:tcPr>
          <w:p w14:paraId="0C5D12FB"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ИСУН; ДСП; АЗ; ОбА Хайредин</w:t>
            </w:r>
          </w:p>
        </w:tc>
        <w:tc>
          <w:tcPr>
            <w:tcW w:w="257" w:type="dxa"/>
            <w:tcBorders>
              <w:top w:val="nil"/>
              <w:left w:val="single" w:sz="4" w:space="0" w:color="000000"/>
              <w:bottom w:val="nil"/>
              <w:right w:val="single" w:sz="4" w:space="0" w:color="000000"/>
            </w:tcBorders>
            <w:shd w:val="clear" w:color="auto" w:fill="FFFFFF" w:themeFill="background1"/>
            <w:noWrap/>
            <w:hideMark/>
          </w:tcPr>
          <w:p w14:paraId="69ADF123"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082" w:type="dxa"/>
            <w:tcBorders>
              <w:top w:val="nil"/>
              <w:left w:val="nil"/>
              <w:bottom w:val="single" w:sz="4" w:space="0" w:color="000000"/>
              <w:right w:val="single" w:sz="4" w:space="0" w:color="000000"/>
            </w:tcBorders>
            <w:shd w:val="clear" w:color="B6D7A8" w:fill="B6D7A8"/>
            <w:noWrap/>
            <w:hideMark/>
          </w:tcPr>
          <w:p w14:paraId="5108B045"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4</w:t>
            </w:r>
          </w:p>
        </w:tc>
        <w:tc>
          <w:tcPr>
            <w:tcW w:w="1457" w:type="dxa"/>
            <w:gridSpan w:val="2"/>
            <w:tcBorders>
              <w:top w:val="nil"/>
              <w:left w:val="nil"/>
              <w:bottom w:val="single" w:sz="4" w:space="0" w:color="000000"/>
              <w:right w:val="single" w:sz="4" w:space="0" w:color="000000"/>
            </w:tcBorders>
            <w:shd w:val="clear" w:color="FFFFFF" w:fill="FFFFFF"/>
            <w:hideMark/>
          </w:tcPr>
          <w:p w14:paraId="555F17C3"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133%</w:t>
            </w:r>
          </w:p>
        </w:tc>
        <w:tc>
          <w:tcPr>
            <w:tcW w:w="1463" w:type="dxa"/>
            <w:gridSpan w:val="2"/>
            <w:tcBorders>
              <w:top w:val="nil"/>
              <w:left w:val="nil"/>
              <w:bottom w:val="single" w:sz="4" w:space="0" w:color="000000"/>
              <w:right w:val="single" w:sz="4" w:space="0" w:color="000000"/>
            </w:tcBorders>
            <w:shd w:val="clear" w:color="auto" w:fill="auto"/>
            <w:noWrap/>
            <w:hideMark/>
          </w:tcPr>
          <w:p w14:paraId="3C1F85BB"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Преизпълнение</w:t>
            </w:r>
          </w:p>
        </w:tc>
        <w:tc>
          <w:tcPr>
            <w:tcW w:w="2002" w:type="dxa"/>
            <w:gridSpan w:val="2"/>
            <w:tcBorders>
              <w:top w:val="nil"/>
              <w:left w:val="nil"/>
              <w:bottom w:val="single" w:sz="4" w:space="0" w:color="000000"/>
              <w:right w:val="single" w:sz="4" w:space="0" w:color="000000"/>
            </w:tcBorders>
            <w:shd w:val="clear" w:color="FFFFFF" w:fill="FFFFFF"/>
            <w:hideMark/>
          </w:tcPr>
          <w:p w14:paraId="205A345F"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xml:space="preserve">Съгласно отчетените проекти по изпълнение на </w:t>
            </w:r>
            <w:r w:rsidRPr="00404F8F">
              <w:rPr>
                <w:rFonts w:eastAsia="Times New Roman" w:cstheme="minorHAnsi"/>
                <w:color w:val="000000"/>
                <w:sz w:val="20"/>
                <w:szCs w:val="20"/>
                <w:lang w:val="bg-BG"/>
              </w:rPr>
              <w:lastRenderedPageBreak/>
              <w:t>целите на ОПР</w:t>
            </w:r>
          </w:p>
        </w:tc>
      </w:tr>
      <w:tr w:rsidR="005419BD" w:rsidRPr="00404F8F" w14:paraId="013F64B7" w14:textId="77777777" w:rsidTr="005419BD">
        <w:trPr>
          <w:gridAfter w:val="1"/>
          <w:wAfter w:w="9" w:type="dxa"/>
          <w:trHeight w:val="570"/>
          <w:jc w:val="center"/>
        </w:trPr>
        <w:tc>
          <w:tcPr>
            <w:tcW w:w="440" w:type="dxa"/>
            <w:tcBorders>
              <w:top w:val="nil"/>
              <w:left w:val="single" w:sz="4" w:space="0" w:color="000000"/>
              <w:bottom w:val="single" w:sz="4" w:space="0" w:color="000000"/>
              <w:right w:val="single" w:sz="4" w:space="0" w:color="000000"/>
            </w:tcBorders>
            <w:shd w:val="clear" w:color="FFFFFF" w:fill="FFFFFF"/>
            <w:hideMark/>
          </w:tcPr>
          <w:p w14:paraId="4194E116"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lastRenderedPageBreak/>
              <w:t>10</w:t>
            </w:r>
          </w:p>
        </w:tc>
        <w:tc>
          <w:tcPr>
            <w:tcW w:w="2107" w:type="dxa"/>
            <w:tcBorders>
              <w:top w:val="nil"/>
              <w:left w:val="nil"/>
              <w:bottom w:val="single" w:sz="4" w:space="0" w:color="000000"/>
              <w:right w:val="single" w:sz="4" w:space="0" w:color="000000"/>
            </w:tcBorders>
            <w:shd w:val="clear" w:color="FFFFFF" w:fill="FFFFFF"/>
            <w:hideMark/>
          </w:tcPr>
          <w:p w14:paraId="078BE934"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Намаляване на общия дял на социално слабите и нуждаещите се лица</w:t>
            </w:r>
          </w:p>
        </w:tc>
        <w:tc>
          <w:tcPr>
            <w:tcW w:w="851" w:type="dxa"/>
            <w:tcBorders>
              <w:top w:val="nil"/>
              <w:left w:val="nil"/>
              <w:bottom w:val="single" w:sz="4" w:space="0" w:color="000000"/>
              <w:right w:val="single" w:sz="4" w:space="0" w:color="000000"/>
            </w:tcBorders>
            <w:shd w:val="clear" w:color="FFFFFF" w:fill="FFFFFF"/>
            <w:hideMark/>
          </w:tcPr>
          <w:p w14:paraId="1D7E2C0F"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w:t>
            </w:r>
          </w:p>
        </w:tc>
        <w:tc>
          <w:tcPr>
            <w:tcW w:w="850" w:type="dxa"/>
            <w:tcBorders>
              <w:top w:val="nil"/>
              <w:left w:val="nil"/>
              <w:bottom w:val="single" w:sz="4" w:space="0" w:color="000000"/>
              <w:right w:val="single" w:sz="4" w:space="0" w:color="000000"/>
            </w:tcBorders>
            <w:shd w:val="clear" w:color="FFFFFF" w:fill="FFFFFF"/>
            <w:hideMark/>
          </w:tcPr>
          <w:p w14:paraId="0C6D0FD2"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980" w:type="dxa"/>
            <w:tcBorders>
              <w:top w:val="nil"/>
              <w:left w:val="nil"/>
              <w:bottom w:val="single" w:sz="4" w:space="0" w:color="000000"/>
              <w:right w:val="single" w:sz="4" w:space="0" w:color="000000"/>
            </w:tcBorders>
            <w:shd w:val="clear" w:color="FFFFFF" w:fill="FFFFFF"/>
            <w:hideMark/>
          </w:tcPr>
          <w:p w14:paraId="4F04B2FF"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0</w:t>
            </w:r>
          </w:p>
        </w:tc>
        <w:tc>
          <w:tcPr>
            <w:tcW w:w="980" w:type="dxa"/>
            <w:tcBorders>
              <w:top w:val="nil"/>
              <w:left w:val="nil"/>
              <w:bottom w:val="single" w:sz="4" w:space="0" w:color="000000"/>
              <w:right w:val="single" w:sz="4" w:space="0" w:color="000000"/>
            </w:tcBorders>
            <w:shd w:val="clear" w:color="FFFFFF" w:fill="FFFFFF"/>
            <w:hideMark/>
          </w:tcPr>
          <w:p w14:paraId="0253B3F6"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25%</w:t>
            </w:r>
          </w:p>
        </w:tc>
        <w:tc>
          <w:tcPr>
            <w:tcW w:w="875" w:type="dxa"/>
            <w:tcBorders>
              <w:top w:val="nil"/>
              <w:left w:val="nil"/>
              <w:bottom w:val="single" w:sz="4" w:space="0" w:color="000000"/>
              <w:right w:val="single" w:sz="4" w:space="0" w:color="000000"/>
            </w:tcBorders>
            <w:shd w:val="clear" w:color="DAEEF3" w:fill="DAEEF3"/>
            <w:hideMark/>
          </w:tcPr>
          <w:p w14:paraId="602B973E"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50%</w:t>
            </w:r>
          </w:p>
        </w:tc>
        <w:tc>
          <w:tcPr>
            <w:tcW w:w="1107" w:type="dxa"/>
            <w:tcBorders>
              <w:top w:val="nil"/>
              <w:left w:val="nil"/>
              <w:bottom w:val="single" w:sz="4" w:space="0" w:color="000000"/>
              <w:right w:val="single" w:sz="4" w:space="0" w:color="000000"/>
            </w:tcBorders>
            <w:shd w:val="clear" w:color="EAF1DD" w:fill="EAF1DD"/>
            <w:hideMark/>
          </w:tcPr>
          <w:p w14:paraId="03560C2E"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+50%</w:t>
            </w:r>
          </w:p>
        </w:tc>
        <w:tc>
          <w:tcPr>
            <w:tcW w:w="1475" w:type="dxa"/>
            <w:tcBorders>
              <w:top w:val="nil"/>
              <w:left w:val="nil"/>
              <w:bottom w:val="single" w:sz="4" w:space="0" w:color="000000"/>
              <w:right w:val="nil"/>
            </w:tcBorders>
            <w:shd w:val="clear" w:color="FFFFFF" w:fill="FFFFFF"/>
            <w:hideMark/>
          </w:tcPr>
          <w:p w14:paraId="171E0559"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ДСП; ОбА Хайредин</w:t>
            </w:r>
          </w:p>
        </w:tc>
        <w:tc>
          <w:tcPr>
            <w:tcW w:w="257" w:type="dxa"/>
            <w:tcBorders>
              <w:top w:val="nil"/>
              <w:left w:val="single" w:sz="4" w:space="0" w:color="000000"/>
              <w:bottom w:val="nil"/>
              <w:right w:val="single" w:sz="4" w:space="0" w:color="000000"/>
            </w:tcBorders>
            <w:shd w:val="clear" w:color="auto" w:fill="FFFFFF" w:themeFill="background1"/>
            <w:noWrap/>
            <w:hideMark/>
          </w:tcPr>
          <w:p w14:paraId="75BFE97E"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082" w:type="dxa"/>
            <w:tcBorders>
              <w:top w:val="nil"/>
              <w:left w:val="nil"/>
              <w:bottom w:val="single" w:sz="4" w:space="0" w:color="000000"/>
              <w:right w:val="single" w:sz="4" w:space="0" w:color="000000"/>
            </w:tcBorders>
            <w:shd w:val="clear" w:color="B6D7A8" w:fill="B6D7A8"/>
            <w:noWrap/>
            <w:hideMark/>
          </w:tcPr>
          <w:p w14:paraId="5E6D6F86"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0</w:t>
            </w:r>
          </w:p>
        </w:tc>
        <w:tc>
          <w:tcPr>
            <w:tcW w:w="1457" w:type="dxa"/>
            <w:gridSpan w:val="2"/>
            <w:tcBorders>
              <w:top w:val="nil"/>
              <w:left w:val="nil"/>
              <w:bottom w:val="single" w:sz="4" w:space="0" w:color="000000"/>
              <w:right w:val="single" w:sz="4" w:space="0" w:color="000000"/>
            </w:tcBorders>
            <w:shd w:val="clear" w:color="FFFFFF" w:fill="FFFFFF"/>
            <w:noWrap/>
            <w:hideMark/>
          </w:tcPr>
          <w:p w14:paraId="275C3F1F"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Н/П</w:t>
            </w:r>
          </w:p>
        </w:tc>
        <w:tc>
          <w:tcPr>
            <w:tcW w:w="1463" w:type="dxa"/>
            <w:gridSpan w:val="2"/>
            <w:tcBorders>
              <w:top w:val="nil"/>
              <w:left w:val="nil"/>
              <w:bottom w:val="single" w:sz="4" w:space="0" w:color="000000"/>
              <w:right w:val="single" w:sz="4" w:space="0" w:color="000000"/>
            </w:tcBorders>
            <w:shd w:val="clear" w:color="FFFFFF" w:fill="FFFFFF"/>
            <w:hideMark/>
          </w:tcPr>
          <w:p w14:paraId="18EE6121"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Не</w:t>
            </w:r>
          </w:p>
        </w:tc>
        <w:tc>
          <w:tcPr>
            <w:tcW w:w="2002" w:type="dxa"/>
            <w:gridSpan w:val="2"/>
            <w:tcBorders>
              <w:top w:val="nil"/>
              <w:left w:val="nil"/>
              <w:bottom w:val="single" w:sz="4" w:space="0" w:color="000000"/>
              <w:right w:val="single" w:sz="4" w:space="0" w:color="000000"/>
            </w:tcBorders>
            <w:shd w:val="clear" w:color="FFFFFF" w:fill="FFFFFF"/>
            <w:hideMark/>
          </w:tcPr>
          <w:p w14:paraId="0C10F2CD"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Няма данни за постигане на индикатора.</w:t>
            </w:r>
          </w:p>
        </w:tc>
      </w:tr>
      <w:tr w:rsidR="005419BD" w:rsidRPr="00404F8F" w14:paraId="23F9D805" w14:textId="77777777" w:rsidTr="005419BD">
        <w:trPr>
          <w:trHeight w:val="285"/>
          <w:jc w:val="center"/>
        </w:trPr>
        <w:tc>
          <w:tcPr>
            <w:tcW w:w="9665" w:type="dxa"/>
            <w:gridSpan w:val="9"/>
            <w:tcBorders>
              <w:top w:val="single" w:sz="4" w:space="0" w:color="000000"/>
              <w:left w:val="single" w:sz="4" w:space="0" w:color="000000"/>
              <w:bottom w:val="single" w:sz="4" w:space="0" w:color="000000"/>
              <w:right w:val="nil"/>
            </w:tcBorders>
            <w:shd w:val="clear" w:color="B8CCE4" w:fill="B8CCE4"/>
            <w:hideMark/>
          </w:tcPr>
          <w:p w14:paraId="78076378"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СТРАТЕГИЧЕСКА ЦЕЛ 3. Подобряване на териториалната устойчивост и свързаност и качествено управление на околната среда</w:t>
            </w:r>
          </w:p>
        </w:tc>
        <w:tc>
          <w:tcPr>
            <w:tcW w:w="257" w:type="dxa"/>
            <w:tcBorders>
              <w:top w:val="nil"/>
              <w:left w:val="single" w:sz="4" w:space="0" w:color="000000"/>
              <w:bottom w:val="nil"/>
              <w:right w:val="single" w:sz="4" w:space="0" w:color="000000"/>
            </w:tcBorders>
            <w:shd w:val="clear" w:color="auto" w:fill="FFFFFF" w:themeFill="background1"/>
            <w:noWrap/>
            <w:hideMark/>
          </w:tcPr>
          <w:p w14:paraId="4E7FEC21"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24" w:type="dxa"/>
            <w:gridSpan w:val="2"/>
            <w:tcBorders>
              <w:top w:val="nil"/>
              <w:left w:val="nil"/>
              <w:bottom w:val="nil"/>
              <w:right w:val="nil"/>
            </w:tcBorders>
            <w:shd w:val="clear" w:color="B8CCE4" w:fill="B8CCE4"/>
            <w:noWrap/>
            <w:hideMark/>
          </w:tcPr>
          <w:p w14:paraId="1C9284D5"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479" w:type="dxa"/>
            <w:gridSpan w:val="2"/>
            <w:tcBorders>
              <w:top w:val="nil"/>
              <w:left w:val="nil"/>
              <w:bottom w:val="nil"/>
              <w:right w:val="nil"/>
            </w:tcBorders>
            <w:shd w:val="clear" w:color="B8CCE4" w:fill="B8CCE4"/>
            <w:hideMark/>
          </w:tcPr>
          <w:p w14:paraId="3BFEA6DC"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464" w:type="dxa"/>
            <w:gridSpan w:val="2"/>
            <w:tcBorders>
              <w:top w:val="nil"/>
              <w:left w:val="nil"/>
              <w:bottom w:val="nil"/>
              <w:right w:val="nil"/>
            </w:tcBorders>
            <w:shd w:val="clear" w:color="B8CCE4" w:fill="B8CCE4"/>
            <w:hideMark/>
          </w:tcPr>
          <w:p w14:paraId="33542AB4"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 </w:t>
            </w:r>
          </w:p>
        </w:tc>
        <w:tc>
          <w:tcPr>
            <w:tcW w:w="1946" w:type="dxa"/>
            <w:gridSpan w:val="2"/>
            <w:tcBorders>
              <w:top w:val="nil"/>
              <w:left w:val="nil"/>
              <w:bottom w:val="nil"/>
              <w:right w:val="nil"/>
            </w:tcBorders>
            <w:shd w:val="clear" w:color="B8CCE4" w:fill="B8CCE4"/>
            <w:hideMark/>
          </w:tcPr>
          <w:p w14:paraId="3EF6FAA1"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r>
      <w:tr w:rsidR="00D947F4" w:rsidRPr="00404F8F" w14:paraId="1DE7A6EA" w14:textId="77777777" w:rsidTr="00E74D8E">
        <w:trPr>
          <w:gridAfter w:val="1"/>
          <w:wAfter w:w="9" w:type="dxa"/>
          <w:trHeight w:val="570"/>
          <w:jc w:val="center"/>
        </w:trPr>
        <w:tc>
          <w:tcPr>
            <w:tcW w:w="440" w:type="dxa"/>
            <w:tcBorders>
              <w:top w:val="nil"/>
              <w:left w:val="single" w:sz="4" w:space="0" w:color="000000"/>
              <w:bottom w:val="single" w:sz="4" w:space="0" w:color="000000"/>
              <w:right w:val="single" w:sz="4" w:space="0" w:color="000000"/>
            </w:tcBorders>
            <w:shd w:val="clear" w:color="FFFFFF" w:fill="FFFFFF"/>
            <w:hideMark/>
          </w:tcPr>
          <w:p w14:paraId="3C5E8871" w14:textId="22F9D56A" w:rsidR="00D947F4" w:rsidRPr="00404F8F" w:rsidRDefault="00D947F4" w:rsidP="00D947F4">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1</w:t>
            </w:r>
          </w:p>
        </w:tc>
        <w:tc>
          <w:tcPr>
            <w:tcW w:w="2107" w:type="dxa"/>
            <w:tcBorders>
              <w:top w:val="nil"/>
              <w:left w:val="nil"/>
              <w:bottom w:val="single" w:sz="4" w:space="0" w:color="000000"/>
              <w:right w:val="single" w:sz="4" w:space="0" w:color="000000"/>
            </w:tcBorders>
            <w:shd w:val="clear" w:color="FFFFFF" w:fill="FFFFFF"/>
            <w:hideMark/>
          </w:tcPr>
          <w:p w14:paraId="11A52534" w14:textId="0B4637BB" w:rsidR="00D947F4" w:rsidRPr="00404F8F" w:rsidRDefault="00D947F4" w:rsidP="00D947F4">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Реализирани проекти за рехабилитация на пътна инфраструктура</w:t>
            </w:r>
          </w:p>
        </w:tc>
        <w:tc>
          <w:tcPr>
            <w:tcW w:w="851" w:type="dxa"/>
            <w:tcBorders>
              <w:top w:val="nil"/>
              <w:left w:val="nil"/>
              <w:bottom w:val="single" w:sz="4" w:space="0" w:color="000000"/>
              <w:right w:val="single" w:sz="4" w:space="0" w:color="000000"/>
            </w:tcBorders>
            <w:shd w:val="clear" w:color="FFFFFF" w:fill="FFFFFF"/>
            <w:hideMark/>
          </w:tcPr>
          <w:p w14:paraId="079100AE" w14:textId="41670BCB" w:rsidR="00D947F4" w:rsidRPr="00404F8F" w:rsidRDefault="00D947F4" w:rsidP="00D947F4">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Брой</w:t>
            </w:r>
          </w:p>
        </w:tc>
        <w:tc>
          <w:tcPr>
            <w:tcW w:w="850" w:type="dxa"/>
            <w:tcBorders>
              <w:top w:val="nil"/>
              <w:left w:val="nil"/>
              <w:bottom w:val="single" w:sz="4" w:space="0" w:color="000000"/>
              <w:right w:val="single" w:sz="4" w:space="0" w:color="000000"/>
            </w:tcBorders>
            <w:shd w:val="clear" w:color="FFFFFF" w:fill="FFFFFF"/>
            <w:hideMark/>
          </w:tcPr>
          <w:p w14:paraId="60D3BCF2" w14:textId="0A75E545" w:rsidR="00D947F4" w:rsidRPr="00404F8F" w:rsidRDefault="00D947F4" w:rsidP="00D947F4">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xml:space="preserve">2013 г. </w:t>
            </w:r>
          </w:p>
        </w:tc>
        <w:tc>
          <w:tcPr>
            <w:tcW w:w="980" w:type="dxa"/>
            <w:tcBorders>
              <w:top w:val="nil"/>
              <w:left w:val="nil"/>
              <w:bottom w:val="single" w:sz="4" w:space="0" w:color="000000"/>
              <w:right w:val="single" w:sz="4" w:space="0" w:color="000000"/>
            </w:tcBorders>
            <w:shd w:val="clear" w:color="FFFFFF" w:fill="FFFFFF"/>
            <w:hideMark/>
          </w:tcPr>
          <w:p w14:paraId="3604706C" w14:textId="7792ECB4" w:rsidR="00D947F4" w:rsidRPr="00404F8F" w:rsidRDefault="00D947F4" w:rsidP="00D947F4">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2</w:t>
            </w:r>
          </w:p>
        </w:tc>
        <w:tc>
          <w:tcPr>
            <w:tcW w:w="980" w:type="dxa"/>
            <w:tcBorders>
              <w:top w:val="nil"/>
              <w:left w:val="nil"/>
              <w:bottom w:val="single" w:sz="4" w:space="0" w:color="000000"/>
              <w:right w:val="single" w:sz="4" w:space="0" w:color="000000"/>
            </w:tcBorders>
            <w:shd w:val="clear" w:color="FFFFFF" w:fill="FFFFFF"/>
            <w:hideMark/>
          </w:tcPr>
          <w:p w14:paraId="6359B746" w14:textId="538FF87C" w:rsidR="00D947F4" w:rsidRPr="00404F8F" w:rsidRDefault="00D947F4" w:rsidP="00D947F4">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3</w:t>
            </w:r>
          </w:p>
        </w:tc>
        <w:tc>
          <w:tcPr>
            <w:tcW w:w="875" w:type="dxa"/>
            <w:tcBorders>
              <w:top w:val="nil"/>
              <w:left w:val="nil"/>
              <w:bottom w:val="single" w:sz="4" w:space="0" w:color="000000"/>
              <w:right w:val="single" w:sz="4" w:space="0" w:color="000000"/>
            </w:tcBorders>
            <w:shd w:val="clear" w:color="DAEEF3" w:fill="DAEEF3"/>
            <w:hideMark/>
          </w:tcPr>
          <w:p w14:paraId="03D8E2AF" w14:textId="110F019C" w:rsidR="00D947F4" w:rsidRPr="00404F8F" w:rsidRDefault="00D947F4" w:rsidP="00D947F4">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5</w:t>
            </w:r>
          </w:p>
        </w:tc>
        <w:tc>
          <w:tcPr>
            <w:tcW w:w="1107" w:type="dxa"/>
            <w:tcBorders>
              <w:top w:val="nil"/>
              <w:left w:val="nil"/>
              <w:bottom w:val="single" w:sz="4" w:space="0" w:color="000000"/>
              <w:right w:val="single" w:sz="4" w:space="0" w:color="000000"/>
            </w:tcBorders>
            <w:shd w:val="clear" w:color="EAF1DD" w:fill="EAF1DD"/>
            <w:hideMark/>
          </w:tcPr>
          <w:p w14:paraId="327CF66B" w14:textId="0B6DDC2D" w:rsidR="00D947F4" w:rsidRPr="00404F8F" w:rsidRDefault="00D947F4" w:rsidP="00D947F4">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+3</w:t>
            </w:r>
          </w:p>
        </w:tc>
        <w:tc>
          <w:tcPr>
            <w:tcW w:w="1475" w:type="dxa"/>
            <w:tcBorders>
              <w:top w:val="nil"/>
              <w:left w:val="nil"/>
              <w:bottom w:val="single" w:sz="4" w:space="0" w:color="000000"/>
              <w:right w:val="nil"/>
            </w:tcBorders>
            <w:shd w:val="clear" w:color="FFFFFF" w:fill="FFFFFF"/>
            <w:hideMark/>
          </w:tcPr>
          <w:p w14:paraId="7F062C1A" w14:textId="0D65512E" w:rsidR="00D947F4" w:rsidRPr="00404F8F" w:rsidRDefault="00D947F4" w:rsidP="00D947F4">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АПИ; ОбА Хайредин</w:t>
            </w:r>
          </w:p>
        </w:tc>
        <w:tc>
          <w:tcPr>
            <w:tcW w:w="257" w:type="dxa"/>
            <w:tcBorders>
              <w:top w:val="nil"/>
              <w:left w:val="single" w:sz="4" w:space="0" w:color="000000"/>
              <w:bottom w:val="nil"/>
              <w:right w:val="single" w:sz="4" w:space="0" w:color="000000"/>
            </w:tcBorders>
            <w:shd w:val="clear" w:color="auto" w:fill="FFFFFF" w:themeFill="background1"/>
            <w:noWrap/>
            <w:hideMark/>
          </w:tcPr>
          <w:p w14:paraId="2AD6DB5B" w14:textId="1B60A580" w:rsidR="00D947F4" w:rsidRPr="00404F8F" w:rsidRDefault="00D947F4" w:rsidP="00D947F4">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082" w:type="dxa"/>
            <w:tcBorders>
              <w:top w:val="nil"/>
              <w:left w:val="nil"/>
              <w:bottom w:val="single" w:sz="4" w:space="0" w:color="000000"/>
              <w:right w:val="single" w:sz="4" w:space="0" w:color="000000"/>
            </w:tcBorders>
            <w:shd w:val="clear" w:color="B6D7A8" w:fill="B6D7A8"/>
            <w:noWrap/>
            <w:hideMark/>
          </w:tcPr>
          <w:p w14:paraId="0FA9F9EB" w14:textId="24025375" w:rsidR="00D947F4" w:rsidRPr="00404F8F" w:rsidRDefault="00D947F4" w:rsidP="00D947F4">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2</w:t>
            </w:r>
          </w:p>
        </w:tc>
        <w:tc>
          <w:tcPr>
            <w:tcW w:w="1457" w:type="dxa"/>
            <w:gridSpan w:val="2"/>
            <w:tcBorders>
              <w:top w:val="nil"/>
              <w:left w:val="nil"/>
              <w:bottom w:val="single" w:sz="4" w:space="0" w:color="000000"/>
              <w:right w:val="single" w:sz="4" w:space="0" w:color="000000"/>
            </w:tcBorders>
            <w:shd w:val="clear" w:color="FFFFFF" w:fill="FFFFFF"/>
            <w:noWrap/>
            <w:hideMark/>
          </w:tcPr>
          <w:p w14:paraId="06E56745" w14:textId="5C2C874D" w:rsidR="00D947F4" w:rsidRPr="00404F8F" w:rsidRDefault="00D947F4" w:rsidP="00D947F4">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40%</w:t>
            </w:r>
          </w:p>
        </w:tc>
        <w:tc>
          <w:tcPr>
            <w:tcW w:w="1463" w:type="dxa"/>
            <w:gridSpan w:val="2"/>
            <w:tcBorders>
              <w:top w:val="nil"/>
              <w:left w:val="nil"/>
              <w:bottom w:val="single" w:sz="4" w:space="0" w:color="000000"/>
              <w:right w:val="single" w:sz="4" w:space="0" w:color="000000"/>
            </w:tcBorders>
            <w:shd w:val="clear" w:color="FFFFFF" w:fill="FFFFFF"/>
            <w:hideMark/>
          </w:tcPr>
          <w:p w14:paraId="29B76CB4" w14:textId="0D6004F0" w:rsidR="00D947F4" w:rsidRPr="00404F8F" w:rsidRDefault="00D947F4" w:rsidP="00D947F4">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Средно</w:t>
            </w:r>
          </w:p>
        </w:tc>
        <w:tc>
          <w:tcPr>
            <w:tcW w:w="2002" w:type="dxa"/>
            <w:gridSpan w:val="2"/>
            <w:tcBorders>
              <w:top w:val="nil"/>
              <w:left w:val="nil"/>
              <w:bottom w:val="single" w:sz="4" w:space="0" w:color="000000"/>
              <w:right w:val="single" w:sz="4" w:space="0" w:color="000000"/>
            </w:tcBorders>
            <w:shd w:val="clear" w:color="FFFFFF" w:fill="FFFFFF"/>
            <w:hideMark/>
          </w:tcPr>
          <w:p w14:paraId="7CD1F66D" w14:textId="17750E41" w:rsidR="00D947F4" w:rsidRPr="00404F8F" w:rsidRDefault="00D947F4" w:rsidP="00D947F4">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Съгласно отчетените проекти по изпълнение на целите на ОПР</w:t>
            </w:r>
          </w:p>
        </w:tc>
      </w:tr>
      <w:tr w:rsidR="005419BD" w:rsidRPr="00404F8F" w14:paraId="7B496EDB" w14:textId="77777777" w:rsidTr="005419BD">
        <w:trPr>
          <w:gridAfter w:val="1"/>
          <w:wAfter w:w="9" w:type="dxa"/>
          <w:trHeight w:val="1084"/>
          <w:jc w:val="center"/>
        </w:trPr>
        <w:tc>
          <w:tcPr>
            <w:tcW w:w="440" w:type="dxa"/>
            <w:tcBorders>
              <w:top w:val="nil"/>
              <w:left w:val="single" w:sz="4" w:space="0" w:color="000000"/>
              <w:bottom w:val="single" w:sz="4" w:space="0" w:color="000000"/>
              <w:right w:val="single" w:sz="4" w:space="0" w:color="000000"/>
            </w:tcBorders>
            <w:shd w:val="clear" w:color="FFFFFF" w:fill="FFFFFF"/>
            <w:hideMark/>
          </w:tcPr>
          <w:p w14:paraId="475ED7BE"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2</w:t>
            </w:r>
          </w:p>
        </w:tc>
        <w:tc>
          <w:tcPr>
            <w:tcW w:w="2107" w:type="dxa"/>
            <w:tcBorders>
              <w:top w:val="nil"/>
              <w:left w:val="nil"/>
              <w:bottom w:val="single" w:sz="4" w:space="0" w:color="000000"/>
              <w:right w:val="single" w:sz="4" w:space="0" w:color="000000"/>
            </w:tcBorders>
            <w:shd w:val="clear" w:color="FFFFFF" w:fill="FFFFFF"/>
            <w:hideMark/>
          </w:tcPr>
          <w:p w14:paraId="1C876BD8"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Реализирани проекти за рехабилитация и изграждане на уличната мрежа</w:t>
            </w:r>
          </w:p>
        </w:tc>
        <w:tc>
          <w:tcPr>
            <w:tcW w:w="851" w:type="dxa"/>
            <w:tcBorders>
              <w:top w:val="nil"/>
              <w:left w:val="nil"/>
              <w:bottom w:val="single" w:sz="4" w:space="0" w:color="000000"/>
              <w:right w:val="single" w:sz="4" w:space="0" w:color="000000"/>
            </w:tcBorders>
            <w:shd w:val="clear" w:color="FFFFFF" w:fill="FFFFFF"/>
            <w:hideMark/>
          </w:tcPr>
          <w:p w14:paraId="12410374"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Брой</w:t>
            </w:r>
          </w:p>
        </w:tc>
        <w:tc>
          <w:tcPr>
            <w:tcW w:w="850" w:type="dxa"/>
            <w:tcBorders>
              <w:top w:val="single" w:sz="4" w:space="0" w:color="000000"/>
              <w:left w:val="nil"/>
              <w:bottom w:val="nil"/>
              <w:right w:val="single" w:sz="4" w:space="0" w:color="000000"/>
            </w:tcBorders>
            <w:shd w:val="clear" w:color="FFFFFF" w:fill="FFFFFF"/>
            <w:hideMark/>
          </w:tcPr>
          <w:p w14:paraId="632E45A4"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980" w:type="dxa"/>
            <w:tcBorders>
              <w:top w:val="nil"/>
              <w:left w:val="nil"/>
              <w:bottom w:val="single" w:sz="4" w:space="0" w:color="000000"/>
              <w:right w:val="single" w:sz="4" w:space="0" w:color="000000"/>
            </w:tcBorders>
            <w:shd w:val="clear" w:color="FFFFFF" w:fill="FFFFFF"/>
            <w:hideMark/>
          </w:tcPr>
          <w:p w14:paraId="01328FE1"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0</w:t>
            </w:r>
          </w:p>
        </w:tc>
        <w:tc>
          <w:tcPr>
            <w:tcW w:w="980" w:type="dxa"/>
            <w:tcBorders>
              <w:top w:val="nil"/>
              <w:left w:val="nil"/>
              <w:bottom w:val="single" w:sz="4" w:space="0" w:color="000000"/>
              <w:right w:val="single" w:sz="4" w:space="0" w:color="000000"/>
            </w:tcBorders>
            <w:shd w:val="clear" w:color="FFFFFF" w:fill="FFFFFF"/>
            <w:hideMark/>
          </w:tcPr>
          <w:p w14:paraId="0BC6626A"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2</w:t>
            </w:r>
          </w:p>
        </w:tc>
        <w:tc>
          <w:tcPr>
            <w:tcW w:w="875" w:type="dxa"/>
            <w:tcBorders>
              <w:top w:val="nil"/>
              <w:left w:val="nil"/>
              <w:bottom w:val="single" w:sz="4" w:space="0" w:color="000000"/>
              <w:right w:val="single" w:sz="4" w:space="0" w:color="000000"/>
            </w:tcBorders>
            <w:shd w:val="clear" w:color="DAEEF3" w:fill="DAEEF3"/>
            <w:hideMark/>
          </w:tcPr>
          <w:p w14:paraId="54BA2E69"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4</w:t>
            </w:r>
          </w:p>
        </w:tc>
        <w:tc>
          <w:tcPr>
            <w:tcW w:w="1107" w:type="dxa"/>
            <w:tcBorders>
              <w:top w:val="nil"/>
              <w:left w:val="nil"/>
              <w:bottom w:val="single" w:sz="4" w:space="0" w:color="000000"/>
              <w:right w:val="single" w:sz="4" w:space="0" w:color="000000"/>
            </w:tcBorders>
            <w:shd w:val="clear" w:color="EAF1DD" w:fill="EAF1DD"/>
            <w:hideMark/>
          </w:tcPr>
          <w:p w14:paraId="05935671"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+4</w:t>
            </w:r>
          </w:p>
        </w:tc>
        <w:tc>
          <w:tcPr>
            <w:tcW w:w="1475" w:type="dxa"/>
            <w:tcBorders>
              <w:top w:val="nil"/>
              <w:left w:val="nil"/>
              <w:bottom w:val="single" w:sz="4" w:space="0" w:color="000000"/>
              <w:right w:val="nil"/>
            </w:tcBorders>
            <w:shd w:val="clear" w:color="FFFFFF" w:fill="FFFFFF"/>
            <w:hideMark/>
          </w:tcPr>
          <w:p w14:paraId="0067D238"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ИСУН; ОбА Хайредин</w:t>
            </w:r>
          </w:p>
        </w:tc>
        <w:tc>
          <w:tcPr>
            <w:tcW w:w="257" w:type="dxa"/>
            <w:tcBorders>
              <w:top w:val="nil"/>
              <w:left w:val="single" w:sz="4" w:space="0" w:color="000000"/>
              <w:bottom w:val="nil"/>
              <w:right w:val="single" w:sz="4" w:space="0" w:color="000000"/>
            </w:tcBorders>
            <w:shd w:val="clear" w:color="auto" w:fill="FFFFFF" w:themeFill="background1"/>
            <w:noWrap/>
            <w:hideMark/>
          </w:tcPr>
          <w:p w14:paraId="29F8656B"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082" w:type="dxa"/>
            <w:tcBorders>
              <w:top w:val="nil"/>
              <w:left w:val="nil"/>
              <w:bottom w:val="single" w:sz="4" w:space="0" w:color="000000"/>
              <w:right w:val="single" w:sz="4" w:space="0" w:color="000000"/>
            </w:tcBorders>
            <w:shd w:val="clear" w:color="B6D7A8" w:fill="B6D7A8"/>
            <w:noWrap/>
            <w:hideMark/>
          </w:tcPr>
          <w:p w14:paraId="395780C1"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3</w:t>
            </w:r>
          </w:p>
        </w:tc>
        <w:tc>
          <w:tcPr>
            <w:tcW w:w="1457" w:type="dxa"/>
            <w:gridSpan w:val="2"/>
            <w:tcBorders>
              <w:top w:val="nil"/>
              <w:left w:val="nil"/>
              <w:bottom w:val="single" w:sz="4" w:space="0" w:color="000000"/>
              <w:right w:val="single" w:sz="4" w:space="0" w:color="000000"/>
            </w:tcBorders>
            <w:shd w:val="clear" w:color="FFFFFF" w:fill="FFFFFF"/>
            <w:hideMark/>
          </w:tcPr>
          <w:p w14:paraId="6CF34DE4"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75%</w:t>
            </w:r>
          </w:p>
        </w:tc>
        <w:tc>
          <w:tcPr>
            <w:tcW w:w="1463" w:type="dxa"/>
            <w:gridSpan w:val="2"/>
            <w:tcBorders>
              <w:top w:val="nil"/>
              <w:left w:val="nil"/>
              <w:bottom w:val="single" w:sz="4" w:space="0" w:color="000000"/>
              <w:right w:val="single" w:sz="4" w:space="0" w:color="000000"/>
            </w:tcBorders>
            <w:shd w:val="clear" w:color="auto" w:fill="auto"/>
            <w:noWrap/>
            <w:hideMark/>
          </w:tcPr>
          <w:p w14:paraId="4D00259A"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Отлично</w:t>
            </w:r>
          </w:p>
        </w:tc>
        <w:tc>
          <w:tcPr>
            <w:tcW w:w="2002" w:type="dxa"/>
            <w:gridSpan w:val="2"/>
            <w:tcBorders>
              <w:top w:val="nil"/>
              <w:left w:val="nil"/>
              <w:bottom w:val="single" w:sz="4" w:space="0" w:color="000000"/>
              <w:right w:val="single" w:sz="4" w:space="0" w:color="000000"/>
            </w:tcBorders>
            <w:shd w:val="clear" w:color="FFFFFF" w:fill="FFFFFF"/>
            <w:hideMark/>
          </w:tcPr>
          <w:p w14:paraId="19AF75DD"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Съгласно отчетените проекти по изпълнение на целите на ОПР</w:t>
            </w:r>
          </w:p>
        </w:tc>
      </w:tr>
      <w:tr w:rsidR="005419BD" w:rsidRPr="00404F8F" w14:paraId="13C1FED6" w14:textId="77777777" w:rsidTr="005419BD">
        <w:trPr>
          <w:gridAfter w:val="1"/>
          <w:wAfter w:w="9" w:type="dxa"/>
          <w:trHeight w:val="986"/>
          <w:jc w:val="center"/>
        </w:trPr>
        <w:tc>
          <w:tcPr>
            <w:tcW w:w="440" w:type="dxa"/>
            <w:tcBorders>
              <w:top w:val="nil"/>
              <w:left w:val="single" w:sz="4" w:space="0" w:color="000000"/>
              <w:bottom w:val="single" w:sz="4" w:space="0" w:color="000000"/>
              <w:right w:val="single" w:sz="4" w:space="0" w:color="000000"/>
            </w:tcBorders>
            <w:shd w:val="clear" w:color="FFFFFF" w:fill="FFFFFF"/>
            <w:hideMark/>
          </w:tcPr>
          <w:p w14:paraId="4B2EC404"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3</w:t>
            </w:r>
          </w:p>
        </w:tc>
        <w:tc>
          <w:tcPr>
            <w:tcW w:w="2107" w:type="dxa"/>
            <w:tcBorders>
              <w:top w:val="nil"/>
              <w:left w:val="nil"/>
              <w:bottom w:val="single" w:sz="4" w:space="0" w:color="000000"/>
              <w:right w:val="single" w:sz="4" w:space="0" w:color="000000"/>
            </w:tcBorders>
            <w:shd w:val="clear" w:color="FFFFFF" w:fill="FFFFFF"/>
            <w:hideMark/>
          </w:tcPr>
          <w:p w14:paraId="5C229C0D"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Реализирани проекти за модернизация на техническа инфраструктура</w:t>
            </w:r>
          </w:p>
        </w:tc>
        <w:tc>
          <w:tcPr>
            <w:tcW w:w="851" w:type="dxa"/>
            <w:tcBorders>
              <w:top w:val="nil"/>
              <w:left w:val="nil"/>
              <w:bottom w:val="single" w:sz="4" w:space="0" w:color="000000"/>
              <w:right w:val="single" w:sz="4" w:space="0" w:color="000000"/>
            </w:tcBorders>
            <w:shd w:val="clear" w:color="FFFFFF" w:fill="FFFFFF"/>
            <w:hideMark/>
          </w:tcPr>
          <w:p w14:paraId="36C98D51"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Брой</w:t>
            </w:r>
          </w:p>
        </w:tc>
        <w:tc>
          <w:tcPr>
            <w:tcW w:w="850" w:type="dxa"/>
            <w:tcBorders>
              <w:top w:val="single" w:sz="4" w:space="0" w:color="000000"/>
              <w:left w:val="nil"/>
              <w:bottom w:val="nil"/>
              <w:right w:val="single" w:sz="4" w:space="0" w:color="000000"/>
            </w:tcBorders>
            <w:shd w:val="clear" w:color="FFFFFF" w:fill="FFFFFF"/>
            <w:hideMark/>
          </w:tcPr>
          <w:p w14:paraId="6D3F3A29"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980" w:type="dxa"/>
            <w:tcBorders>
              <w:top w:val="nil"/>
              <w:left w:val="nil"/>
              <w:bottom w:val="single" w:sz="4" w:space="0" w:color="000000"/>
              <w:right w:val="single" w:sz="4" w:space="0" w:color="000000"/>
            </w:tcBorders>
            <w:shd w:val="clear" w:color="FFFFFF" w:fill="FFFFFF"/>
            <w:hideMark/>
          </w:tcPr>
          <w:p w14:paraId="2DA719A7"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0</w:t>
            </w:r>
          </w:p>
        </w:tc>
        <w:tc>
          <w:tcPr>
            <w:tcW w:w="980" w:type="dxa"/>
            <w:tcBorders>
              <w:top w:val="nil"/>
              <w:left w:val="nil"/>
              <w:bottom w:val="single" w:sz="4" w:space="0" w:color="000000"/>
              <w:right w:val="single" w:sz="4" w:space="0" w:color="000000"/>
            </w:tcBorders>
            <w:shd w:val="clear" w:color="FFFFFF" w:fill="FFFFFF"/>
            <w:hideMark/>
          </w:tcPr>
          <w:p w14:paraId="7E8FDEBA"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2</w:t>
            </w:r>
          </w:p>
        </w:tc>
        <w:tc>
          <w:tcPr>
            <w:tcW w:w="875" w:type="dxa"/>
            <w:tcBorders>
              <w:top w:val="nil"/>
              <w:left w:val="nil"/>
              <w:bottom w:val="single" w:sz="4" w:space="0" w:color="000000"/>
              <w:right w:val="single" w:sz="4" w:space="0" w:color="000000"/>
            </w:tcBorders>
            <w:shd w:val="clear" w:color="DAEEF3" w:fill="DAEEF3"/>
            <w:hideMark/>
          </w:tcPr>
          <w:p w14:paraId="70607536"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4</w:t>
            </w:r>
          </w:p>
        </w:tc>
        <w:tc>
          <w:tcPr>
            <w:tcW w:w="1107" w:type="dxa"/>
            <w:tcBorders>
              <w:top w:val="nil"/>
              <w:left w:val="nil"/>
              <w:bottom w:val="single" w:sz="4" w:space="0" w:color="000000"/>
              <w:right w:val="single" w:sz="4" w:space="0" w:color="000000"/>
            </w:tcBorders>
            <w:shd w:val="clear" w:color="EAF1DD" w:fill="EAF1DD"/>
            <w:hideMark/>
          </w:tcPr>
          <w:p w14:paraId="3F7D8B55"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+4</w:t>
            </w:r>
          </w:p>
        </w:tc>
        <w:tc>
          <w:tcPr>
            <w:tcW w:w="1475" w:type="dxa"/>
            <w:tcBorders>
              <w:top w:val="nil"/>
              <w:left w:val="nil"/>
              <w:bottom w:val="single" w:sz="4" w:space="0" w:color="000000"/>
              <w:right w:val="nil"/>
            </w:tcBorders>
            <w:shd w:val="clear" w:color="FFFFFF" w:fill="FFFFFF"/>
            <w:hideMark/>
          </w:tcPr>
          <w:p w14:paraId="4E571950"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ИСУН; ОбА Хайредин</w:t>
            </w:r>
          </w:p>
        </w:tc>
        <w:tc>
          <w:tcPr>
            <w:tcW w:w="257" w:type="dxa"/>
            <w:tcBorders>
              <w:top w:val="nil"/>
              <w:left w:val="single" w:sz="4" w:space="0" w:color="000000"/>
              <w:bottom w:val="nil"/>
              <w:right w:val="single" w:sz="4" w:space="0" w:color="000000"/>
            </w:tcBorders>
            <w:shd w:val="clear" w:color="auto" w:fill="FFFFFF" w:themeFill="background1"/>
            <w:noWrap/>
            <w:hideMark/>
          </w:tcPr>
          <w:p w14:paraId="7E72FF4E"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082" w:type="dxa"/>
            <w:tcBorders>
              <w:top w:val="nil"/>
              <w:left w:val="nil"/>
              <w:bottom w:val="single" w:sz="4" w:space="0" w:color="000000"/>
              <w:right w:val="single" w:sz="4" w:space="0" w:color="000000"/>
            </w:tcBorders>
            <w:shd w:val="clear" w:color="B6D7A8" w:fill="B6D7A8"/>
            <w:noWrap/>
            <w:hideMark/>
          </w:tcPr>
          <w:p w14:paraId="1CB94D19"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0</w:t>
            </w:r>
          </w:p>
        </w:tc>
        <w:tc>
          <w:tcPr>
            <w:tcW w:w="1457" w:type="dxa"/>
            <w:gridSpan w:val="2"/>
            <w:tcBorders>
              <w:top w:val="nil"/>
              <w:left w:val="nil"/>
              <w:bottom w:val="single" w:sz="4" w:space="0" w:color="000000"/>
              <w:right w:val="single" w:sz="4" w:space="0" w:color="000000"/>
            </w:tcBorders>
            <w:shd w:val="clear" w:color="FFFFFF" w:fill="FFFFFF"/>
            <w:noWrap/>
            <w:hideMark/>
          </w:tcPr>
          <w:p w14:paraId="0BCF7201"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Н/П</w:t>
            </w:r>
          </w:p>
        </w:tc>
        <w:tc>
          <w:tcPr>
            <w:tcW w:w="1463" w:type="dxa"/>
            <w:gridSpan w:val="2"/>
            <w:tcBorders>
              <w:top w:val="nil"/>
              <w:left w:val="nil"/>
              <w:bottom w:val="single" w:sz="4" w:space="0" w:color="000000"/>
              <w:right w:val="single" w:sz="4" w:space="0" w:color="000000"/>
            </w:tcBorders>
            <w:shd w:val="clear" w:color="FFFFFF" w:fill="FFFFFF"/>
            <w:hideMark/>
          </w:tcPr>
          <w:p w14:paraId="30555380"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Не</w:t>
            </w:r>
          </w:p>
        </w:tc>
        <w:tc>
          <w:tcPr>
            <w:tcW w:w="2002" w:type="dxa"/>
            <w:gridSpan w:val="2"/>
            <w:tcBorders>
              <w:top w:val="nil"/>
              <w:left w:val="nil"/>
              <w:bottom w:val="single" w:sz="4" w:space="0" w:color="000000"/>
              <w:right w:val="single" w:sz="4" w:space="0" w:color="000000"/>
            </w:tcBorders>
            <w:shd w:val="clear" w:color="FFFFFF" w:fill="FFFFFF"/>
            <w:hideMark/>
          </w:tcPr>
          <w:p w14:paraId="547125BF"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Няма данни за постигане на индикатора.</w:t>
            </w:r>
          </w:p>
        </w:tc>
      </w:tr>
      <w:tr w:rsidR="005419BD" w:rsidRPr="00404F8F" w14:paraId="4713840D" w14:textId="77777777" w:rsidTr="00D947F4">
        <w:trPr>
          <w:gridAfter w:val="1"/>
          <w:wAfter w:w="9" w:type="dxa"/>
          <w:trHeight w:val="943"/>
          <w:jc w:val="center"/>
        </w:trPr>
        <w:tc>
          <w:tcPr>
            <w:tcW w:w="440" w:type="dxa"/>
            <w:tcBorders>
              <w:top w:val="nil"/>
              <w:left w:val="single" w:sz="4" w:space="0" w:color="000000"/>
              <w:bottom w:val="single" w:sz="4" w:space="0" w:color="000000"/>
              <w:right w:val="single" w:sz="4" w:space="0" w:color="000000"/>
            </w:tcBorders>
            <w:shd w:val="clear" w:color="FFFFFF" w:fill="FFFFFF"/>
            <w:hideMark/>
          </w:tcPr>
          <w:p w14:paraId="145A012E"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4</w:t>
            </w:r>
          </w:p>
        </w:tc>
        <w:tc>
          <w:tcPr>
            <w:tcW w:w="2107" w:type="dxa"/>
            <w:tcBorders>
              <w:top w:val="nil"/>
              <w:left w:val="nil"/>
              <w:bottom w:val="single" w:sz="4" w:space="0" w:color="000000"/>
              <w:right w:val="single" w:sz="4" w:space="0" w:color="000000"/>
            </w:tcBorders>
            <w:shd w:val="clear" w:color="FFFFFF" w:fill="FFFFFF"/>
            <w:hideMark/>
          </w:tcPr>
          <w:p w14:paraId="5BEC0658"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Реализирани проекти за благоустрояване на населените места</w:t>
            </w:r>
          </w:p>
        </w:tc>
        <w:tc>
          <w:tcPr>
            <w:tcW w:w="851" w:type="dxa"/>
            <w:tcBorders>
              <w:top w:val="nil"/>
              <w:left w:val="nil"/>
              <w:bottom w:val="single" w:sz="4" w:space="0" w:color="000000"/>
              <w:right w:val="single" w:sz="4" w:space="0" w:color="000000"/>
            </w:tcBorders>
            <w:shd w:val="clear" w:color="FFFFFF" w:fill="FFFFFF"/>
            <w:hideMark/>
          </w:tcPr>
          <w:p w14:paraId="08BC467F"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Брой</w:t>
            </w:r>
          </w:p>
        </w:tc>
        <w:tc>
          <w:tcPr>
            <w:tcW w:w="850" w:type="dxa"/>
            <w:tcBorders>
              <w:top w:val="single" w:sz="4" w:space="0" w:color="000000"/>
              <w:left w:val="nil"/>
              <w:bottom w:val="nil"/>
              <w:right w:val="single" w:sz="4" w:space="0" w:color="000000"/>
            </w:tcBorders>
            <w:shd w:val="clear" w:color="FFFFFF" w:fill="FFFFFF"/>
            <w:hideMark/>
          </w:tcPr>
          <w:p w14:paraId="39E93886"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980" w:type="dxa"/>
            <w:tcBorders>
              <w:top w:val="nil"/>
              <w:left w:val="nil"/>
              <w:bottom w:val="single" w:sz="4" w:space="0" w:color="000000"/>
              <w:right w:val="single" w:sz="4" w:space="0" w:color="000000"/>
            </w:tcBorders>
            <w:shd w:val="clear" w:color="FFFFFF" w:fill="FFFFFF"/>
            <w:hideMark/>
          </w:tcPr>
          <w:p w14:paraId="432A43F9"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0</w:t>
            </w:r>
          </w:p>
        </w:tc>
        <w:tc>
          <w:tcPr>
            <w:tcW w:w="980" w:type="dxa"/>
            <w:tcBorders>
              <w:top w:val="nil"/>
              <w:left w:val="nil"/>
              <w:bottom w:val="single" w:sz="4" w:space="0" w:color="000000"/>
              <w:right w:val="single" w:sz="4" w:space="0" w:color="000000"/>
            </w:tcBorders>
            <w:shd w:val="clear" w:color="FFFFFF" w:fill="FFFFFF"/>
            <w:hideMark/>
          </w:tcPr>
          <w:p w14:paraId="477E7263"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5</w:t>
            </w:r>
          </w:p>
        </w:tc>
        <w:tc>
          <w:tcPr>
            <w:tcW w:w="875" w:type="dxa"/>
            <w:tcBorders>
              <w:top w:val="nil"/>
              <w:left w:val="nil"/>
              <w:bottom w:val="single" w:sz="4" w:space="0" w:color="000000"/>
              <w:right w:val="single" w:sz="4" w:space="0" w:color="000000"/>
            </w:tcBorders>
            <w:shd w:val="clear" w:color="DAEEF3" w:fill="DAEEF3"/>
            <w:hideMark/>
          </w:tcPr>
          <w:p w14:paraId="58F70C04"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10</w:t>
            </w:r>
          </w:p>
        </w:tc>
        <w:tc>
          <w:tcPr>
            <w:tcW w:w="1107" w:type="dxa"/>
            <w:tcBorders>
              <w:top w:val="nil"/>
              <w:left w:val="nil"/>
              <w:bottom w:val="single" w:sz="4" w:space="0" w:color="000000"/>
              <w:right w:val="single" w:sz="4" w:space="0" w:color="000000"/>
            </w:tcBorders>
            <w:shd w:val="clear" w:color="EAF1DD" w:fill="EAF1DD"/>
            <w:hideMark/>
          </w:tcPr>
          <w:p w14:paraId="1894DD4E"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+10</w:t>
            </w:r>
          </w:p>
        </w:tc>
        <w:tc>
          <w:tcPr>
            <w:tcW w:w="1475" w:type="dxa"/>
            <w:tcBorders>
              <w:top w:val="nil"/>
              <w:left w:val="nil"/>
              <w:bottom w:val="single" w:sz="4" w:space="0" w:color="000000"/>
              <w:right w:val="nil"/>
            </w:tcBorders>
            <w:shd w:val="clear" w:color="FFFFFF" w:fill="FFFFFF"/>
            <w:hideMark/>
          </w:tcPr>
          <w:p w14:paraId="02DD799A" w14:textId="74EC36BA" w:rsidR="005419BD" w:rsidRPr="00404F8F" w:rsidRDefault="005419BD" w:rsidP="00D947F4">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ИСУН; ОбА Хайредин</w:t>
            </w:r>
          </w:p>
        </w:tc>
        <w:tc>
          <w:tcPr>
            <w:tcW w:w="257" w:type="dxa"/>
            <w:tcBorders>
              <w:top w:val="nil"/>
              <w:left w:val="single" w:sz="4" w:space="0" w:color="000000"/>
              <w:bottom w:val="nil"/>
              <w:right w:val="single" w:sz="4" w:space="0" w:color="000000"/>
            </w:tcBorders>
            <w:shd w:val="clear" w:color="auto" w:fill="FFFFFF" w:themeFill="background1"/>
            <w:noWrap/>
            <w:hideMark/>
          </w:tcPr>
          <w:p w14:paraId="2D1A0751"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082" w:type="dxa"/>
            <w:tcBorders>
              <w:top w:val="nil"/>
              <w:left w:val="nil"/>
              <w:bottom w:val="single" w:sz="4" w:space="0" w:color="000000"/>
              <w:right w:val="single" w:sz="4" w:space="0" w:color="000000"/>
            </w:tcBorders>
            <w:shd w:val="clear" w:color="B6D7A8" w:fill="B6D7A8"/>
            <w:noWrap/>
            <w:hideMark/>
          </w:tcPr>
          <w:p w14:paraId="5A9775FB"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5</w:t>
            </w:r>
          </w:p>
        </w:tc>
        <w:tc>
          <w:tcPr>
            <w:tcW w:w="1457" w:type="dxa"/>
            <w:gridSpan w:val="2"/>
            <w:tcBorders>
              <w:top w:val="nil"/>
              <w:left w:val="nil"/>
              <w:bottom w:val="single" w:sz="4" w:space="0" w:color="000000"/>
              <w:right w:val="single" w:sz="4" w:space="0" w:color="000000"/>
            </w:tcBorders>
            <w:shd w:val="clear" w:color="FFFFFF" w:fill="FFFFFF"/>
            <w:hideMark/>
          </w:tcPr>
          <w:p w14:paraId="7F9609ED"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50%</w:t>
            </w:r>
          </w:p>
        </w:tc>
        <w:tc>
          <w:tcPr>
            <w:tcW w:w="1463" w:type="dxa"/>
            <w:gridSpan w:val="2"/>
            <w:tcBorders>
              <w:top w:val="nil"/>
              <w:left w:val="nil"/>
              <w:bottom w:val="single" w:sz="4" w:space="0" w:color="000000"/>
              <w:right w:val="single" w:sz="4" w:space="0" w:color="000000"/>
            </w:tcBorders>
            <w:shd w:val="clear" w:color="auto" w:fill="auto"/>
            <w:noWrap/>
            <w:hideMark/>
          </w:tcPr>
          <w:p w14:paraId="3A07D0F1"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Добро</w:t>
            </w:r>
          </w:p>
        </w:tc>
        <w:tc>
          <w:tcPr>
            <w:tcW w:w="2002" w:type="dxa"/>
            <w:gridSpan w:val="2"/>
            <w:tcBorders>
              <w:top w:val="nil"/>
              <w:left w:val="nil"/>
              <w:bottom w:val="single" w:sz="4" w:space="0" w:color="000000"/>
              <w:right w:val="single" w:sz="4" w:space="0" w:color="000000"/>
            </w:tcBorders>
            <w:shd w:val="clear" w:color="FFFFFF" w:fill="FFFFFF"/>
            <w:hideMark/>
          </w:tcPr>
          <w:p w14:paraId="58E79387"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Съгласно отчетените проекти по изпълнение на целите на ОПР</w:t>
            </w:r>
          </w:p>
        </w:tc>
      </w:tr>
      <w:tr w:rsidR="005419BD" w:rsidRPr="00404F8F" w14:paraId="6EA459B9" w14:textId="77777777" w:rsidTr="005419BD">
        <w:trPr>
          <w:gridAfter w:val="1"/>
          <w:wAfter w:w="9" w:type="dxa"/>
          <w:trHeight w:val="1084"/>
          <w:jc w:val="center"/>
        </w:trPr>
        <w:tc>
          <w:tcPr>
            <w:tcW w:w="440" w:type="dxa"/>
            <w:tcBorders>
              <w:top w:val="nil"/>
              <w:left w:val="single" w:sz="4" w:space="0" w:color="000000"/>
              <w:bottom w:val="single" w:sz="4" w:space="0" w:color="000000"/>
              <w:right w:val="single" w:sz="4" w:space="0" w:color="000000"/>
            </w:tcBorders>
            <w:shd w:val="clear" w:color="FFFFFF" w:fill="FFFFFF"/>
            <w:hideMark/>
          </w:tcPr>
          <w:p w14:paraId="52BDB0AD"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lastRenderedPageBreak/>
              <w:t>5</w:t>
            </w:r>
          </w:p>
        </w:tc>
        <w:tc>
          <w:tcPr>
            <w:tcW w:w="2107" w:type="dxa"/>
            <w:tcBorders>
              <w:top w:val="nil"/>
              <w:left w:val="nil"/>
              <w:bottom w:val="single" w:sz="4" w:space="0" w:color="000000"/>
              <w:right w:val="single" w:sz="4" w:space="0" w:color="000000"/>
            </w:tcBorders>
            <w:shd w:val="clear" w:color="FFFFFF" w:fill="FFFFFF"/>
            <w:hideMark/>
          </w:tcPr>
          <w:p w14:paraId="522FC167"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Реализирани проекти за изграждане и реконструкция на ВиК мрежата</w:t>
            </w:r>
          </w:p>
        </w:tc>
        <w:tc>
          <w:tcPr>
            <w:tcW w:w="851" w:type="dxa"/>
            <w:tcBorders>
              <w:top w:val="nil"/>
              <w:left w:val="nil"/>
              <w:bottom w:val="single" w:sz="4" w:space="0" w:color="000000"/>
              <w:right w:val="single" w:sz="4" w:space="0" w:color="000000"/>
            </w:tcBorders>
            <w:shd w:val="clear" w:color="FFFFFF" w:fill="FFFFFF"/>
            <w:hideMark/>
          </w:tcPr>
          <w:p w14:paraId="0D1B5D1F"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Брой</w:t>
            </w:r>
          </w:p>
        </w:tc>
        <w:tc>
          <w:tcPr>
            <w:tcW w:w="850" w:type="dxa"/>
            <w:tcBorders>
              <w:top w:val="single" w:sz="4" w:space="0" w:color="000000"/>
              <w:left w:val="nil"/>
              <w:bottom w:val="nil"/>
              <w:right w:val="single" w:sz="4" w:space="0" w:color="000000"/>
            </w:tcBorders>
            <w:shd w:val="clear" w:color="FFFFFF" w:fill="FFFFFF"/>
            <w:hideMark/>
          </w:tcPr>
          <w:p w14:paraId="6DD0136C"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980" w:type="dxa"/>
            <w:tcBorders>
              <w:top w:val="nil"/>
              <w:left w:val="nil"/>
              <w:bottom w:val="single" w:sz="4" w:space="0" w:color="000000"/>
              <w:right w:val="single" w:sz="4" w:space="0" w:color="000000"/>
            </w:tcBorders>
            <w:shd w:val="clear" w:color="FFFFFF" w:fill="FFFFFF"/>
            <w:hideMark/>
          </w:tcPr>
          <w:p w14:paraId="62861A08"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0</w:t>
            </w:r>
          </w:p>
        </w:tc>
        <w:tc>
          <w:tcPr>
            <w:tcW w:w="980" w:type="dxa"/>
            <w:tcBorders>
              <w:top w:val="nil"/>
              <w:left w:val="nil"/>
              <w:bottom w:val="single" w:sz="4" w:space="0" w:color="000000"/>
              <w:right w:val="single" w:sz="4" w:space="0" w:color="000000"/>
            </w:tcBorders>
            <w:shd w:val="clear" w:color="FFFFFF" w:fill="FFFFFF"/>
            <w:hideMark/>
          </w:tcPr>
          <w:p w14:paraId="4DA1923A"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2</w:t>
            </w:r>
          </w:p>
        </w:tc>
        <w:tc>
          <w:tcPr>
            <w:tcW w:w="875" w:type="dxa"/>
            <w:tcBorders>
              <w:top w:val="nil"/>
              <w:left w:val="nil"/>
              <w:bottom w:val="single" w:sz="4" w:space="0" w:color="000000"/>
              <w:right w:val="single" w:sz="4" w:space="0" w:color="000000"/>
            </w:tcBorders>
            <w:shd w:val="clear" w:color="DAEEF3" w:fill="DAEEF3"/>
            <w:hideMark/>
          </w:tcPr>
          <w:p w14:paraId="4A73956F"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5</w:t>
            </w:r>
          </w:p>
        </w:tc>
        <w:tc>
          <w:tcPr>
            <w:tcW w:w="1107" w:type="dxa"/>
            <w:tcBorders>
              <w:top w:val="nil"/>
              <w:left w:val="nil"/>
              <w:bottom w:val="single" w:sz="4" w:space="0" w:color="000000"/>
              <w:right w:val="single" w:sz="4" w:space="0" w:color="000000"/>
            </w:tcBorders>
            <w:shd w:val="clear" w:color="EAF1DD" w:fill="EAF1DD"/>
            <w:hideMark/>
          </w:tcPr>
          <w:p w14:paraId="4F389F69"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+5</w:t>
            </w:r>
          </w:p>
        </w:tc>
        <w:tc>
          <w:tcPr>
            <w:tcW w:w="1475" w:type="dxa"/>
            <w:tcBorders>
              <w:top w:val="nil"/>
              <w:left w:val="nil"/>
              <w:bottom w:val="single" w:sz="4" w:space="0" w:color="000000"/>
              <w:right w:val="nil"/>
            </w:tcBorders>
            <w:shd w:val="clear" w:color="FFFFFF" w:fill="FFFFFF"/>
            <w:hideMark/>
          </w:tcPr>
          <w:p w14:paraId="4A48620D"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ИСУН; ОбА Хайредин</w:t>
            </w:r>
          </w:p>
        </w:tc>
        <w:tc>
          <w:tcPr>
            <w:tcW w:w="257" w:type="dxa"/>
            <w:tcBorders>
              <w:top w:val="nil"/>
              <w:left w:val="single" w:sz="4" w:space="0" w:color="000000"/>
              <w:bottom w:val="nil"/>
              <w:right w:val="single" w:sz="4" w:space="0" w:color="000000"/>
            </w:tcBorders>
            <w:shd w:val="clear" w:color="auto" w:fill="FFFFFF" w:themeFill="background1"/>
            <w:noWrap/>
            <w:hideMark/>
          </w:tcPr>
          <w:p w14:paraId="55E65D92"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082" w:type="dxa"/>
            <w:tcBorders>
              <w:top w:val="nil"/>
              <w:left w:val="nil"/>
              <w:bottom w:val="single" w:sz="4" w:space="0" w:color="000000"/>
              <w:right w:val="single" w:sz="4" w:space="0" w:color="000000"/>
            </w:tcBorders>
            <w:shd w:val="clear" w:color="B6D7A8" w:fill="B6D7A8"/>
            <w:noWrap/>
            <w:hideMark/>
          </w:tcPr>
          <w:p w14:paraId="01A08382"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1</w:t>
            </w:r>
          </w:p>
        </w:tc>
        <w:tc>
          <w:tcPr>
            <w:tcW w:w="1457" w:type="dxa"/>
            <w:gridSpan w:val="2"/>
            <w:tcBorders>
              <w:top w:val="nil"/>
              <w:left w:val="nil"/>
              <w:bottom w:val="single" w:sz="4" w:space="0" w:color="000000"/>
              <w:right w:val="single" w:sz="4" w:space="0" w:color="000000"/>
            </w:tcBorders>
            <w:shd w:val="clear" w:color="FFFFFF" w:fill="FFFFFF"/>
            <w:hideMark/>
          </w:tcPr>
          <w:p w14:paraId="05E1C110"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20%</w:t>
            </w:r>
          </w:p>
        </w:tc>
        <w:tc>
          <w:tcPr>
            <w:tcW w:w="1463" w:type="dxa"/>
            <w:gridSpan w:val="2"/>
            <w:tcBorders>
              <w:top w:val="nil"/>
              <w:left w:val="nil"/>
              <w:bottom w:val="single" w:sz="4" w:space="0" w:color="000000"/>
              <w:right w:val="single" w:sz="4" w:space="0" w:color="000000"/>
            </w:tcBorders>
            <w:shd w:val="clear" w:color="auto" w:fill="auto"/>
            <w:noWrap/>
            <w:hideMark/>
          </w:tcPr>
          <w:p w14:paraId="40B82415"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Ниско</w:t>
            </w:r>
          </w:p>
        </w:tc>
        <w:tc>
          <w:tcPr>
            <w:tcW w:w="2002" w:type="dxa"/>
            <w:gridSpan w:val="2"/>
            <w:tcBorders>
              <w:top w:val="nil"/>
              <w:left w:val="nil"/>
              <w:bottom w:val="single" w:sz="4" w:space="0" w:color="000000"/>
              <w:right w:val="single" w:sz="4" w:space="0" w:color="000000"/>
            </w:tcBorders>
            <w:shd w:val="clear" w:color="FFFFFF" w:fill="FFFFFF"/>
            <w:hideMark/>
          </w:tcPr>
          <w:p w14:paraId="734D117A"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Съгласно отчетените проекти по изпълнение на целите на ОПР</w:t>
            </w:r>
          </w:p>
        </w:tc>
      </w:tr>
      <w:tr w:rsidR="005419BD" w:rsidRPr="00404F8F" w14:paraId="2D174115" w14:textId="77777777" w:rsidTr="005419BD">
        <w:trPr>
          <w:gridAfter w:val="1"/>
          <w:wAfter w:w="9" w:type="dxa"/>
          <w:trHeight w:val="570"/>
          <w:jc w:val="center"/>
        </w:trPr>
        <w:tc>
          <w:tcPr>
            <w:tcW w:w="440" w:type="dxa"/>
            <w:tcBorders>
              <w:top w:val="nil"/>
              <w:left w:val="single" w:sz="4" w:space="0" w:color="000000"/>
              <w:bottom w:val="single" w:sz="4" w:space="0" w:color="000000"/>
              <w:right w:val="single" w:sz="4" w:space="0" w:color="000000"/>
            </w:tcBorders>
            <w:shd w:val="clear" w:color="FFFFFF" w:fill="FFFFFF"/>
            <w:hideMark/>
          </w:tcPr>
          <w:p w14:paraId="3212F755"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6</w:t>
            </w:r>
          </w:p>
        </w:tc>
        <w:tc>
          <w:tcPr>
            <w:tcW w:w="2107" w:type="dxa"/>
            <w:tcBorders>
              <w:top w:val="nil"/>
              <w:left w:val="nil"/>
              <w:bottom w:val="single" w:sz="4" w:space="0" w:color="000000"/>
              <w:right w:val="single" w:sz="4" w:space="0" w:color="000000"/>
            </w:tcBorders>
            <w:shd w:val="clear" w:color="FFFFFF" w:fill="FFFFFF"/>
            <w:hideMark/>
          </w:tcPr>
          <w:p w14:paraId="1CA74BBA"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Инвестирани средства за подобряване качеството на средата и живота в селата</w:t>
            </w:r>
          </w:p>
        </w:tc>
        <w:tc>
          <w:tcPr>
            <w:tcW w:w="851" w:type="dxa"/>
            <w:tcBorders>
              <w:top w:val="nil"/>
              <w:left w:val="nil"/>
              <w:bottom w:val="single" w:sz="4" w:space="0" w:color="000000"/>
              <w:right w:val="single" w:sz="4" w:space="0" w:color="000000"/>
            </w:tcBorders>
            <w:shd w:val="clear" w:color="FFFFFF" w:fill="FFFFFF"/>
            <w:hideMark/>
          </w:tcPr>
          <w:p w14:paraId="5910DBDC"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Хил. лева</w:t>
            </w:r>
          </w:p>
        </w:tc>
        <w:tc>
          <w:tcPr>
            <w:tcW w:w="850" w:type="dxa"/>
            <w:tcBorders>
              <w:top w:val="single" w:sz="4" w:space="0" w:color="000000"/>
              <w:left w:val="nil"/>
              <w:bottom w:val="nil"/>
              <w:right w:val="single" w:sz="4" w:space="0" w:color="000000"/>
            </w:tcBorders>
            <w:shd w:val="clear" w:color="FFFFFF" w:fill="FFFFFF"/>
            <w:hideMark/>
          </w:tcPr>
          <w:p w14:paraId="76CF7716"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980" w:type="dxa"/>
            <w:tcBorders>
              <w:top w:val="nil"/>
              <w:left w:val="nil"/>
              <w:bottom w:val="single" w:sz="4" w:space="0" w:color="000000"/>
              <w:right w:val="single" w:sz="4" w:space="0" w:color="000000"/>
            </w:tcBorders>
            <w:shd w:val="clear" w:color="FFFFFF" w:fill="FFFFFF"/>
            <w:hideMark/>
          </w:tcPr>
          <w:p w14:paraId="101883FA"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0</w:t>
            </w:r>
          </w:p>
        </w:tc>
        <w:tc>
          <w:tcPr>
            <w:tcW w:w="980" w:type="dxa"/>
            <w:tcBorders>
              <w:top w:val="nil"/>
              <w:left w:val="nil"/>
              <w:bottom w:val="single" w:sz="4" w:space="0" w:color="000000"/>
              <w:right w:val="single" w:sz="4" w:space="0" w:color="000000"/>
            </w:tcBorders>
            <w:shd w:val="clear" w:color="FFFFFF" w:fill="FFFFFF"/>
            <w:hideMark/>
          </w:tcPr>
          <w:p w14:paraId="178BC066"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25 000</w:t>
            </w:r>
          </w:p>
        </w:tc>
        <w:tc>
          <w:tcPr>
            <w:tcW w:w="875" w:type="dxa"/>
            <w:tcBorders>
              <w:top w:val="nil"/>
              <w:left w:val="nil"/>
              <w:bottom w:val="single" w:sz="4" w:space="0" w:color="000000"/>
              <w:right w:val="single" w:sz="4" w:space="0" w:color="000000"/>
            </w:tcBorders>
            <w:shd w:val="clear" w:color="DAEEF3" w:fill="DAEEF3"/>
            <w:hideMark/>
          </w:tcPr>
          <w:p w14:paraId="6760D3D5"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50 000</w:t>
            </w:r>
          </w:p>
        </w:tc>
        <w:tc>
          <w:tcPr>
            <w:tcW w:w="1107" w:type="dxa"/>
            <w:tcBorders>
              <w:top w:val="nil"/>
              <w:left w:val="nil"/>
              <w:bottom w:val="single" w:sz="4" w:space="0" w:color="000000"/>
              <w:right w:val="single" w:sz="4" w:space="0" w:color="000000"/>
            </w:tcBorders>
            <w:shd w:val="clear" w:color="EAF1DD" w:fill="EAF1DD"/>
            <w:hideMark/>
          </w:tcPr>
          <w:p w14:paraId="08AB76DD"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+50 000</w:t>
            </w:r>
          </w:p>
        </w:tc>
        <w:tc>
          <w:tcPr>
            <w:tcW w:w="1475" w:type="dxa"/>
            <w:tcBorders>
              <w:top w:val="nil"/>
              <w:left w:val="nil"/>
              <w:bottom w:val="single" w:sz="4" w:space="0" w:color="000000"/>
              <w:right w:val="nil"/>
            </w:tcBorders>
            <w:shd w:val="clear" w:color="FFFFFF" w:fill="FFFFFF"/>
            <w:hideMark/>
          </w:tcPr>
          <w:p w14:paraId="34FB9FA7"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ИСУН; ОбА Хайредин</w:t>
            </w:r>
          </w:p>
        </w:tc>
        <w:tc>
          <w:tcPr>
            <w:tcW w:w="257" w:type="dxa"/>
            <w:tcBorders>
              <w:top w:val="nil"/>
              <w:left w:val="single" w:sz="4" w:space="0" w:color="000000"/>
              <w:bottom w:val="nil"/>
              <w:right w:val="single" w:sz="4" w:space="0" w:color="000000"/>
            </w:tcBorders>
            <w:shd w:val="clear" w:color="auto" w:fill="FFFFFF" w:themeFill="background1"/>
            <w:noWrap/>
            <w:hideMark/>
          </w:tcPr>
          <w:p w14:paraId="34289951"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082" w:type="dxa"/>
            <w:tcBorders>
              <w:top w:val="nil"/>
              <w:left w:val="nil"/>
              <w:bottom w:val="single" w:sz="4" w:space="0" w:color="000000"/>
              <w:right w:val="single" w:sz="4" w:space="0" w:color="000000"/>
            </w:tcBorders>
            <w:shd w:val="clear" w:color="B6D7A8" w:fill="B6D7A8"/>
            <w:noWrap/>
            <w:hideMark/>
          </w:tcPr>
          <w:p w14:paraId="148E957D"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19 824</w:t>
            </w:r>
          </w:p>
        </w:tc>
        <w:tc>
          <w:tcPr>
            <w:tcW w:w="1457" w:type="dxa"/>
            <w:gridSpan w:val="2"/>
            <w:tcBorders>
              <w:top w:val="nil"/>
              <w:left w:val="nil"/>
              <w:bottom w:val="single" w:sz="4" w:space="0" w:color="000000"/>
              <w:right w:val="single" w:sz="4" w:space="0" w:color="000000"/>
            </w:tcBorders>
            <w:shd w:val="clear" w:color="FFFFFF" w:fill="FFFFFF"/>
            <w:hideMark/>
          </w:tcPr>
          <w:p w14:paraId="3D09A6D1"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40%</w:t>
            </w:r>
          </w:p>
        </w:tc>
        <w:tc>
          <w:tcPr>
            <w:tcW w:w="1463" w:type="dxa"/>
            <w:gridSpan w:val="2"/>
            <w:tcBorders>
              <w:top w:val="nil"/>
              <w:left w:val="nil"/>
              <w:bottom w:val="single" w:sz="4" w:space="0" w:color="000000"/>
              <w:right w:val="single" w:sz="4" w:space="0" w:color="000000"/>
            </w:tcBorders>
            <w:shd w:val="clear" w:color="auto" w:fill="auto"/>
            <w:noWrap/>
            <w:hideMark/>
          </w:tcPr>
          <w:p w14:paraId="36516190"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Средно</w:t>
            </w:r>
          </w:p>
        </w:tc>
        <w:tc>
          <w:tcPr>
            <w:tcW w:w="2002" w:type="dxa"/>
            <w:gridSpan w:val="2"/>
            <w:tcBorders>
              <w:top w:val="nil"/>
              <w:left w:val="nil"/>
              <w:bottom w:val="single" w:sz="4" w:space="0" w:color="000000"/>
              <w:right w:val="single" w:sz="4" w:space="0" w:color="000000"/>
            </w:tcBorders>
            <w:shd w:val="clear" w:color="FFFFFF" w:fill="FFFFFF"/>
            <w:hideMark/>
          </w:tcPr>
          <w:p w14:paraId="6B18AFA5"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Съгласно отчетените проекти по изпълнение на целите на ОПР</w:t>
            </w:r>
          </w:p>
        </w:tc>
      </w:tr>
      <w:tr w:rsidR="005419BD" w:rsidRPr="00404F8F" w14:paraId="34B00F2D" w14:textId="77777777" w:rsidTr="005419BD">
        <w:trPr>
          <w:gridAfter w:val="1"/>
          <w:wAfter w:w="9" w:type="dxa"/>
          <w:trHeight w:val="864"/>
          <w:jc w:val="center"/>
        </w:trPr>
        <w:tc>
          <w:tcPr>
            <w:tcW w:w="440" w:type="dxa"/>
            <w:tcBorders>
              <w:top w:val="nil"/>
              <w:left w:val="single" w:sz="4" w:space="0" w:color="000000"/>
              <w:bottom w:val="single" w:sz="4" w:space="0" w:color="000000"/>
              <w:right w:val="single" w:sz="4" w:space="0" w:color="000000"/>
            </w:tcBorders>
            <w:shd w:val="clear" w:color="FFFFFF" w:fill="FFFFFF"/>
            <w:hideMark/>
          </w:tcPr>
          <w:p w14:paraId="70288B15"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7</w:t>
            </w:r>
          </w:p>
        </w:tc>
        <w:tc>
          <w:tcPr>
            <w:tcW w:w="2107" w:type="dxa"/>
            <w:tcBorders>
              <w:top w:val="nil"/>
              <w:left w:val="nil"/>
              <w:bottom w:val="single" w:sz="4" w:space="0" w:color="000000"/>
              <w:right w:val="single" w:sz="4" w:space="0" w:color="000000"/>
            </w:tcBorders>
            <w:shd w:val="clear" w:color="FFFFFF" w:fill="FFFFFF"/>
            <w:hideMark/>
          </w:tcPr>
          <w:p w14:paraId="5E6C9745"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Обновени централни части на населените места</w:t>
            </w:r>
          </w:p>
        </w:tc>
        <w:tc>
          <w:tcPr>
            <w:tcW w:w="851" w:type="dxa"/>
            <w:tcBorders>
              <w:top w:val="nil"/>
              <w:left w:val="nil"/>
              <w:bottom w:val="single" w:sz="4" w:space="0" w:color="000000"/>
              <w:right w:val="single" w:sz="4" w:space="0" w:color="000000"/>
            </w:tcBorders>
            <w:shd w:val="clear" w:color="FFFFFF" w:fill="FFFFFF"/>
            <w:hideMark/>
          </w:tcPr>
          <w:p w14:paraId="06F4089D"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Брой</w:t>
            </w:r>
          </w:p>
        </w:tc>
        <w:tc>
          <w:tcPr>
            <w:tcW w:w="850" w:type="dxa"/>
            <w:tcBorders>
              <w:top w:val="single" w:sz="4" w:space="0" w:color="000000"/>
              <w:left w:val="nil"/>
              <w:bottom w:val="single" w:sz="4" w:space="0" w:color="000000"/>
              <w:right w:val="single" w:sz="4" w:space="0" w:color="000000"/>
            </w:tcBorders>
            <w:shd w:val="clear" w:color="FFFFFF" w:fill="FFFFFF"/>
            <w:hideMark/>
          </w:tcPr>
          <w:p w14:paraId="5AFB1AA4"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2013 г.</w:t>
            </w:r>
          </w:p>
        </w:tc>
        <w:tc>
          <w:tcPr>
            <w:tcW w:w="980" w:type="dxa"/>
            <w:tcBorders>
              <w:top w:val="nil"/>
              <w:left w:val="nil"/>
              <w:bottom w:val="single" w:sz="4" w:space="0" w:color="000000"/>
              <w:right w:val="single" w:sz="4" w:space="0" w:color="000000"/>
            </w:tcBorders>
            <w:shd w:val="clear" w:color="FFFFFF" w:fill="FFFFFF"/>
            <w:hideMark/>
          </w:tcPr>
          <w:p w14:paraId="6E39FAD7"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1</w:t>
            </w:r>
          </w:p>
        </w:tc>
        <w:tc>
          <w:tcPr>
            <w:tcW w:w="980" w:type="dxa"/>
            <w:tcBorders>
              <w:top w:val="nil"/>
              <w:left w:val="nil"/>
              <w:bottom w:val="single" w:sz="4" w:space="0" w:color="000000"/>
              <w:right w:val="single" w:sz="4" w:space="0" w:color="000000"/>
            </w:tcBorders>
            <w:shd w:val="clear" w:color="FFFFFF" w:fill="FFFFFF"/>
            <w:hideMark/>
          </w:tcPr>
          <w:p w14:paraId="4158EE36"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3</w:t>
            </w:r>
          </w:p>
        </w:tc>
        <w:tc>
          <w:tcPr>
            <w:tcW w:w="875" w:type="dxa"/>
            <w:tcBorders>
              <w:top w:val="nil"/>
              <w:left w:val="nil"/>
              <w:bottom w:val="single" w:sz="4" w:space="0" w:color="000000"/>
              <w:right w:val="single" w:sz="4" w:space="0" w:color="000000"/>
            </w:tcBorders>
            <w:shd w:val="clear" w:color="DAEEF3" w:fill="DAEEF3"/>
            <w:hideMark/>
          </w:tcPr>
          <w:p w14:paraId="0BB75ADF"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4</w:t>
            </w:r>
          </w:p>
        </w:tc>
        <w:tc>
          <w:tcPr>
            <w:tcW w:w="1107" w:type="dxa"/>
            <w:tcBorders>
              <w:top w:val="nil"/>
              <w:left w:val="nil"/>
              <w:bottom w:val="single" w:sz="4" w:space="0" w:color="000000"/>
              <w:right w:val="single" w:sz="4" w:space="0" w:color="000000"/>
            </w:tcBorders>
            <w:shd w:val="clear" w:color="EAF1DD" w:fill="EAF1DD"/>
            <w:hideMark/>
          </w:tcPr>
          <w:p w14:paraId="1425DAE8"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+3</w:t>
            </w:r>
          </w:p>
        </w:tc>
        <w:tc>
          <w:tcPr>
            <w:tcW w:w="1475" w:type="dxa"/>
            <w:tcBorders>
              <w:top w:val="nil"/>
              <w:left w:val="nil"/>
              <w:bottom w:val="single" w:sz="4" w:space="0" w:color="000000"/>
              <w:right w:val="nil"/>
            </w:tcBorders>
            <w:shd w:val="clear" w:color="FFFFFF" w:fill="FFFFFF"/>
            <w:hideMark/>
          </w:tcPr>
          <w:p w14:paraId="0B4BAB1C"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257" w:type="dxa"/>
            <w:tcBorders>
              <w:top w:val="nil"/>
              <w:left w:val="single" w:sz="4" w:space="0" w:color="000000"/>
              <w:bottom w:val="nil"/>
              <w:right w:val="single" w:sz="4" w:space="0" w:color="000000"/>
            </w:tcBorders>
            <w:shd w:val="clear" w:color="auto" w:fill="FFFFFF" w:themeFill="background1"/>
            <w:noWrap/>
            <w:hideMark/>
          </w:tcPr>
          <w:p w14:paraId="70F006D1"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082" w:type="dxa"/>
            <w:tcBorders>
              <w:top w:val="nil"/>
              <w:left w:val="nil"/>
              <w:bottom w:val="single" w:sz="4" w:space="0" w:color="000000"/>
              <w:right w:val="single" w:sz="4" w:space="0" w:color="000000"/>
            </w:tcBorders>
            <w:shd w:val="clear" w:color="B6D7A8" w:fill="B6D7A8"/>
            <w:noWrap/>
            <w:hideMark/>
          </w:tcPr>
          <w:p w14:paraId="4342823A"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3</w:t>
            </w:r>
          </w:p>
        </w:tc>
        <w:tc>
          <w:tcPr>
            <w:tcW w:w="1457" w:type="dxa"/>
            <w:gridSpan w:val="2"/>
            <w:tcBorders>
              <w:top w:val="nil"/>
              <w:left w:val="nil"/>
              <w:bottom w:val="single" w:sz="4" w:space="0" w:color="000000"/>
              <w:right w:val="single" w:sz="4" w:space="0" w:color="000000"/>
            </w:tcBorders>
            <w:shd w:val="clear" w:color="FFFFFF" w:fill="FFFFFF"/>
            <w:hideMark/>
          </w:tcPr>
          <w:p w14:paraId="698AC01D"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75%</w:t>
            </w:r>
          </w:p>
        </w:tc>
        <w:tc>
          <w:tcPr>
            <w:tcW w:w="1463" w:type="dxa"/>
            <w:gridSpan w:val="2"/>
            <w:tcBorders>
              <w:top w:val="nil"/>
              <w:left w:val="nil"/>
              <w:bottom w:val="single" w:sz="4" w:space="0" w:color="000000"/>
              <w:right w:val="single" w:sz="4" w:space="0" w:color="000000"/>
            </w:tcBorders>
            <w:shd w:val="clear" w:color="auto" w:fill="auto"/>
            <w:noWrap/>
            <w:hideMark/>
          </w:tcPr>
          <w:p w14:paraId="0AF8F899"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Отлично</w:t>
            </w:r>
          </w:p>
        </w:tc>
        <w:tc>
          <w:tcPr>
            <w:tcW w:w="2002" w:type="dxa"/>
            <w:gridSpan w:val="2"/>
            <w:tcBorders>
              <w:top w:val="nil"/>
              <w:left w:val="nil"/>
              <w:bottom w:val="single" w:sz="4" w:space="0" w:color="000000"/>
              <w:right w:val="single" w:sz="4" w:space="0" w:color="000000"/>
            </w:tcBorders>
            <w:shd w:val="clear" w:color="FFFFFF" w:fill="FFFFFF"/>
            <w:hideMark/>
          </w:tcPr>
          <w:p w14:paraId="0C65B3D1"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Съгласно отчетените проекти по изпълнение на целите на ОПР</w:t>
            </w:r>
          </w:p>
        </w:tc>
      </w:tr>
      <w:tr w:rsidR="005419BD" w:rsidRPr="00404F8F" w14:paraId="5D4A2F36" w14:textId="77777777" w:rsidTr="005419BD">
        <w:trPr>
          <w:gridAfter w:val="1"/>
          <w:wAfter w:w="9" w:type="dxa"/>
          <w:trHeight w:val="864"/>
          <w:jc w:val="center"/>
        </w:trPr>
        <w:tc>
          <w:tcPr>
            <w:tcW w:w="440" w:type="dxa"/>
            <w:tcBorders>
              <w:top w:val="nil"/>
              <w:left w:val="single" w:sz="4" w:space="0" w:color="000000"/>
              <w:bottom w:val="single" w:sz="4" w:space="0" w:color="000000"/>
              <w:right w:val="single" w:sz="4" w:space="0" w:color="000000"/>
            </w:tcBorders>
            <w:shd w:val="clear" w:color="FFFFFF" w:fill="FFFFFF"/>
            <w:hideMark/>
          </w:tcPr>
          <w:p w14:paraId="6142F84E"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8</w:t>
            </w:r>
          </w:p>
        </w:tc>
        <w:tc>
          <w:tcPr>
            <w:tcW w:w="2107" w:type="dxa"/>
            <w:tcBorders>
              <w:top w:val="nil"/>
              <w:left w:val="nil"/>
              <w:bottom w:val="single" w:sz="4" w:space="0" w:color="000000"/>
              <w:right w:val="single" w:sz="4" w:space="0" w:color="000000"/>
            </w:tcBorders>
            <w:shd w:val="clear" w:color="FFFFFF" w:fill="FFFFFF"/>
            <w:hideMark/>
          </w:tcPr>
          <w:p w14:paraId="613CA2B3"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Реализирани проекти за подобряване и опазване на околната среда</w:t>
            </w:r>
          </w:p>
        </w:tc>
        <w:tc>
          <w:tcPr>
            <w:tcW w:w="851" w:type="dxa"/>
            <w:tcBorders>
              <w:top w:val="nil"/>
              <w:left w:val="nil"/>
              <w:bottom w:val="single" w:sz="4" w:space="0" w:color="000000"/>
              <w:right w:val="single" w:sz="4" w:space="0" w:color="000000"/>
            </w:tcBorders>
            <w:shd w:val="clear" w:color="FFFFFF" w:fill="FFFFFF"/>
            <w:hideMark/>
          </w:tcPr>
          <w:p w14:paraId="6E3A891D"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Брой</w:t>
            </w:r>
          </w:p>
        </w:tc>
        <w:tc>
          <w:tcPr>
            <w:tcW w:w="850" w:type="dxa"/>
            <w:tcBorders>
              <w:top w:val="nil"/>
              <w:left w:val="nil"/>
              <w:bottom w:val="nil"/>
              <w:right w:val="single" w:sz="4" w:space="0" w:color="000000"/>
            </w:tcBorders>
            <w:shd w:val="clear" w:color="FFFFFF" w:fill="FFFFFF"/>
            <w:hideMark/>
          </w:tcPr>
          <w:p w14:paraId="56AB0070"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980" w:type="dxa"/>
            <w:tcBorders>
              <w:top w:val="nil"/>
              <w:left w:val="nil"/>
              <w:bottom w:val="single" w:sz="4" w:space="0" w:color="000000"/>
              <w:right w:val="single" w:sz="4" w:space="0" w:color="000000"/>
            </w:tcBorders>
            <w:shd w:val="clear" w:color="FFFFFF" w:fill="FFFFFF"/>
            <w:hideMark/>
          </w:tcPr>
          <w:p w14:paraId="793CBFE5"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0</w:t>
            </w:r>
          </w:p>
        </w:tc>
        <w:tc>
          <w:tcPr>
            <w:tcW w:w="980" w:type="dxa"/>
            <w:tcBorders>
              <w:top w:val="nil"/>
              <w:left w:val="nil"/>
              <w:bottom w:val="single" w:sz="4" w:space="0" w:color="000000"/>
              <w:right w:val="single" w:sz="4" w:space="0" w:color="000000"/>
            </w:tcBorders>
            <w:shd w:val="clear" w:color="FFFFFF" w:fill="FFFFFF"/>
            <w:hideMark/>
          </w:tcPr>
          <w:p w14:paraId="2A9AB405"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3</w:t>
            </w:r>
          </w:p>
        </w:tc>
        <w:tc>
          <w:tcPr>
            <w:tcW w:w="875" w:type="dxa"/>
            <w:tcBorders>
              <w:top w:val="nil"/>
              <w:left w:val="nil"/>
              <w:bottom w:val="single" w:sz="4" w:space="0" w:color="000000"/>
              <w:right w:val="single" w:sz="4" w:space="0" w:color="000000"/>
            </w:tcBorders>
            <w:shd w:val="clear" w:color="DAEEF3" w:fill="DAEEF3"/>
            <w:hideMark/>
          </w:tcPr>
          <w:p w14:paraId="0BF8F92A"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6</w:t>
            </w:r>
          </w:p>
        </w:tc>
        <w:tc>
          <w:tcPr>
            <w:tcW w:w="1107" w:type="dxa"/>
            <w:tcBorders>
              <w:top w:val="nil"/>
              <w:left w:val="nil"/>
              <w:bottom w:val="single" w:sz="4" w:space="0" w:color="000000"/>
              <w:right w:val="single" w:sz="4" w:space="0" w:color="000000"/>
            </w:tcBorders>
            <w:shd w:val="clear" w:color="EAF1DD" w:fill="EAF1DD"/>
            <w:hideMark/>
          </w:tcPr>
          <w:p w14:paraId="697B6F76"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+6</w:t>
            </w:r>
          </w:p>
        </w:tc>
        <w:tc>
          <w:tcPr>
            <w:tcW w:w="1475" w:type="dxa"/>
            <w:tcBorders>
              <w:top w:val="nil"/>
              <w:left w:val="nil"/>
              <w:bottom w:val="single" w:sz="4" w:space="0" w:color="000000"/>
              <w:right w:val="nil"/>
            </w:tcBorders>
            <w:shd w:val="clear" w:color="FFFFFF" w:fill="FFFFFF"/>
            <w:hideMark/>
          </w:tcPr>
          <w:p w14:paraId="3F6FEC57"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ИСУН; ОбА Хайредин</w:t>
            </w:r>
          </w:p>
        </w:tc>
        <w:tc>
          <w:tcPr>
            <w:tcW w:w="257" w:type="dxa"/>
            <w:tcBorders>
              <w:top w:val="nil"/>
              <w:left w:val="single" w:sz="4" w:space="0" w:color="000000"/>
              <w:bottom w:val="nil"/>
              <w:right w:val="single" w:sz="4" w:space="0" w:color="000000"/>
            </w:tcBorders>
            <w:shd w:val="clear" w:color="auto" w:fill="FFFFFF" w:themeFill="background1"/>
            <w:noWrap/>
            <w:hideMark/>
          </w:tcPr>
          <w:p w14:paraId="43CAA3B7"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082" w:type="dxa"/>
            <w:tcBorders>
              <w:top w:val="nil"/>
              <w:left w:val="nil"/>
              <w:bottom w:val="single" w:sz="4" w:space="0" w:color="000000"/>
              <w:right w:val="single" w:sz="4" w:space="0" w:color="000000"/>
            </w:tcBorders>
            <w:shd w:val="clear" w:color="B6D7A8" w:fill="B6D7A8"/>
            <w:noWrap/>
            <w:hideMark/>
          </w:tcPr>
          <w:p w14:paraId="4FF782B7"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3</w:t>
            </w:r>
          </w:p>
        </w:tc>
        <w:tc>
          <w:tcPr>
            <w:tcW w:w="1457" w:type="dxa"/>
            <w:gridSpan w:val="2"/>
            <w:tcBorders>
              <w:top w:val="nil"/>
              <w:left w:val="nil"/>
              <w:bottom w:val="single" w:sz="4" w:space="0" w:color="000000"/>
              <w:right w:val="single" w:sz="4" w:space="0" w:color="000000"/>
            </w:tcBorders>
            <w:shd w:val="clear" w:color="FFFFFF" w:fill="FFFFFF"/>
            <w:hideMark/>
          </w:tcPr>
          <w:p w14:paraId="655E7B26"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50%</w:t>
            </w:r>
          </w:p>
        </w:tc>
        <w:tc>
          <w:tcPr>
            <w:tcW w:w="1463" w:type="dxa"/>
            <w:gridSpan w:val="2"/>
            <w:tcBorders>
              <w:top w:val="nil"/>
              <w:left w:val="nil"/>
              <w:bottom w:val="single" w:sz="4" w:space="0" w:color="000000"/>
              <w:right w:val="single" w:sz="4" w:space="0" w:color="000000"/>
            </w:tcBorders>
            <w:shd w:val="clear" w:color="auto" w:fill="auto"/>
            <w:noWrap/>
            <w:hideMark/>
          </w:tcPr>
          <w:p w14:paraId="74A74462"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Добро</w:t>
            </w:r>
          </w:p>
        </w:tc>
        <w:tc>
          <w:tcPr>
            <w:tcW w:w="2002" w:type="dxa"/>
            <w:gridSpan w:val="2"/>
            <w:tcBorders>
              <w:top w:val="nil"/>
              <w:left w:val="nil"/>
              <w:bottom w:val="single" w:sz="4" w:space="0" w:color="000000"/>
              <w:right w:val="single" w:sz="4" w:space="0" w:color="000000"/>
            </w:tcBorders>
            <w:shd w:val="clear" w:color="FFFFFF" w:fill="FFFFFF"/>
            <w:hideMark/>
          </w:tcPr>
          <w:p w14:paraId="4FF74CCD"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Съгласно отчетените проекти по изпълнение на целите на ОПР</w:t>
            </w:r>
          </w:p>
        </w:tc>
      </w:tr>
      <w:tr w:rsidR="005419BD" w:rsidRPr="00404F8F" w14:paraId="385A8738" w14:textId="77777777" w:rsidTr="005419BD">
        <w:trPr>
          <w:gridAfter w:val="1"/>
          <w:wAfter w:w="9" w:type="dxa"/>
          <w:trHeight w:val="570"/>
          <w:jc w:val="center"/>
        </w:trPr>
        <w:tc>
          <w:tcPr>
            <w:tcW w:w="440" w:type="dxa"/>
            <w:tcBorders>
              <w:top w:val="nil"/>
              <w:left w:val="single" w:sz="4" w:space="0" w:color="000000"/>
              <w:bottom w:val="single" w:sz="4" w:space="0" w:color="000000"/>
              <w:right w:val="single" w:sz="4" w:space="0" w:color="000000"/>
            </w:tcBorders>
            <w:shd w:val="clear" w:color="FFFFFF" w:fill="FFFFFF"/>
            <w:hideMark/>
          </w:tcPr>
          <w:p w14:paraId="02020330"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9</w:t>
            </w:r>
          </w:p>
        </w:tc>
        <w:tc>
          <w:tcPr>
            <w:tcW w:w="2107" w:type="dxa"/>
            <w:tcBorders>
              <w:top w:val="nil"/>
              <w:left w:val="nil"/>
              <w:bottom w:val="single" w:sz="4" w:space="0" w:color="000000"/>
              <w:right w:val="single" w:sz="4" w:space="0" w:color="000000"/>
            </w:tcBorders>
            <w:shd w:val="clear" w:color="FFFFFF" w:fill="FFFFFF"/>
            <w:hideMark/>
          </w:tcPr>
          <w:p w14:paraId="2240F060"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Реализирани проекти за териториално и трансгранично сътрудничество и партньорство</w:t>
            </w:r>
          </w:p>
        </w:tc>
        <w:tc>
          <w:tcPr>
            <w:tcW w:w="851" w:type="dxa"/>
            <w:tcBorders>
              <w:top w:val="nil"/>
              <w:left w:val="nil"/>
              <w:bottom w:val="single" w:sz="4" w:space="0" w:color="000000"/>
              <w:right w:val="single" w:sz="4" w:space="0" w:color="000000"/>
            </w:tcBorders>
            <w:shd w:val="clear" w:color="FFFFFF" w:fill="FFFFFF"/>
            <w:hideMark/>
          </w:tcPr>
          <w:p w14:paraId="30526599"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Брой</w:t>
            </w:r>
          </w:p>
        </w:tc>
        <w:tc>
          <w:tcPr>
            <w:tcW w:w="850" w:type="dxa"/>
            <w:tcBorders>
              <w:top w:val="single" w:sz="4" w:space="0" w:color="000000"/>
              <w:left w:val="nil"/>
              <w:bottom w:val="single" w:sz="4" w:space="0" w:color="000000"/>
              <w:right w:val="single" w:sz="4" w:space="0" w:color="000000"/>
            </w:tcBorders>
            <w:shd w:val="clear" w:color="FFFFFF" w:fill="FFFFFF"/>
            <w:hideMark/>
          </w:tcPr>
          <w:p w14:paraId="64107D70"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980" w:type="dxa"/>
            <w:tcBorders>
              <w:top w:val="nil"/>
              <w:left w:val="nil"/>
              <w:bottom w:val="single" w:sz="4" w:space="0" w:color="000000"/>
              <w:right w:val="single" w:sz="4" w:space="0" w:color="000000"/>
            </w:tcBorders>
            <w:shd w:val="clear" w:color="FFFFFF" w:fill="FFFFFF"/>
            <w:hideMark/>
          </w:tcPr>
          <w:p w14:paraId="67A9303D"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1</w:t>
            </w:r>
          </w:p>
        </w:tc>
        <w:tc>
          <w:tcPr>
            <w:tcW w:w="980" w:type="dxa"/>
            <w:tcBorders>
              <w:top w:val="nil"/>
              <w:left w:val="nil"/>
              <w:bottom w:val="single" w:sz="4" w:space="0" w:color="000000"/>
              <w:right w:val="single" w:sz="4" w:space="0" w:color="000000"/>
            </w:tcBorders>
            <w:shd w:val="clear" w:color="FFFFFF" w:fill="FFFFFF"/>
            <w:hideMark/>
          </w:tcPr>
          <w:p w14:paraId="60AC8C58"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2</w:t>
            </w:r>
          </w:p>
        </w:tc>
        <w:tc>
          <w:tcPr>
            <w:tcW w:w="875" w:type="dxa"/>
            <w:tcBorders>
              <w:top w:val="nil"/>
              <w:left w:val="nil"/>
              <w:bottom w:val="single" w:sz="4" w:space="0" w:color="000000"/>
              <w:right w:val="single" w:sz="4" w:space="0" w:color="000000"/>
            </w:tcBorders>
            <w:shd w:val="clear" w:color="DAEEF3" w:fill="DAEEF3"/>
            <w:hideMark/>
          </w:tcPr>
          <w:p w14:paraId="5690F34B"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3</w:t>
            </w:r>
          </w:p>
        </w:tc>
        <w:tc>
          <w:tcPr>
            <w:tcW w:w="1107" w:type="dxa"/>
            <w:tcBorders>
              <w:top w:val="nil"/>
              <w:left w:val="nil"/>
              <w:bottom w:val="single" w:sz="4" w:space="0" w:color="000000"/>
              <w:right w:val="single" w:sz="4" w:space="0" w:color="000000"/>
            </w:tcBorders>
            <w:shd w:val="clear" w:color="EAF1DD" w:fill="EAF1DD"/>
            <w:hideMark/>
          </w:tcPr>
          <w:p w14:paraId="11D27098"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+2</w:t>
            </w:r>
          </w:p>
        </w:tc>
        <w:tc>
          <w:tcPr>
            <w:tcW w:w="1475" w:type="dxa"/>
            <w:tcBorders>
              <w:top w:val="nil"/>
              <w:left w:val="nil"/>
              <w:bottom w:val="single" w:sz="4" w:space="0" w:color="000000"/>
              <w:right w:val="nil"/>
            </w:tcBorders>
            <w:shd w:val="clear" w:color="FFFFFF" w:fill="FFFFFF"/>
            <w:hideMark/>
          </w:tcPr>
          <w:p w14:paraId="513643B8"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ИСУН; ОбА Хайредин</w:t>
            </w:r>
          </w:p>
        </w:tc>
        <w:tc>
          <w:tcPr>
            <w:tcW w:w="257" w:type="dxa"/>
            <w:tcBorders>
              <w:top w:val="nil"/>
              <w:left w:val="single" w:sz="4" w:space="0" w:color="000000"/>
              <w:bottom w:val="nil"/>
              <w:right w:val="single" w:sz="4" w:space="0" w:color="000000"/>
            </w:tcBorders>
            <w:shd w:val="clear" w:color="auto" w:fill="FFFFFF" w:themeFill="background1"/>
            <w:noWrap/>
            <w:hideMark/>
          </w:tcPr>
          <w:p w14:paraId="29D0D525"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082" w:type="dxa"/>
            <w:tcBorders>
              <w:top w:val="nil"/>
              <w:left w:val="nil"/>
              <w:bottom w:val="single" w:sz="4" w:space="0" w:color="000000"/>
              <w:right w:val="single" w:sz="4" w:space="0" w:color="000000"/>
            </w:tcBorders>
            <w:shd w:val="clear" w:color="B6D7A8" w:fill="B6D7A8"/>
            <w:noWrap/>
            <w:hideMark/>
          </w:tcPr>
          <w:p w14:paraId="4B8DA41D"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1</w:t>
            </w:r>
          </w:p>
        </w:tc>
        <w:tc>
          <w:tcPr>
            <w:tcW w:w="1457" w:type="dxa"/>
            <w:gridSpan w:val="2"/>
            <w:tcBorders>
              <w:top w:val="nil"/>
              <w:left w:val="nil"/>
              <w:bottom w:val="single" w:sz="4" w:space="0" w:color="000000"/>
              <w:right w:val="single" w:sz="4" w:space="0" w:color="000000"/>
            </w:tcBorders>
            <w:shd w:val="clear" w:color="FFFFFF" w:fill="FFFFFF"/>
            <w:hideMark/>
          </w:tcPr>
          <w:p w14:paraId="13DDC4CE"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33%</w:t>
            </w:r>
          </w:p>
        </w:tc>
        <w:tc>
          <w:tcPr>
            <w:tcW w:w="1463" w:type="dxa"/>
            <w:gridSpan w:val="2"/>
            <w:tcBorders>
              <w:top w:val="nil"/>
              <w:left w:val="nil"/>
              <w:bottom w:val="single" w:sz="4" w:space="0" w:color="000000"/>
              <w:right w:val="single" w:sz="4" w:space="0" w:color="000000"/>
            </w:tcBorders>
            <w:shd w:val="clear" w:color="auto" w:fill="auto"/>
            <w:noWrap/>
            <w:hideMark/>
          </w:tcPr>
          <w:p w14:paraId="3DD3C543"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Средно</w:t>
            </w:r>
          </w:p>
        </w:tc>
        <w:tc>
          <w:tcPr>
            <w:tcW w:w="2002" w:type="dxa"/>
            <w:gridSpan w:val="2"/>
            <w:tcBorders>
              <w:top w:val="nil"/>
              <w:left w:val="nil"/>
              <w:bottom w:val="single" w:sz="4" w:space="0" w:color="000000"/>
              <w:right w:val="single" w:sz="4" w:space="0" w:color="000000"/>
            </w:tcBorders>
            <w:shd w:val="clear" w:color="FFFFFF" w:fill="FFFFFF"/>
            <w:hideMark/>
          </w:tcPr>
          <w:p w14:paraId="00437E8D"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Съгласно отчетените проекти по изпълнение на целите на ОПР</w:t>
            </w:r>
          </w:p>
        </w:tc>
      </w:tr>
      <w:tr w:rsidR="005419BD" w:rsidRPr="00404F8F" w14:paraId="0462A920" w14:textId="77777777" w:rsidTr="005419BD">
        <w:trPr>
          <w:trHeight w:val="585"/>
          <w:jc w:val="center"/>
        </w:trPr>
        <w:tc>
          <w:tcPr>
            <w:tcW w:w="9665" w:type="dxa"/>
            <w:gridSpan w:val="9"/>
            <w:tcBorders>
              <w:top w:val="single" w:sz="4" w:space="0" w:color="000000"/>
              <w:left w:val="single" w:sz="4" w:space="0" w:color="000000"/>
              <w:bottom w:val="single" w:sz="4" w:space="0" w:color="000000"/>
              <w:right w:val="nil"/>
            </w:tcBorders>
            <w:shd w:val="clear" w:color="B8CCE4" w:fill="B8CCE4"/>
            <w:hideMark/>
          </w:tcPr>
          <w:p w14:paraId="04023854"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ХОРИЗОНТАЛЕН ПРИОРИТЕТ 4. Подобряване на административния капацитет на местно ниво за подобряване процесите на управление и реализиране на политиките за развитие, по-добри условия на живот и труд</w:t>
            </w:r>
          </w:p>
        </w:tc>
        <w:tc>
          <w:tcPr>
            <w:tcW w:w="257" w:type="dxa"/>
            <w:tcBorders>
              <w:top w:val="nil"/>
              <w:left w:val="single" w:sz="4" w:space="0" w:color="000000"/>
              <w:bottom w:val="nil"/>
              <w:right w:val="single" w:sz="4" w:space="0" w:color="000000"/>
            </w:tcBorders>
            <w:shd w:val="clear" w:color="auto" w:fill="FFFFFF" w:themeFill="background1"/>
            <w:noWrap/>
            <w:hideMark/>
          </w:tcPr>
          <w:p w14:paraId="6437AD3B"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24" w:type="dxa"/>
            <w:gridSpan w:val="2"/>
            <w:tcBorders>
              <w:top w:val="nil"/>
              <w:left w:val="nil"/>
              <w:bottom w:val="nil"/>
              <w:right w:val="nil"/>
            </w:tcBorders>
            <w:shd w:val="clear" w:color="B8CCE4" w:fill="B8CCE4"/>
            <w:noWrap/>
            <w:hideMark/>
          </w:tcPr>
          <w:p w14:paraId="46FD8B8C"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479" w:type="dxa"/>
            <w:gridSpan w:val="2"/>
            <w:tcBorders>
              <w:top w:val="nil"/>
              <w:left w:val="nil"/>
              <w:bottom w:val="nil"/>
              <w:right w:val="nil"/>
            </w:tcBorders>
            <w:shd w:val="clear" w:color="B8CCE4" w:fill="B8CCE4"/>
            <w:hideMark/>
          </w:tcPr>
          <w:p w14:paraId="07DF4EE8"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464" w:type="dxa"/>
            <w:gridSpan w:val="2"/>
            <w:tcBorders>
              <w:top w:val="nil"/>
              <w:left w:val="nil"/>
              <w:bottom w:val="nil"/>
              <w:right w:val="nil"/>
            </w:tcBorders>
            <w:shd w:val="clear" w:color="B8CCE4" w:fill="B8CCE4"/>
            <w:hideMark/>
          </w:tcPr>
          <w:p w14:paraId="1CE2D3FA"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 </w:t>
            </w:r>
          </w:p>
        </w:tc>
        <w:tc>
          <w:tcPr>
            <w:tcW w:w="1946" w:type="dxa"/>
            <w:gridSpan w:val="2"/>
            <w:tcBorders>
              <w:top w:val="nil"/>
              <w:left w:val="nil"/>
              <w:bottom w:val="nil"/>
              <w:right w:val="nil"/>
            </w:tcBorders>
            <w:shd w:val="clear" w:color="B8CCE4" w:fill="B8CCE4"/>
            <w:hideMark/>
          </w:tcPr>
          <w:p w14:paraId="44EAF26A"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r>
      <w:tr w:rsidR="005419BD" w:rsidRPr="00404F8F" w14:paraId="611F369F" w14:textId="77777777" w:rsidTr="005419BD">
        <w:trPr>
          <w:gridAfter w:val="1"/>
          <w:wAfter w:w="9" w:type="dxa"/>
          <w:trHeight w:val="570"/>
          <w:jc w:val="center"/>
        </w:trPr>
        <w:tc>
          <w:tcPr>
            <w:tcW w:w="440" w:type="dxa"/>
            <w:tcBorders>
              <w:top w:val="nil"/>
              <w:left w:val="single" w:sz="4" w:space="0" w:color="000000"/>
              <w:bottom w:val="single" w:sz="4" w:space="0" w:color="000000"/>
              <w:right w:val="single" w:sz="4" w:space="0" w:color="000000"/>
            </w:tcBorders>
            <w:shd w:val="clear" w:color="FFFFFF" w:fill="FFFFFF"/>
            <w:hideMark/>
          </w:tcPr>
          <w:p w14:paraId="57FED138"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1</w:t>
            </w:r>
          </w:p>
        </w:tc>
        <w:tc>
          <w:tcPr>
            <w:tcW w:w="2107" w:type="dxa"/>
            <w:tcBorders>
              <w:top w:val="nil"/>
              <w:left w:val="nil"/>
              <w:bottom w:val="single" w:sz="4" w:space="0" w:color="000000"/>
              <w:right w:val="single" w:sz="4" w:space="0" w:color="000000"/>
            </w:tcBorders>
            <w:shd w:val="clear" w:color="FFFFFF" w:fill="FFFFFF"/>
            <w:hideMark/>
          </w:tcPr>
          <w:p w14:paraId="65AD2BB5"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xml:space="preserve">Проведени обучения за повишаване на капацитета на </w:t>
            </w:r>
            <w:r w:rsidRPr="00404F8F">
              <w:rPr>
                <w:rFonts w:eastAsia="Times New Roman" w:cstheme="minorHAnsi"/>
                <w:color w:val="000000"/>
                <w:sz w:val="20"/>
                <w:szCs w:val="20"/>
                <w:lang w:val="bg-BG"/>
              </w:rPr>
              <w:lastRenderedPageBreak/>
              <w:t>общинска администрация</w:t>
            </w:r>
          </w:p>
        </w:tc>
        <w:tc>
          <w:tcPr>
            <w:tcW w:w="851" w:type="dxa"/>
            <w:tcBorders>
              <w:top w:val="nil"/>
              <w:left w:val="nil"/>
              <w:bottom w:val="single" w:sz="4" w:space="0" w:color="000000"/>
              <w:right w:val="single" w:sz="4" w:space="0" w:color="000000"/>
            </w:tcBorders>
            <w:shd w:val="clear" w:color="FFFFFF" w:fill="FFFFFF"/>
            <w:hideMark/>
          </w:tcPr>
          <w:p w14:paraId="3F729AD7"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lastRenderedPageBreak/>
              <w:t>Брой</w:t>
            </w:r>
          </w:p>
        </w:tc>
        <w:tc>
          <w:tcPr>
            <w:tcW w:w="850" w:type="dxa"/>
            <w:tcBorders>
              <w:top w:val="nil"/>
              <w:left w:val="nil"/>
              <w:bottom w:val="single" w:sz="4" w:space="0" w:color="000000"/>
              <w:right w:val="single" w:sz="4" w:space="0" w:color="000000"/>
            </w:tcBorders>
            <w:shd w:val="clear" w:color="FFFFFF" w:fill="FFFFFF"/>
            <w:hideMark/>
          </w:tcPr>
          <w:p w14:paraId="2AAB0D03"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980" w:type="dxa"/>
            <w:tcBorders>
              <w:top w:val="nil"/>
              <w:left w:val="nil"/>
              <w:bottom w:val="single" w:sz="4" w:space="0" w:color="000000"/>
              <w:right w:val="single" w:sz="4" w:space="0" w:color="000000"/>
            </w:tcBorders>
            <w:shd w:val="clear" w:color="FFFFFF" w:fill="FFFFFF"/>
            <w:hideMark/>
          </w:tcPr>
          <w:p w14:paraId="7F1EFCEF"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0</w:t>
            </w:r>
          </w:p>
        </w:tc>
        <w:tc>
          <w:tcPr>
            <w:tcW w:w="980" w:type="dxa"/>
            <w:tcBorders>
              <w:top w:val="nil"/>
              <w:left w:val="nil"/>
              <w:bottom w:val="single" w:sz="4" w:space="0" w:color="000000"/>
              <w:right w:val="single" w:sz="4" w:space="0" w:color="000000"/>
            </w:tcBorders>
            <w:shd w:val="clear" w:color="FFFFFF" w:fill="FFFFFF"/>
            <w:hideMark/>
          </w:tcPr>
          <w:p w14:paraId="62DA5CA6"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2</w:t>
            </w:r>
          </w:p>
        </w:tc>
        <w:tc>
          <w:tcPr>
            <w:tcW w:w="875" w:type="dxa"/>
            <w:tcBorders>
              <w:top w:val="nil"/>
              <w:left w:val="nil"/>
              <w:bottom w:val="single" w:sz="4" w:space="0" w:color="000000"/>
              <w:right w:val="single" w:sz="4" w:space="0" w:color="000000"/>
            </w:tcBorders>
            <w:shd w:val="clear" w:color="DAEEF3" w:fill="DAEEF3"/>
            <w:hideMark/>
          </w:tcPr>
          <w:p w14:paraId="6E214802"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3</w:t>
            </w:r>
          </w:p>
        </w:tc>
        <w:tc>
          <w:tcPr>
            <w:tcW w:w="1107" w:type="dxa"/>
            <w:tcBorders>
              <w:top w:val="nil"/>
              <w:left w:val="nil"/>
              <w:bottom w:val="single" w:sz="4" w:space="0" w:color="000000"/>
              <w:right w:val="single" w:sz="4" w:space="0" w:color="000000"/>
            </w:tcBorders>
            <w:shd w:val="clear" w:color="EAF1DD" w:fill="EAF1DD"/>
            <w:hideMark/>
          </w:tcPr>
          <w:p w14:paraId="0DD470A9"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+3</w:t>
            </w:r>
          </w:p>
        </w:tc>
        <w:tc>
          <w:tcPr>
            <w:tcW w:w="1475" w:type="dxa"/>
            <w:tcBorders>
              <w:top w:val="nil"/>
              <w:left w:val="nil"/>
              <w:bottom w:val="single" w:sz="4" w:space="0" w:color="000000"/>
              <w:right w:val="nil"/>
            </w:tcBorders>
            <w:shd w:val="clear" w:color="FFFFFF" w:fill="FFFFFF"/>
            <w:hideMark/>
          </w:tcPr>
          <w:p w14:paraId="29F2C7A8"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ОбА Хайредин</w:t>
            </w:r>
          </w:p>
        </w:tc>
        <w:tc>
          <w:tcPr>
            <w:tcW w:w="257" w:type="dxa"/>
            <w:tcBorders>
              <w:top w:val="nil"/>
              <w:left w:val="single" w:sz="4" w:space="0" w:color="000000"/>
              <w:bottom w:val="nil"/>
              <w:right w:val="single" w:sz="4" w:space="0" w:color="000000"/>
            </w:tcBorders>
            <w:shd w:val="clear" w:color="auto" w:fill="FFFFFF" w:themeFill="background1"/>
            <w:noWrap/>
            <w:hideMark/>
          </w:tcPr>
          <w:p w14:paraId="61E23DB6"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082" w:type="dxa"/>
            <w:tcBorders>
              <w:top w:val="single" w:sz="4" w:space="0" w:color="000000"/>
              <w:left w:val="nil"/>
              <w:bottom w:val="single" w:sz="4" w:space="0" w:color="000000"/>
              <w:right w:val="single" w:sz="4" w:space="0" w:color="000000"/>
            </w:tcBorders>
            <w:shd w:val="clear" w:color="B6D7A8" w:fill="B6D7A8"/>
            <w:noWrap/>
            <w:hideMark/>
          </w:tcPr>
          <w:p w14:paraId="3F666C79"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0</w:t>
            </w:r>
          </w:p>
        </w:tc>
        <w:tc>
          <w:tcPr>
            <w:tcW w:w="1457" w:type="dxa"/>
            <w:gridSpan w:val="2"/>
            <w:tcBorders>
              <w:top w:val="single" w:sz="4" w:space="0" w:color="000000"/>
              <w:left w:val="nil"/>
              <w:bottom w:val="single" w:sz="4" w:space="0" w:color="000000"/>
              <w:right w:val="single" w:sz="4" w:space="0" w:color="000000"/>
            </w:tcBorders>
            <w:shd w:val="clear" w:color="FFFFFF" w:fill="FFFFFF"/>
            <w:noWrap/>
            <w:hideMark/>
          </w:tcPr>
          <w:p w14:paraId="575C3360"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Н/П</w:t>
            </w:r>
          </w:p>
        </w:tc>
        <w:tc>
          <w:tcPr>
            <w:tcW w:w="1463" w:type="dxa"/>
            <w:gridSpan w:val="2"/>
            <w:tcBorders>
              <w:top w:val="single" w:sz="4" w:space="0" w:color="000000"/>
              <w:left w:val="nil"/>
              <w:bottom w:val="single" w:sz="4" w:space="0" w:color="000000"/>
              <w:right w:val="single" w:sz="4" w:space="0" w:color="000000"/>
            </w:tcBorders>
            <w:shd w:val="clear" w:color="FFFFFF" w:fill="FFFFFF"/>
            <w:hideMark/>
          </w:tcPr>
          <w:p w14:paraId="072BC66A"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Не</w:t>
            </w:r>
          </w:p>
        </w:tc>
        <w:tc>
          <w:tcPr>
            <w:tcW w:w="2002" w:type="dxa"/>
            <w:gridSpan w:val="2"/>
            <w:tcBorders>
              <w:top w:val="single" w:sz="4" w:space="0" w:color="000000"/>
              <w:left w:val="nil"/>
              <w:bottom w:val="single" w:sz="4" w:space="0" w:color="000000"/>
              <w:right w:val="single" w:sz="4" w:space="0" w:color="000000"/>
            </w:tcBorders>
            <w:shd w:val="clear" w:color="FFFFFF" w:fill="FFFFFF"/>
            <w:hideMark/>
          </w:tcPr>
          <w:p w14:paraId="3567907F"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Няма данни за постигане на индикатора.</w:t>
            </w:r>
          </w:p>
        </w:tc>
      </w:tr>
      <w:tr w:rsidR="005419BD" w:rsidRPr="00404F8F" w14:paraId="65732988" w14:textId="77777777" w:rsidTr="005419BD">
        <w:trPr>
          <w:gridAfter w:val="1"/>
          <w:wAfter w:w="9" w:type="dxa"/>
          <w:trHeight w:val="570"/>
          <w:jc w:val="center"/>
        </w:trPr>
        <w:tc>
          <w:tcPr>
            <w:tcW w:w="440" w:type="dxa"/>
            <w:tcBorders>
              <w:top w:val="nil"/>
              <w:left w:val="single" w:sz="4" w:space="0" w:color="000000"/>
              <w:bottom w:val="single" w:sz="4" w:space="0" w:color="000000"/>
              <w:right w:val="single" w:sz="4" w:space="0" w:color="000000"/>
            </w:tcBorders>
            <w:shd w:val="clear" w:color="FFFFFF" w:fill="FFFFFF"/>
            <w:hideMark/>
          </w:tcPr>
          <w:p w14:paraId="057F4D7A"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lastRenderedPageBreak/>
              <w:t>2</w:t>
            </w:r>
          </w:p>
        </w:tc>
        <w:tc>
          <w:tcPr>
            <w:tcW w:w="2107" w:type="dxa"/>
            <w:tcBorders>
              <w:top w:val="nil"/>
              <w:left w:val="nil"/>
              <w:bottom w:val="single" w:sz="4" w:space="0" w:color="000000"/>
              <w:right w:val="single" w:sz="4" w:space="0" w:color="000000"/>
            </w:tcBorders>
            <w:shd w:val="clear" w:color="FFFFFF" w:fill="FFFFFF"/>
            <w:hideMark/>
          </w:tcPr>
          <w:p w14:paraId="7FCC0161"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Реализирани проекти за повишаване качеството и модернизация на административните услуги</w:t>
            </w:r>
          </w:p>
        </w:tc>
        <w:tc>
          <w:tcPr>
            <w:tcW w:w="851" w:type="dxa"/>
            <w:tcBorders>
              <w:top w:val="nil"/>
              <w:left w:val="nil"/>
              <w:bottom w:val="single" w:sz="4" w:space="0" w:color="000000"/>
              <w:right w:val="single" w:sz="4" w:space="0" w:color="000000"/>
            </w:tcBorders>
            <w:shd w:val="clear" w:color="FFFFFF" w:fill="FFFFFF"/>
            <w:hideMark/>
          </w:tcPr>
          <w:p w14:paraId="505DF20E"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Брой</w:t>
            </w:r>
          </w:p>
        </w:tc>
        <w:tc>
          <w:tcPr>
            <w:tcW w:w="850" w:type="dxa"/>
            <w:tcBorders>
              <w:top w:val="nil"/>
              <w:left w:val="nil"/>
              <w:bottom w:val="single" w:sz="4" w:space="0" w:color="000000"/>
              <w:right w:val="single" w:sz="4" w:space="0" w:color="000000"/>
            </w:tcBorders>
            <w:shd w:val="clear" w:color="FFFFFF" w:fill="FFFFFF"/>
            <w:hideMark/>
          </w:tcPr>
          <w:p w14:paraId="3F1BDAD4"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980" w:type="dxa"/>
            <w:tcBorders>
              <w:top w:val="nil"/>
              <w:left w:val="nil"/>
              <w:bottom w:val="single" w:sz="4" w:space="0" w:color="000000"/>
              <w:right w:val="single" w:sz="4" w:space="0" w:color="000000"/>
            </w:tcBorders>
            <w:shd w:val="clear" w:color="FFFFFF" w:fill="FFFFFF"/>
            <w:hideMark/>
          </w:tcPr>
          <w:p w14:paraId="2AA6C564"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0</w:t>
            </w:r>
          </w:p>
        </w:tc>
        <w:tc>
          <w:tcPr>
            <w:tcW w:w="980" w:type="dxa"/>
            <w:tcBorders>
              <w:top w:val="nil"/>
              <w:left w:val="nil"/>
              <w:bottom w:val="single" w:sz="4" w:space="0" w:color="000000"/>
              <w:right w:val="single" w:sz="4" w:space="0" w:color="000000"/>
            </w:tcBorders>
            <w:shd w:val="clear" w:color="FFFFFF" w:fill="FFFFFF"/>
            <w:hideMark/>
          </w:tcPr>
          <w:p w14:paraId="5AEF6704"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2</w:t>
            </w:r>
          </w:p>
        </w:tc>
        <w:tc>
          <w:tcPr>
            <w:tcW w:w="875" w:type="dxa"/>
            <w:tcBorders>
              <w:top w:val="nil"/>
              <w:left w:val="nil"/>
              <w:bottom w:val="single" w:sz="4" w:space="0" w:color="000000"/>
              <w:right w:val="single" w:sz="4" w:space="0" w:color="000000"/>
            </w:tcBorders>
            <w:shd w:val="clear" w:color="DAEEF3" w:fill="DAEEF3"/>
            <w:hideMark/>
          </w:tcPr>
          <w:p w14:paraId="2D4FEE8E"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4</w:t>
            </w:r>
          </w:p>
        </w:tc>
        <w:tc>
          <w:tcPr>
            <w:tcW w:w="1107" w:type="dxa"/>
            <w:tcBorders>
              <w:top w:val="nil"/>
              <w:left w:val="nil"/>
              <w:bottom w:val="single" w:sz="4" w:space="0" w:color="000000"/>
              <w:right w:val="single" w:sz="4" w:space="0" w:color="000000"/>
            </w:tcBorders>
            <w:shd w:val="clear" w:color="EAF1DD" w:fill="EAF1DD"/>
            <w:hideMark/>
          </w:tcPr>
          <w:p w14:paraId="6E7F78DA"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+4</w:t>
            </w:r>
          </w:p>
        </w:tc>
        <w:tc>
          <w:tcPr>
            <w:tcW w:w="1475" w:type="dxa"/>
            <w:tcBorders>
              <w:top w:val="nil"/>
              <w:left w:val="nil"/>
              <w:bottom w:val="single" w:sz="4" w:space="0" w:color="000000"/>
              <w:right w:val="nil"/>
            </w:tcBorders>
            <w:shd w:val="clear" w:color="FFFFFF" w:fill="FFFFFF"/>
            <w:hideMark/>
          </w:tcPr>
          <w:p w14:paraId="2B4C3709"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ОбА Хайредин</w:t>
            </w:r>
          </w:p>
        </w:tc>
        <w:tc>
          <w:tcPr>
            <w:tcW w:w="257" w:type="dxa"/>
            <w:tcBorders>
              <w:top w:val="nil"/>
              <w:left w:val="single" w:sz="4" w:space="0" w:color="000000"/>
              <w:bottom w:val="nil"/>
              <w:right w:val="single" w:sz="4" w:space="0" w:color="000000"/>
            </w:tcBorders>
            <w:shd w:val="clear" w:color="auto" w:fill="FFFFFF" w:themeFill="background1"/>
            <w:noWrap/>
            <w:hideMark/>
          </w:tcPr>
          <w:p w14:paraId="25E82738"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082" w:type="dxa"/>
            <w:tcBorders>
              <w:top w:val="nil"/>
              <w:left w:val="nil"/>
              <w:bottom w:val="single" w:sz="4" w:space="0" w:color="000000"/>
              <w:right w:val="single" w:sz="4" w:space="0" w:color="000000"/>
            </w:tcBorders>
            <w:shd w:val="clear" w:color="B6D7A8" w:fill="B6D7A8"/>
            <w:noWrap/>
            <w:hideMark/>
          </w:tcPr>
          <w:p w14:paraId="563545BE"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0</w:t>
            </w:r>
          </w:p>
        </w:tc>
        <w:tc>
          <w:tcPr>
            <w:tcW w:w="1457" w:type="dxa"/>
            <w:gridSpan w:val="2"/>
            <w:tcBorders>
              <w:top w:val="nil"/>
              <w:left w:val="nil"/>
              <w:bottom w:val="single" w:sz="4" w:space="0" w:color="000000"/>
              <w:right w:val="single" w:sz="4" w:space="0" w:color="000000"/>
            </w:tcBorders>
            <w:shd w:val="clear" w:color="FFFFFF" w:fill="FFFFFF"/>
            <w:noWrap/>
            <w:hideMark/>
          </w:tcPr>
          <w:p w14:paraId="54C15EEB"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Н/П</w:t>
            </w:r>
          </w:p>
        </w:tc>
        <w:tc>
          <w:tcPr>
            <w:tcW w:w="1463" w:type="dxa"/>
            <w:gridSpan w:val="2"/>
            <w:tcBorders>
              <w:top w:val="nil"/>
              <w:left w:val="nil"/>
              <w:bottom w:val="single" w:sz="4" w:space="0" w:color="000000"/>
              <w:right w:val="single" w:sz="4" w:space="0" w:color="000000"/>
            </w:tcBorders>
            <w:shd w:val="clear" w:color="FFFFFF" w:fill="FFFFFF"/>
            <w:hideMark/>
          </w:tcPr>
          <w:p w14:paraId="19632F7F"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Не</w:t>
            </w:r>
          </w:p>
        </w:tc>
        <w:tc>
          <w:tcPr>
            <w:tcW w:w="2002" w:type="dxa"/>
            <w:gridSpan w:val="2"/>
            <w:tcBorders>
              <w:top w:val="nil"/>
              <w:left w:val="nil"/>
              <w:bottom w:val="single" w:sz="4" w:space="0" w:color="000000"/>
              <w:right w:val="single" w:sz="4" w:space="0" w:color="000000"/>
            </w:tcBorders>
            <w:shd w:val="clear" w:color="FFFFFF" w:fill="FFFFFF"/>
            <w:hideMark/>
          </w:tcPr>
          <w:p w14:paraId="0D21D19D"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Няма данни за постигане на индикатора.</w:t>
            </w:r>
          </w:p>
        </w:tc>
      </w:tr>
      <w:tr w:rsidR="005419BD" w:rsidRPr="00404F8F" w14:paraId="115BB84A" w14:textId="77777777" w:rsidTr="005419BD">
        <w:trPr>
          <w:gridAfter w:val="1"/>
          <w:wAfter w:w="9" w:type="dxa"/>
          <w:trHeight w:val="855"/>
          <w:jc w:val="center"/>
        </w:trPr>
        <w:tc>
          <w:tcPr>
            <w:tcW w:w="440" w:type="dxa"/>
            <w:tcBorders>
              <w:top w:val="nil"/>
              <w:left w:val="single" w:sz="4" w:space="0" w:color="000000"/>
              <w:bottom w:val="single" w:sz="4" w:space="0" w:color="000000"/>
              <w:right w:val="single" w:sz="4" w:space="0" w:color="000000"/>
            </w:tcBorders>
            <w:shd w:val="clear" w:color="FFFFFF" w:fill="FFFFFF"/>
            <w:hideMark/>
          </w:tcPr>
          <w:p w14:paraId="0E0D3AC6"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3</w:t>
            </w:r>
          </w:p>
        </w:tc>
        <w:tc>
          <w:tcPr>
            <w:tcW w:w="2107" w:type="dxa"/>
            <w:tcBorders>
              <w:top w:val="nil"/>
              <w:left w:val="nil"/>
              <w:bottom w:val="single" w:sz="4" w:space="0" w:color="000000"/>
              <w:right w:val="single" w:sz="4" w:space="0" w:color="000000"/>
            </w:tcBorders>
            <w:shd w:val="clear" w:color="FFFFFF" w:fill="FFFFFF"/>
            <w:hideMark/>
          </w:tcPr>
          <w:p w14:paraId="2C9474C7"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Въведени електронни услуги за гражданите и бизнеса за достъпно и качествено електронно обслужване</w:t>
            </w:r>
          </w:p>
        </w:tc>
        <w:tc>
          <w:tcPr>
            <w:tcW w:w="851" w:type="dxa"/>
            <w:tcBorders>
              <w:top w:val="nil"/>
              <w:left w:val="nil"/>
              <w:bottom w:val="single" w:sz="4" w:space="0" w:color="000000"/>
              <w:right w:val="single" w:sz="4" w:space="0" w:color="000000"/>
            </w:tcBorders>
            <w:shd w:val="clear" w:color="FFFFFF" w:fill="FFFFFF"/>
            <w:hideMark/>
          </w:tcPr>
          <w:p w14:paraId="5650CEA2"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Брой</w:t>
            </w:r>
          </w:p>
        </w:tc>
        <w:tc>
          <w:tcPr>
            <w:tcW w:w="850" w:type="dxa"/>
            <w:tcBorders>
              <w:top w:val="nil"/>
              <w:left w:val="nil"/>
              <w:bottom w:val="single" w:sz="4" w:space="0" w:color="000000"/>
              <w:right w:val="single" w:sz="4" w:space="0" w:color="000000"/>
            </w:tcBorders>
            <w:shd w:val="clear" w:color="FFFFFF" w:fill="FFFFFF"/>
            <w:hideMark/>
          </w:tcPr>
          <w:p w14:paraId="7513FC9B"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980" w:type="dxa"/>
            <w:tcBorders>
              <w:top w:val="nil"/>
              <w:left w:val="nil"/>
              <w:bottom w:val="single" w:sz="4" w:space="0" w:color="000000"/>
              <w:right w:val="single" w:sz="4" w:space="0" w:color="000000"/>
            </w:tcBorders>
            <w:shd w:val="clear" w:color="FFFFFF" w:fill="FFFFFF"/>
            <w:hideMark/>
          </w:tcPr>
          <w:p w14:paraId="1ACECBC2"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0</w:t>
            </w:r>
          </w:p>
        </w:tc>
        <w:tc>
          <w:tcPr>
            <w:tcW w:w="980" w:type="dxa"/>
            <w:tcBorders>
              <w:top w:val="nil"/>
              <w:left w:val="nil"/>
              <w:bottom w:val="single" w:sz="4" w:space="0" w:color="000000"/>
              <w:right w:val="single" w:sz="4" w:space="0" w:color="000000"/>
            </w:tcBorders>
            <w:shd w:val="clear" w:color="FFFFFF" w:fill="FFFFFF"/>
            <w:hideMark/>
          </w:tcPr>
          <w:p w14:paraId="0A6B984A"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10</w:t>
            </w:r>
          </w:p>
        </w:tc>
        <w:tc>
          <w:tcPr>
            <w:tcW w:w="875" w:type="dxa"/>
            <w:tcBorders>
              <w:top w:val="nil"/>
              <w:left w:val="nil"/>
              <w:bottom w:val="single" w:sz="4" w:space="0" w:color="000000"/>
              <w:right w:val="single" w:sz="4" w:space="0" w:color="000000"/>
            </w:tcBorders>
            <w:shd w:val="clear" w:color="DAEEF3" w:fill="DAEEF3"/>
            <w:hideMark/>
          </w:tcPr>
          <w:p w14:paraId="5CBDF4F2"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20</w:t>
            </w:r>
          </w:p>
        </w:tc>
        <w:tc>
          <w:tcPr>
            <w:tcW w:w="1107" w:type="dxa"/>
            <w:tcBorders>
              <w:top w:val="nil"/>
              <w:left w:val="nil"/>
              <w:bottom w:val="single" w:sz="4" w:space="0" w:color="000000"/>
              <w:right w:val="single" w:sz="4" w:space="0" w:color="000000"/>
            </w:tcBorders>
            <w:shd w:val="clear" w:color="EAF1DD" w:fill="EAF1DD"/>
            <w:hideMark/>
          </w:tcPr>
          <w:p w14:paraId="7E6ACC3D"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+20</w:t>
            </w:r>
          </w:p>
        </w:tc>
        <w:tc>
          <w:tcPr>
            <w:tcW w:w="1475" w:type="dxa"/>
            <w:tcBorders>
              <w:top w:val="nil"/>
              <w:left w:val="nil"/>
              <w:bottom w:val="single" w:sz="4" w:space="0" w:color="000000"/>
              <w:right w:val="nil"/>
            </w:tcBorders>
            <w:shd w:val="clear" w:color="FFFFFF" w:fill="FFFFFF"/>
            <w:hideMark/>
          </w:tcPr>
          <w:p w14:paraId="622A48AE"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ОбА Хайредин</w:t>
            </w:r>
          </w:p>
        </w:tc>
        <w:tc>
          <w:tcPr>
            <w:tcW w:w="257" w:type="dxa"/>
            <w:tcBorders>
              <w:top w:val="nil"/>
              <w:left w:val="single" w:sz="4" w:space="0" w:color="000000"/>
              <w:bottom w:val="nil"/>
              <w:right w:val="single" w:sz="4" w:space="0" w:color="000000"/>
            </w:tcBorders>
            <w:shd w:val="clear" w:color="auto" w:fill="FFFFFF" w:themeFill="background1"/>
            <w:noWrap/>
            <w:hideMark/>
          </w:tcPr>
          <w:p w14:paraId="0B331341"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082" w:type="dxa"/>
            <w:tcBorders>
              <w:top w:val="nil"/>
              <w:left w:val="nil"/>
              <w:bottom w:val="single" w:sz="4" w:space="0" w:color="000000"/>
              <w:right w:val="single" w:sz="4" w:space="0" w:color="000000"/>
            </w:tcBorders>
            <w:shd w:val="clear" w:color="B6D7A8" w:fill="B6D7A8"/>
            <w:noWrap/>
            <w:hideMark/>
          </w:tcPr>
          <w:p w14:paraId="41766880"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0</w:t>
            </w:r>
          </w:p>
        </w:tc>
        <w:tc>
          <w:tcPr>
            <w:tcW w:w="1457" w:type="dxa"/>
            <w:gridSpan w:val="2"/>
            <w:tcBorders>
              <w:top w:val="nil"/>
              <w:left w:val="nil"/>
              <w:bottom w:val="single" w:sz="4" w:space="0" w:color="000000"/>
              <w:right w:val="single" w:sz="4" w:space="0" w:color="000000"/>
            </w:tcBorders>
            <w:shd w:val="clear" w:color="FFFFFF" w:fill="FFFFFF"/>
            <w:noWrap/>
            <w:hideMark/>
          </w:tcPr>
          <w:p w14:paraId="7693BFB4"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Н/П</w:t>
            </w:r>
          </w:p>
        </w:tc>
        <w:tc>
          <w:tcPr>
            <w:tcW w:w="1463" w:type="dxa"/>
            <w:gridSpan w:val="2"/>
            <w:tcBorders>
              <w:top w:val="nil"/>
              <w:left w:val="nil"/>
              <w:bottom w:val="single" w:sz="4" w:space="0" w:color="000000"/>
              <w:right w:val="single" w:sz="4" w:space="0" w:color="000000"/>
            </w:tcBorders>
            <w:shd w:val="clear" w:color="FFFFFF" w:fill="FFFFFF"/>
            <w:hideMark/>
          </w:tcPr>
          <w:p w14:paraId="1D2E47FD"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Не</w:t>
            </w:r>
          </w:p>
        </w:tc>
        <w:tc>
          <w:tcPr>
            <w:tcW w:w="2002" w:type="dxa"/>
            <w:gridSpan w:val="2"/>
            <w:tcBorders>
              <w:top w:val="nil"/>
              <w:left w:val="nil"/>
              <w:bottom w:val="single" w:sz="4" w:space="0" w:color="000000"/>
              <w:right w:val="single" w:sz="4" w:space="0" w:color="000000"/>
            </w:tcBorders>
            <w:shd w:val="clear" w:color="FFFFFF" w:fill="FFFFFF"/>
            <w:hideMark/>
          </w:tcPr>
          <w:p w14:paraId="138C8875"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Няма данни за постигане на индикатора.</w:t>
            </w:r>
          </w:p>
        </w:tc>
      </w:tr>
      <w:tr w:rsidR="005419BD" w:rsidRPr="00404F8F" w14:paraId="411D08F8" w14:textId="77777777" w:rsidTr="005419BD">
        <w:trPr>
          <w:gridAfter w:val="1"/>
          <w:wAfter w:w="9" w:type="dxa"/>
          <w:trHeight w:val="570"/>
          <w:jc w:val="center"/>
        </w:trPr>
        <w:tc>
          <w:tcPr>
            <w:tcW w:w="440" w:type="dxa"/>
            <w:tcBorders>
              <w:top w:val="nil"/>
              <w:left w:val="single" w:sz="4" w:space="0" w:color="000000"/>
              <w:bottom w:val="single" w:sz="4" w:space="0" w:color="000000"/>
              <w:right w:val="single" w:sz="4" w:space="0" w:color="000000"/>
            </w:tcBorders>
            <w:shd w:val="clear" w:color="FFFFFF" w:fill="FFFFFF"/>
            <w:hideMark/>
          </w:tcPr>
          <w:p w14:paraId="06B9A2D0"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4</w:t>
            </w:r>
          </w:p>
        </w:tc>
        <w:tc>
          <w:tcPr>
            <w:tcW w:w="2107" w:type="dxa"/>
            <w:tcBorders>
              <w:top w:val="nil"/>
              <w:left w:val="nil"/>
              <w:bottom w:val="single" w:sz="4" w:space="0" w:color="000000"/>
              <w:right w:val="single" w:sz="4" w:space="0" w:color="000000"/>
            </w:tcBorders>
            <w:shd w:val="clear" w:color="FFFFFF" w:fill="FFFFFF"/>
            <w:hideMark/>
          </w:tcPr>
          <w:p w14:paraId="1AA7B452"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Реализирани партньорски проекти с други администрации</w:t>
            </w:r>
          </w:p>
        </w:tc>
        <w:tc>
          <w:tcPr>
            <w:tcW w:w="851" w:type="dxa"/>
            <w:tcBorders>
              <w:top w:val="nil"/>
              <w:left w:val="nil"/>
              <w:bottom w:val="single" w:sz="4" w:space="0" w:color="000000"/>
              <w:right w:val="single" w:sz="4" w:space="0" w:color="000000"/>
            </w:tcBorders>
            <w:shd w:val="clear" w:color="FFFFFF" w:fill="FFFFFF"/>
            <w:hideMark/>
          </w:tcPr>
          <w:p w14:paraId="2EBD6E74"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Брой</w:t>
            </w:r>
          </w:p>
        </w:tc>
        <w:tc>
          <w:tcPr>
            <w:tcW w:w="850" w:type="dxa"/>
            <w:tcBorders>
              <w:top w:val="nil"/>
              <w:left w:val="nil"/>
              <w:bottom w:val="single" w:sz="4" w:space="0" w:color="000000"/>
              <w:right w:val="single" w:sz="4" w:space="0" w:color="000000"/>
            </w:tcBorders>
            <w:shd w:val="clear" w:color="FFFFFF" w:fill="FFFFFF"/>
            <w:hideMark/>
          </w:tcPr>
          <w:p w14:paraId="3443289D"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2013 г.</w:t>
            </w:r>
          </w:p>
        </w:tc>
        <w:tc>
          <w:tcPr>
            <w:tcW w:w="980" w:type="dxa"/>
            <w:tcBorders>
              <w:top w:val="nil"/>
              <w:left w:val="nil"/>
              <w:bottom w:val="single" w:sz="4" w:space="0" w:color="000000"/>
              <w:right w:val="single" w:sz="4" w:space="0" w:color="000000"/>
            </w:tcBorders>
            <w:shd w:val="clear" w:color="FFFFFF" w:fill="FFFFFF"/>
            <w:hideMark/>
          </w:tcPr>
          <w:p w14:paraId="0F79EC06"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1</w:t>
            </w:r>
          </w:p>
        </w:tc>
        <w:tc>
          <w:tcPr>
            <w:tcW w:w="980" w:type="dxa"/>
            <w:tcBorders>
              <w:top w:val="nil"/>
              <w:left w:val="nil"/>
              <w:bottom w:val="single" w:sz="4" w:space="0" w:color="000000"/>
              <w:right w:val="single" w:sz="4" w:space="0" w:color="000000"/>
            </w:tcBorders>
            <w:shd w:val="clear" w:color="FFFFFF" w:fill="FFFFFF"/>
            <w:hideMark/>
          </w:tcPr>
          <w:p w14:paraId="5360659D"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2</w:t>
            </w:r>
          </w:p>
        </w:tc>
        <w:tc>
          <w:tcPr>
            <w:tcW w:w="875" w:type="dxa"/>
            <w:tcBorders>
              <w:top w:val="nil"/>
              <w:left w:val="nil"/>
              <w:bottom w:val="single" w:sz="4" w:space="0" w:color="000000"/>
              <w:right w:val="single" w:sz="4" w:space="0" w:color="000000"/>
            </w:tcBorders>
            <w:shd w:val="clear" w:color="DAEEF3" w:fill="DAEEF3"/>
            <w:hideMark/>
          </w:tcPr>
          <w:p w14:paraId="34272428"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3</w:t>
            </w:r>
          </w:p>
        </w:tc>
        <w:tc>
          <w:tcPr>
            <w:tcW w:w="1107" w:type="dxa"/>
            <w:tcBorders>
              <w:top w:val="nil"/>
              <w:left w:val="nil"/>
              <w:bottom w:val="single" w:sz="4" w:space="0" w:color="000000"/>
              <w:right w:val="single" w:sz="4" w:space="0" w:color="000000"/>
            </w:tcBorders>
            <w:shd w:val="clear" w:color="EAF1DD" w:fill="EAF1DD"/>
            <w:hideMark/>
          </w:tcPr>
          <w:p w14:paraId="5CA2F07D"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+2</w:t>
            </w:r>
          </w:p>
        </w:tc>
        <w:tc>
          <w:tcPr>
            <w:tcW w:w="1475" w:type="dxa"/>
            <w:tcBorders>
              <w:top w:val="nil"/>
              <w:left w:val="nil"/>
              <w:bottom w:val="single" w:sz="4" w:space="0" w:color="000000"/>
              <w:right w:val="nil"/>
            </w:tcBorders>
            <w:shd w:val="clear" w:color="FFFFFF" w:fill="FFFFFF"/>
            <w:hideMark/>
          </w:tcPr>
          <w:p w14:paraId="71F0E311"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ОбА Хайредин</w:t>
            </w:r>
          </w:p>
        </w:tc>
        <w:tc>
          <w:tcPr>
            <w:tcW w:w="257" w:type="dxa"/>
            <w:tcBorders>
              <w:top w:val="nil"/>
              <w:left w:val="single" w:sz="4" w:space="0" w:color="000000"/>
              <w:bottom w:val="nil"/>
              <w:right w:val="single" w:sz="4" w:space="0" w:color="000000"/>
            </w:tcBorders>
            <w:shd w:val="clear" w:color="auto" w:fill="FFFFFF" w:themeFill="background1"/>
            <w:noWrap/>
            <w:hideMark/>
          </w:tcPr>
          <w:p w14:paraId="41440673"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082" w:type="dxa"/>
            <w:tcBorders>
              <w:top w:val="nil"/>
              <w:left w:val="nil"/>
              <w:bottom w:val="single" w:sz="4" w:space="0" w:color="000000"/>
              <w:right w:val="single" w:sz="4" w:space="0" w:color="000000"/>
            </w:tcBorders>
            <w:shd w:val="clear" w:color="B6D7A8" w:fill="B6D7A8"/>
            <w:noWrap/>
            <w:hideMark/>
          </w:tcPr>
          <w:p w14:paraId="69B84C9B"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0</w:t>
            </w:r>
          </w:p>
        </w:tc>
        <w:tc>
          <w:tcPr>
            <w:tcW w:w="1457" w:type="dxa"/>
            <w:gridSpan w:val="2"/>
            <w:tcBorders>
              <w:top w:val="nil"/>
              <w:left w:val="nil"/>
              <w:bottom w:val="single" w:sz="4" w:space="0" w:color="000000"/>
              <w:right w:val="single" w:sz="4" w:space="0" w:color="000000"/>
            </w:tcBorders>
            <w:shd w:val="clear" w:color="FFFFFF" w:fill="FFFFFF"/>
            <w:noWrap/>
            <w:hideMark/>
          </w:tcPr>
          <w:p w14:paraId="5E5FC68D"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Н/П</w:t>
            </w:r>
          </w:p>
        </w:tc>
        <w:tc>
          <w:tcPr>
            <w:tcW w:w="1463" w:type="dxa"/>
            <w:gridSpan w:val="2"/>
            <w:tcBorders>
              <w:top w:val="nil"/>
              <w:left w:val="nil"/>
              <w:bottom w:val="single" w:sz="4" w:space="0" w:color="000000"/>
              <w:right w:val="single" w:sz="4" w:space="0" w:color="000000"/>
            </w:tcBorders>
            <w:shd w:val="clear" w:color="FFFFFF" w:fill="FFFFFF"/>
            <w:hideMark/>
          </w:tcPr>
          <w:p w14:paraId="1B50ECD0"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Не</w:t>
            </w:r>
          </w:p>
        </w:tc>
        <w:tc>
          <w:tcPr>
            <w:tcW w:w="2002" w:type="dxa"/>
            <w:gridSpan w:val="2"/>
            <w:tcBorders>
              <w:top w:val="nil"/>
              <w:left w:val="nil"/>
              <w:bottom w:val="single" w:sz="4" w:space="0" w:color="000000"/>
              <w:right w:val="single" w:sz="4" w:space="0" w:color="000000"/>
            </w:tcBorders>
            <w:shd w:val="clear" w:color="FFFFFF" w:fill="FFFFFF"/>
            <w:hideMark/>
          </w:tcPr>
          <w:p w14:paraId="0A999606"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Няма данни за постигане на индикатора.</w:t>
            </w:r>
          </w:p>
        </w:tc>
      </w:tr>
      <w:tr w:rsidR="005419BD" w:rsidRPr="00404F8F" w14:paraId="2E74F282" w14:textId="77777777" w:rsidTr="005419BD">
        <w:trPr>
          <w:gridAfter w:val="1"/>
          <w:wAfter w:w="9" w:type="dxa"/>
          <w:trHeight w:val="1436"/>
          <w:jc w:val="center"/>
        </w:trPr>
        <w:tc>
          <w:tcPr>
            <w:tcW w:w="440" w:type="dxa"/>
            <w:tcBorders>
              <w:top w:val="nil"/>
              <w:left w:val="single" w:sz="4" w:space="0" w:color="000000"/>
              <w:bottom w:val="single" w:sz="4" w:space="0" w:color="000000"/>
              <w:right w:val="single" w:sz="4" w:space="0" w:color="000000"/>
            </w:tcBorders>
            <w:shd w:val="clear" w:color="FFFFFF" w:fill="FFFFFF"/>
            <w:hideMark/>
          </w:tcPr>
          <w:p w14:paraId="11EDF30E"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5</w:t>
            </w:r>
          </w:p>
        </w:tc>
        <w:tc>
          <w:tcPr>
            <w:tcW w:w="2107" w:type="dxa"/>
            <w:tcBorders>
              <w:top w:val="nil"/>
              <w:left w:val="nil"/>
              <w:bottom w:val="single" w:sz="4" w:space="0" w:color="000000"/>
              <w:right w:val="single" w:sz="4" w:space="0" w:color="000000"/>
            </w:tcBorders>
            <w:shd w:val="clear" w:color="FFFFFF" w:fill="FFFFFF"/>
            <w:hideMark/>
          </w:tcPr>
          <w:p w14:paraId="70921535"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Удовлетворени граждани от административните услуги</w:t>
            </w:r>
          </w:p>
        </w:tc>
        <w:tc>
          <w:tcPr>
            <w:tcW w:w="851" w:type="dxa"/>
            <w:tcBorders>
              <w:top w:val="nil"/>
              <w:left w:val="nil"/>
              <w:bottom w:val="single" w:sz="4" w:space="0" w:color="000000"/>
              <w:right w:val="single" w:sz="4" w:space="0" w:color="000000"/>
            </w:tcBorders>
            <w:shd w:val="clear" w:color="FFFFFF" w:fill="FFFFFF"/>
            <w:hideMark/>
          </w:tcPr>
          <w:p w14:paraId="2F448A24"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от общия брой жители</w:t>
            </w:r>
          </w:p>
        </w:tc>
        <w:tc>
          <w:tcPr>
            <w:tcW w:w="850" w:type="dxa"/>
            <w:tcBorders>
              <w:top w:val="nil"/>
              <w:left w:val="nil"/>
              <w:bottom w:val="single" w:sz="4" w:space="0" w:color="000000"/>
              <w:right w:val="single" w:sz="4" w:space="0" w:color="000000"/>
            </w:tcBorders>
            <w:shd w:val="clear" w:color="FFFFFF" w:fill="FFFFFF"/>
            <w:hideMark/>
          </w:tcPr>
          <w:p w14:paraId="73745287"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980" w:type="dxa"/>
            <w:tcBorders>
              <w:top w:val="nil"/>
              <w:left w:val="nil"/>
              <w:bottom w:val="single" w:sz="4" w:space="0" w:color="000000"/>
              <w:right w:val="single" w:sz="4" w:space="0" w:color="000000"/>
            </w:tcBorders>
            <w:shd w:val="clear" w:color="FFFFFF" w:fill="FFFFFF"/>
            <w:hideMark/>
          </w:tcPr>
          <w:p w14:paraId="508F01DF"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0</w:t>
            </w:r>
          </w:p>
        </w:tc>
        <w:tc>
          <w:tcPr>
            <w:tcW w:w="980" w:type="dxa"/>
            <w:tcBorders>
              <w:top w:val="nil"/>
              <w:left w:val="nil"/>
              <w:bottom w:val="single" w:sz="4" w:space="0" w:color="000000"/>
              <w:right w:val="single" w:sz="4" w:space="0" w:color="000000"/>
            </w:tcBorders>
            <w:shd w:val="clear" w:color="FFFFFF" w:fill="FFFFFF"/>
            <w:hideMark/>
          </w:tcPr>
          <w:p w14:paraId="1947B988"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30%</w:t>
            </w:r>
          </w:p>
        </w:tc>
        <w:tc>
          <w:tcPr>
            <w:tcW w:w="875" w:type="dxa"/>
            <w:tcBorders>
              <w:top w:val="nil"/>
              <w:left w:val="nil"/>
              <w:bottom w:val="single" w:sz="4" w:space="0" w:color="000000"/>
              <w:right w:val="single" w:sz="4" w:space="0" w:color="000000"/>
            </w:tcBorders>
            <w:shd w:val="clear" w:color="DAEEF3" w:fill="DAEEF3"/>
            <w:hideMark/>
          </w:tcPr>
          <w:p w14:paraId="6FA550FF"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50%</w:t>
            </w:r>
          </w:p>
        </w:tc>
        <w:tc>
          <w:tcPr>
            <w:tcW w:w="1107" w:type="dxa"/>
            <w:tcBorders>
              <w:top w:val="nil"/>
              <w:left w:val="nil"/>
              <w:bottom w:val="single" w:sz="4" w:space="0" w:color="000000"/>
              <w:right w:val="single" w:sz="4" w:space="0" w:color="000000"/>
            </w:tcBorders>
            <w:shd w:val="clear" w:color="EAF1DD" w:fill="EAF1DD"/>
            <w:hideMark/>
          </w:tcPr>
          <w:p w14:paraId="3421487D"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+50%</w:t>
            </w:r>
          </w:p>
        </w:tc>
        <w:tc>
          <w:tcPr>
            <w:tcW w:w="1475" w:type="dxa"/>
            <w:tcBorders>
              <w:top w:val="nil"/>
              <w:left w:val="nil"/>
              <w:bottom w:val="single" w:sz="4" w:space="0" w:color="000000"/>
              <w:right w:val="nil"/>
            </w:tcBorders>
            <w:shd w:val="clear" w:color="FFFFFF" w:fill="FFFFFF"/>
            <w:hideMark/>
          </w:tcPr>
          <w:p w14:paraId="7BE6B501"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ОбА Хайредин</w:t>
            </w:r>
          </w:p>
        </w:tc>
        <w:tc>
          <w:tcPr>
            <w:tcW w:w="257" w:type="dxa"/>
            <w:tcBorders>
              <w:top w:val="nil"/>
              <w:left w:val="single" w:sz="4" w:space="0" w:color="000000"/>
              <w:bottom w:val="nil"/>
              <w:right w:val="single" w:sz="4" w:space="0" w:color="000000"/>
            </w:tcBorders>
            <w:shd w:val="clear" w:color="auto" w:fill="FFFFFF" w:themeFill="background1"/>
            <w:noWrap/>
            <w:hideMark/>
          </w:tcPr>
          <w:p w14:paraId="5CBAE025"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082" w:type="dxa"/>
            <w:tcBorders>
              <w:top w:val="nil"/>
              <w:left w:val="nil"/>
              <w:bottom w:val="single" w:sz="4" w:space="0" w:color="000000"/>
              <w:right w:val="single" w:sz="4" w:space="0" w:color="000000"/>
            </w:tcBorders>
            <w:shd w:val="clear" w:color="B6D7A8" w:fill="B6D7A8"/>
            <w:noWrap/>
            <w:hideMark/>
          </w:tcPr>
          <w:p w14:paraId="0835E428"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0</w:t>
            </w:r>
          </w:p>
        </w:tc>
        <w:tc>
          <w:tcPr>
            <w:tcW w:w="1457" w:type="dxa"/>
            <w:gridSpan w:val="2"/>
            <w:tcBorders>
              <w:top w:val="nil"/>
              <w:left w:val="nil"/>
              <w:bottom w:val="single" w:sz="4" w:space="0" w:color="000000"/>
              <w:right w:val="single" w:sz="4" w:space="0" w:color="000000"/>
            </w:tcBorders>
            <w:shd w:val="clear" w:color="FFFFFF" w:fill="FFFFFF"/>
            <w:noWrap/>
            <w:hideMark/>
          </w:tcPr>
          <w:p w14:paraId="167E778C"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Н/П</w:t>
            </w:r>
          </w:p>
        </w:tc>
        <w:tc>
          <w:tcPr>
            <w:tcW w:w="1463" w:type="dxa"/>
            <w:gridSpan w:val="2"/>
            <w:tcBorders>
              <w:top w:val="nil"/>
              <w:left w:val="nil"/>
              <w:bottom w:val="single" w:sz="4" w:space="0" w:color="000000"/>
              <w:right w:val="single" w:sz="4" w:space="0" w:color="000000"/>
            </w:tcBorders>
            <w:shd w:val="clear" w:color="FFFFFF" w:fill="FFFFFF"/>
            <w:hideMark/>
          </w:tcPr>
          <w:p w14:paraId="0CBD055D" w14:textId="77777777" w:rsidR="005419BD" w:rsidRPr="00404F8F" w:rsidRDefault="005419BD" w:rsidP="005419BD">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Не</w:t>
            </w:r>
          </w:p>
        </w:tc>
        <w:tc>
          <w:tcPr>
            <w:tcW w:w="2002" w:type="dxa"/>
            <w:gridSpan w:val="2"/>
            <w:tcBorders>
              <w:top w:val="nil"/>
              <w:left w:val="nil"/>
              <w:bottom w:val="single" w:sz="4" w:space="0" w:color="000000"/>
              <w:right w:val="single" w:sz="4" w:space="0" w:color="000000"/>
            </w:tcBorders>
            <w:shd w:val="clear" w:color="FFFFFF" w:fill="FFFFFF"/>
            <w:hideMark/>
          </w:tcPr>
          <w:p w14:paraId="4A83698C" w14:textId="77777777" w:rsidR="005419BD" w:rsidRPr="00404F8F" w:rsidRDefault="005419BD" w:rsidP="005419BD">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Няма данни за постигане на индикатора.</w:t>
            </w:r>
            <w:r w:rsidRPr="00404F8F">
              <w:rPr>
                <w:rFonts w:eastAsia="Times New Roman" w:cstheme="minorHAnsi"/>
                <w:color w:val="000000"/>
                <w:sz w:val="20"/>
                <w:szCs w:val="20"/>
                <w:lang w:val="bg-BG"/>
              </w:rPr>
              <w:br/>
              <w:t xml:space="preserve">* </w:t>
            </w:r>
            <w:r w:rsidRPr="00404F8F">
              <w:rPr>
                <w:rFonts w:eastAsia="Times New Roman" w:cstheme="minorHAnsi"/>
                <w:i/>
                <w:iCs/>
                <w:color w:val="000000"/>
                <w:sz w:val="20"/>
                <w:szCs w:val="20"/>
                <w:lang w:val="bg-BG"/>
              </w:rPr>
              <w:t>Виж оценката на анкетираните лица по този въпрос</w:t>
            </w:r>
          </w:p>
        </w:tc>
      </w:tr>
    </w:tbl>
    <w:p w14:paraId="7E3E019A" w14:textId="2ED819B5" w:rsidR="00750D74" w:rsidRPr="000157F4" w:rsidRDefault="00750D74" w:rsidP="0049271C">
      <w:pPr>
        <w:rPr>
          <w:lang w:val="bg-BG"/>
        </w:rPr>
      </w:pPr>
    </w:p>
    <w:p w14:paraId="5ECD5E27" w14:textId="77777777" w:rsidR="00E04F4A" w:rsidRPr="000157F4" w:rsidRDefault="00E04F4A" w:rsidP="00E04F4A">
      <w:pPr>
        <w:spacing w:after="0"/>
        <w:rPr>
          <w:lang w:val="bg-BG"/>
        </w:rPr>
      </w:pPr>
      <w:r w:rsidRPr="000157F4">
        <w:rPr>
          <w:lang w:val="bg-BG"/>
        </w:rPr>
        <w:t>За изпълнението на всеки индикатор е представена информация в колоните в дясната страна на таблицата. Информация за постигната стойност е основно използвана от следните източници:</w:t>
      </w:r>
    </w:p>
    <w:p w14:paraId="07A1F156" w14:textId="77777777" w:rsidR="00E04F4A" w:rsidRPr="000157F4" w:rsidRDefault="00E04F4A" w:rsidP="00A45DFD">
      <w:pPr>
        <w:pStyle w:val="Bullet"/>
      </w:pPr>
      <w:r w:rsidRPr="000157F4">
        <w:t>Предоставена информация от общинска администрация Хайредин за изпълнените проекти през периода 2014-2020 г.</w:t>
      </w:r>
    </w:p>
    <w:p w14:paraId="6AB42AAF" w14:textId="77777777" w:rsidR="00E04F4A" w:rsidRPr="000157F4" w:rsidRDefault="00E04F4A" w:rsidP="00A45DFD">
      <w:pPr>
        <w:pStyle w:val="Bullet"/>
      </w:pPr>
      <w:r w:rsidRPr="000157F4">
        <w:lastRenderedPageBreak/>
        <w:t>НСИ</w:t>
      </w:r>
    </w:p>
    <w:p w14:paraId="1CD66F7E" w14:textId="77777777" w:rsidR="00E04F4A" w:rsidRPr="000157F4" w:rsidRDefault="00E04F4A" w:rsidP="00A45DFD">
      <w:pPr>
        <w:pStyle w:val="Bullet"/>
      </w:pPr>
      <w:r w:rsidRPr="000157F4">
        <w:t xml:space="preserve">Дирекция Бюро по труда </w:t>
      </w:r>
    </w:p>
    <w:p w14:paraId="697FE82C" w14:textId="77777777" w:rsidR="00E04F4A" w:rsidRPr="000157F4" w:rsidRDefault="00E04F4A" w:rsidP="00A45DFD">
      <w:pPr>
        <w:pStyle w:val="Bullet"/>
      </w:pPr>
      <w:r w:rsidRPr="000157F4">
        <w:t xml:space="preserve">Дирекция Социално подпомагане </w:t>
      </w:r>
    </w:p>
    <w:p w14:paraId="6AFAD10D" w14:textId="77777777" w:rsidR="00E04F4A" w:rsidRPr="000157F4" w:rsidRDefault="00E04F4A" w:rsidP="00A45DFD">
      <w:pPr>
        <w:pStyle w:val="Bullet"/>
      </w:pPr>
      <w:r w:rsidRPr="000157F4">
        <w:t xml:space="preserve">Държавен фонд Земеделие </w:t>
      </w:r>
    </w:p>
    <w:p w14:paraId="426DD4C3" w14:textId="77777777" w:rsidR="00E04F4A" w:rsidRPr="000157F4" w:rsidRDefault="00E04F4A" w:rsidP="00A45DFD">
      <w:pPr>
        <w:pStyle w:val="Bullet"/>
      </w:pPr>
      <w:r w:rsidRPr="000157F4">
        <w:t>Информация за изпълнение на капиталовата програма на общинския бюджет за периода 2014-2020 г.</w:t>
      </w:r>
    </w:p>
    <w:p w14:paraId="3332BD3C" w14:textId="2A645DA8" w:rsidR="00E04F4A" w:rsidRPr="000157F4" w:rsidRDefault="00E04F4A" w:rsidP="00A45DFD">
      <w:pPr>
        <w:pStyle w:val="Bullet"/>
      </w:pPr>
      <w:r w:rsidRPr="000157F4">
        <w:t>Правно-информационен източник АПИС и др.</w:t>
      </w:r>
    </w:p>
    <w:p w14:paraId="3C9274A6" w14:textId="77777777" w:rsidR="00E04F4A" w:rsidRPr="000157F4" w:rsidRDefault="00E04F4A" w:rsidP="00E04F4A">
      <w:pPr>
        <w:spacing w:after="0"/>
        <w:rPr>
          <w:lang w:val="bg-BG"/>
        </w:rPr>
      </w:pPr>
    </w:p>
    <w:p w14:paraId="5991D394" w14:textId="77777777" w:rsidR="00E04F4A" w:rsidRPr="000157F4" w:rsidRDefault="00E04F4A" w:rsidP="00E04F4A">
      <w:pPr>
        <w:spacing w:after="0"/>
        <w:rPr>
          <w:lang w:val="bg-BG"/>
        </w:rPr>
      </w:pPr>
      <w:r w:rsidRPr="000157F4">
        <w:rPr>
          <w:lang w:val="bg-BG"/>
        </w:rPr>
        <w:t xml:space="preserve">След отбелязване на постигната стойност е изчислена степента на изпълнение на всеки индикатори в %, като е пресметната стойността на изпълнения индикатор спрямо стойността на заложената в ОПР целева стойност на индикатора за 2020 г. </w:t>
      </w:r>
    </w:p>
    <w:p w14:paraId="4A6EB559" w14:textId="77777777" w:rsidR="00E04F4A" w:rsidRPr="000157F4" w:rsidRDefault="00E04F4A" w:rsidP="00E04F4A">
      <w:pPr>
        <w:spacing w:after="0"/>
        <w:rPr>
          <w:lang w:val="bg-BG"/>
        </w:rPr>
      </w:pPr>
    </w:p>
    <w:p w14:paraId="142FF658" w14:textId="34A212B3" w:rsidR="00E04F4A" w:rsidRPr="000157F4" w:rsidRDefault="00E04F4A" w:rsidP="00E04F4A">
      <w:pPr>
        <w:spacing w:after="0"/>
        <w:rPr>
          <w:lang w:val="bg-BG"/>
        </w:rPr>
      </w:pPr>
      <w:r w:rsidRPr="000157F4">
        <w:rPr>
          <w:lang w:val="bg-BG"/>
        </w:rPr>
        <w:t xml:space="preserve">Оценката на степента на изпълнение на индикаторите е направена в съответствие със следната </w:t>
      </w:r>
      <w:r w:rsidR="005D5EA0" w:rsidRPr="000157F4">
        <w:rPr>
          <w:lang w:val="bg-BG"/>
        </w:rPr>
        <w:t>методика</w:t>
      </w:r>
      <w:r w:rsidRPr="000157F4">
        <w:rPr>
          <w:lang w:val="bg-BG"/>
        </w:rPr>
        <w:t>:</w:t>
      </w:r>
    </w:p>
    <w:p w14:paraId="0F0A4DBC" w14:textId="77777777" w:rsidR="00E04F4A" w:rsidRPr="000157F4" w:rsidRDefault="00E04F4A" w:rsidP="00E04F4A">
      <w:pPr>
        <w:spacing w:after="0"/>
        <w:rPr>
          <w:lang w:val="bg-BG"/>
        </w:rPr>
      </w:pPr>
    </w:p>
    <w:p w14:paraId="4FAEBD31" w14:textId="21E7FDBB" w:rsidR="00EF07D4" w:rsidRPr="000157F4" w:rsidRDefault="00EF07D4" w:rsidP="00A45DFD">
      <w:pPr>
        <w:pStyle w:val="Caption"/>
        <w:framePr w:wrap="around"/>
      </w:pPr>
      <w:bookmarkStart w:id="156" w:name="_Toc112425902"/>
      <w:bookmarkStart w:id="157" w:name="_Toc112700584"/>
      <w:r w:rsidRPr="000157F4">
        <w:t xml:space="preserve">таблица </w:t>
      </w:r>
      <w:r w:rsidR="00B61B6C">
        <w:fldChar w:fldCharType="begin"/>
      </w:r>
      <w:r w:rsidR="00B61B6C">
        <w:instrText xml:space="preserve"> SEQ таблица \* ARABIC </w:instrText>
      </w:r>
      <w:r w:rsidR="00B61B6C">
        <w:fldChar w:fldCharType="separate"/>
      </w:r>
      <w:r w:rsidRPr="000157F4">
        <w:rPr>
          <w:noProof/>
        </w:rPr>
        <w:t>31</w:t>
      </w:r>
      <w:r w:rsidR="00B61B6C">
        <w:rPr>
          <w:noProof/>
        </w:rPr>
        <w:fldChar w:fldCharType="end"/>
      </w:r>
      <w:r w:rsidRPr="000157F4">
        <w:rPr>
          <w:lang w:val="bg-BG"/>
        </w:rPr>
        <w:t xml:space="preserve"> Скала за оценка на степента на постигането на индикатора</w:t>
      </w:r>
      <w:bookmarkEnd w:id="156"/>
      <w:bookmarkEnd w:id="157"/>
    </w:p>
    <w:tbl>
      <w:tblPr>
        <w:tblW w:w="6514" w:type="dxa"/>
        <w:tblCellSpacing w:w="0" w:type="dxa"/>
        <w:tblCellMar>
          <w:left w:w="0" w:type="dxa"/>
          <w:right w:w="0" w:type="dxa"/>
        </w:tblCellMar>
        <w:tblLook w:val="04A0" w:firstRow="1" w:lastRow="0" w:firstColumn="1" w:lastColumn="0" w:noHBand="0" w:noVBand="1"/>
      </w:tblPr>
      <w:tblGrid>
        <w:gridCol w:w="4057"/>
        <w:gridCol w:w="2457"/>
      </w:tblGrid>
      <w:tr w:rsidR="00E04F4A" w:rsidRPr="000157F4" w14:paraId="2A8525B6" w14:textId="77777777" w:rsidTr="00A45DFD">
        <w:trPr>
          <w:trHeight w:val="28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hideMark/>
          </w:tcPr>
          <w:p w14:paraId="5E529348" w14:textId="77777777" w:rsidR="00E04F4A" w:rsidRPr="000157F4" w:rsidRDefault="00E04F4A" w:rsidP="00E74D8E">
            <w:pPr>
              <w:spacing w:after="0"/>
              <w:jc w:val="left"/>
              <w:rPr>
                <w:rFonts w:ascii="Calibri" w:eastAsia="Times New Roman" w:hAnsi="Calibri" w:cs="Calibri"/>
                <w:b/>
                <w:bCs/>
                <w:sz w:val="20"/>
                <w:szCs w:val="20"/>
                <w:lang w:val="bg-BG"/>
              </w:rPr>
            </w:pPr>
            <w:r w:rsidRPr="000157F4">
              <w:rPr>
                <w:rFonts w:ascii="Calibri" w:eastAsia="Times New Roman" w:hAnsi="Calibri" w:cs="Calibri"/>
                <w:b/>
                <w:bCs/>
                <w:sz w:val="20"/>
                <w:szCs w:val="20"/>
                <w:lang w:val="bg-BG"/>
              </w:rPr>
              <w:t>Ниско</w:t>
            </w:r>
          </w:p>
        </w:tc>
        <w:tc>
          <w:tcPr>
            <w:tcW w:w="0" w:type="auto"/>
            <w:tcBorders>
              <w:bottom w:val="single" w:sz="6" w:space="0" w:color="000000"/>
              <w:right w:val="single" w:sz="6" w:space="0" w:color="000000"/>
            </w:tcBorders>
            <w:tcMar>
              <w:top w:w="0" w:type="dxa"/>
              <w:left w:w="45" w:type="dxa"/>
              <w:bottom w:w="0" w:type="dxa"/>
              <w:right w:w="45" w:type="dxa"/>
            </w:tcMar>
            <w:hideMark/>
          </w:tcPr>
          <w:p w14:paraId="20E92034" w14:textId="77777777" w:rsidR="00E04F4A" w:rsidRPr="000157F4" w:rsidRDefault="00E04F4A" w:rsidP="00E74D8E">
            <w:pPr>
              <w:spacing w:after="0"/>
              <w:jc w:val="left"/>
              <w:rPr>
                <w:rFonts w:ascii="Calibri" w:eastAsia="Times New Roman" w:hAnsi="Calibri" w:cs="Calibri"/>
                <w:bCs/>
                <w:sz w:val="20"/>
                <w:szCs w:val="20"/>
                <w:lang w:val="bg-BG"/>
              </w:rPr>
            </w:pPr>
            <w:r w:rsidRPr="000157F4">
              <w:rPr>
                <w:rFonts w:ascii="Calibri" w:eastAsia="Times New Roman" w:hAnsi="Calibri" w:cs="Calibri"/>
                <w:bCs/>
                <w:sz w:val="20"/>
                <w:szCs w:val="20"/>
                <w:lang w:val="bg-BG"/>
              </w:rPr>
              <w:t>до 24%</w:t>
            </w:r>
          </w:p>
        </w:tc>
      </w:tr>
      <w:tr w:rsidR="00E04F4A" w:rsidRPr="000157F4" w14:paraId="5D30F74E" w14:textId="77777777" w:rsidTr="00A45DFD">
        <w:trPr>
          <w:trHeight w:val="28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hideMark/>
          </w:tcPr>
          <w:p w14:paraId="51048125" w14:textId="77777777" w:rsidR="00E04F4A" w:rsidRPr="000157F4" w:rsidRDefault="00E04F4A" w:rsidP="00E74D8E">
            <w:pPr>
              <w:spacing w:after="0"/>
              <w:jc w:val="left"/>
              <w:rPr>
                <w:rFonts w:ascii="Calibri" w:eastAsia="Times New Roman" w:hAnsi="Calibri" w:cs="Calibri"/>
                <w:b/>
                <w:bCs/>
                <w:sz w:val="20"/>
                <w:szCs w:val="20"/>
                <w:lang w:val="bg-BG"/>
              </w:rPr>
            </w:pPr>
            <w:r w:rsidRPr="000157F4">
              <w:rPr>
                <w:rFonts w:ascii="Calibri" w:eastAsia="Times New Roman" w:hAnsi="Calibri" w:cs="Calibri"/>
                <w:b/>
                <w:bCs/>
                <w:sz w:val="20"/>
                <w:szCs w:val="20"/>
                <w:lang w:val="bg-BG"/>
              </w:rPr>
              <w:t>Средно</w:t>
            </w:r>
          </w:p>
        </w:tc>
        <w:tc>
          <w:tcPr>
            <w:tcW w:w="0" w:type="auto"/>
            <w:tcBorders>
              <w:bottom w:val="single" w:sz="6" w:space="0" w:color="000000"/>
              <w:right w:val="single" w:sz="6" w:space="0" w:color="000000"/>
            </w:tcBorders>
            <w:tcMar>
              <w:top w:w="0" w:type="dxa"/>
              <w:left w:w="45" w:type="dxa"/>
              <w:bottom w:w="0" w:type="dxa"/>
              <w:right w:w="45" w:type="dxa"/>
            </w:tcMar>
            <w:hideMark/>
          </w:tcPr>
          <w:p w14:paraId="34DB53F7" w14:textId="77777777" w:rsidR="00E04F4A" w:rsidRPr="000157F4" w:rsidRDefault="00E04F4A" w:rsidP="00E74D8E">
            <w:pPr>
              <w:spacing w:after="0"/>
              <w:jc w:val="left"/>
              <w:rPr>
                <w:rFonts w:ascii="Calibri" w:eastAsia="Times New Roman" w:hAnsi="Calibri" w:cs="Calibri"/>
                <w:bCs/>
                <w:sz w:val="20"/>
                <w:szCs w:val="20"/>
                <w:lang w:val="bg-BG"/>
              </w:rPr>
            </w:pPr>
            <w:r w:rsidRPr="000157F4">
              <w:rPr>
                <w:rFonts w:ascii="Calibri" w:eastAsia="Times New Roman" w:hAnsi="Calibri" w:cs="Calibri"/>
                <w:bCs/>
                <w:sz w:val="20"/>
                <w:szCs w:val="20"/>
                <w:lang w:val="bg-BG"/>
              </w:rPr>
              <w:t>25 - 49%</w:t>
            </w:r>
          </w:p>
        </w:tc>
      </w:tr>
      <w:tr w:rsidR="00E04F4A" w:rsidRPr="000157F4" w14:paraId="4846EE90" w14:textId="77777777" w:rsidTr="00A45DFD">
        <w:trPr>
          <w:trHeight w:val="28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hideMark/>
          </w:tcPr>
          <w:p w14:paraId="3A8C5D9A" w14:textId="77777777" w:rsidR="00E04F4A" w:rsidRPr="000157F4" w:rsidRDefault="00E04F4A" w:rsidP="00E74D8E">
            <w:pPr>
              <w:spacing w:after="0"/>
              <w:jc w:val="left"/>
              <w:rPr>
                <w:rFonts w:ascii="Calibri" w:eastAsia="Times New Roman" w:hAnsi="Calibri" w:cs="Calibri"/>
                <w:b/>
                <w:bCs/>
                <w:sz w:val="20"/>
                <w:szCs w:val="20"/>
                <w:lang w:val="bg-BG"/>
              </w:rPr>
            </w:pPr>
            <w:r w:rsidRPr="000157F4">
              <w:rPr>
                <w:rFonts w:ascii="Calibri" w:eastAsia="Times New Roman" w:hAnsi="Calibri" w:cs="Calibri"/>
                <w:b/>
                <w:bCs/>
                <w:sz w:val="20"/>
                <w:szCs w:val="20"/>
                <w:lang w:val="bg-BG"/>
              </w:rPr>
              <w:t>Добро</w:t>
            </w:r>
          </w:p>
        </w:tc>
        <w:tc>
          <w:tcPr>
            <w:tcW w:w="0" w:type="auto"/>
            <w:tcBorders>
              <w:bottom w:val="single" w:sz="6" w:space="0" w:color="000000"/>
              <w:right w:val="single" w:sz="6" w:space="0" w:color="000000"/>
            </w:tcBorders>
            <w:tcMar>
              <w:top w:w="0" w:type="dxa"/>
              <w:left w:w="45" w:type="dxa"/>
              <w:bottom w:w="0" w:type="dxa"/>
              <w:right w:w="45" w:type="dxa"/>
            </w:tcMar>
            <w:hideMark/>
          </w:tcPr>
          <w:p w14:paraId="35EFB6DC" w14:textId="77777777" w:rsidR="00E04F4A" w:rsidRPr="000157F4" w:rsidRDefault="00E04F4A" w:rsidP="00E74D8E">
            <w:pPr>
              <w:spacing w:after="0"/>
              <w:jc w:val="left"/>
              <w:rPr>
                <w:rFonts w:ascii="Calibri" w:eastAsia="Times New Roman" w:hAnsi="Calibri" w:cs="Calibri"/>
                <w:bCs/>
                <w:sz w:val="20"/>
                <w:szCs w:val="20"/>
                <w:lang w:val="bg-BG"/>
              </w:rPr>
            </w:pPr>
            <w:r w:rsidRPr="000157F4">
              <w:rPr>
                <w:rFonts w:ascii="Calibri" w:eastAsia="Times New Roman" w:hAnsi="Calibri" w:cs="Calibri"/>
                <w:bCs/>
                <w:sz w:val="20"/>
                <w:szCs w:val="20"/>
                <w:lang w:val="bg-BG"/>
              </w:rPr>
              <w:t>50 - 74%</w:t>
            </w:r>
          </w:p>
        </w:tc>
      </w:tr>
      <w:tr w:rsidR="00E04F4A" w:rsidRPr="000157F4" w14:paraId="37D43F2A" w14:textId="77777777" w:rsidTr="00A45DFD">
        <w:trPr>
          <w:trHeight w:val="28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hideMark/>
          </w:tcPr>
          <w:p w14:paraId="643ADF94" w14:textId="77777777" w:rsidR="00E04F4A" w:rsidRPr="000157F4" w:rsidRDefault="00E04F4A" w:rsidP="00E74D8E">
            <w:pPr>
              <w:spacing w:after="0"/>
              <w:jc w:val="left"/>
              <w:rPr>
                <w:rFonts w:ascii="Calibri" w:eastAsia="Times New Roman" w:hAnsi="Calibri" w:cs="Calibri"/>
                <w:b/>
                <w:bCs/>
                <w:sz w:val="20"/>
                <w:szCs w:val="20"/>
                <w:lang w:val="bg-BG"/>
              </w:rPr>
            </w:pPr>
            <w:r w:rsidRPr="000157F4">
              <w:rPr>
                <w:rFonts w:ascii="Calibri" w:eastAsia="Times New Roman" w:hAnsi="Calibri" w:cs="Calibri"/>
                <w:b/>
                <w:bCs/>
                <w:sz w:val="20"/>
                <w:szCs w:val="20"/>
                <w:lang w:val="bg-BG"/>
              </w:rPr>
              <w:t>Отлично</w:t>
            </w:r>
          </w:p>
        </w:tc>
        <w:tc>
          <w:tcPr>
            <w:tcW w:w="0" w:type="auto"/>
            <w:tcBorders>
              <w:bottom w:val="single" w:sz="6" w:space="0" w:color="000000"/>
              <w:right w:val="single" w:sz="6" w:space="0" w:color="000000"/>
            </w:tcBorders>
            <w:tcMar>
              <w:top w:w="0" w:type="dxa"/>
              <w:left w:w="45" w:type="dxa"/>
              <w:bottom w:w="0" w:type="dxa"/>
              <w:right w:w="45" w:type="dxa"/>
            </w:tcMar>
            <w:hideMark/>
          </w:tcPr>
          <w:p w14:paraId="41A025BB" w14:textId="77777777" w:rsidR="00E04F4A" w:rsidRPr="000157F4" w:rsidRDefault="00E04F4A" w:rsidP="00E74D8E">
            <w:pPr>
              <w:spacing w:after="0"/>
              <w:jc w:val="left"/>
              <w:rPr>
                <w:rFonts w:ascii="Calibri" w:eastAsia="Times New Roman" w:hAnsi="Calibri" w:cs="Calibri"/>
                <w:bCs/>
                <w:sz w:val="20"/>
                <w:szCs w:val="20"/>
                <w:lang w:val="bg-BG"/>
              </w:rPr>
            </w:pPr>
            <w:r w:rsidRPr="000157F4">
              <w:rPr>
                <w:rFonts w:ascii="Calibri" w:eastAsia="Times New Roman" w:hAnsi="Calibri" w:cs="Calibri"/>
                <w:bCs/>
                <w:sz w:val="20"/>
                <w:szCs w:val="20"/>
                <w:lang w:val="bg-BG"/>
              </w:rPr>
              <w:t>75-100%</w:t>
            </w:r>
          </w:p>
        </w:tc>
      </w:tr>
      <w:tr w:rsidR="00E04F4A" w:rsidRPr="000157F4" w14:paraId="2091DFD2" w14:textId="77777777" w:rsidTr="00A45DFD">
        <w:trPr>
          <w:trHeight w:val="28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hideMark/>
          </w:tcPr>
          <w:p w14:paraId="64880BFE" w14:textId="77777777" w:rsidR="00E04F4A" w:rsidRPr="000157F4" w:rsidRDefault="00E04F4A" w:rsidP="00E74D8E">
            <w:pPr>
              <w:spacing w:after="0"/>
              <w:jc w:val="left"/>
              <w:rPr>
                <w:rFonts w:ascii="Calibri" w:eastAsia="Times New Roman" w:hAnsi="Calibri" w:cs="Calibri"/>
                <w:b/>
                <w:bCs/>
                <w:sz w:val="20"/>
                <w:szCs w:val="20"/>
                <w:lang w:val="bg-BG"/>
              </w:rPr>
            </w:pPr>
            <w:r w:rsidRPr="000157F4">
              <w:rPr>
                <w:rFonts w:ascii="Calibri" w:eastAsia="Times New Roman" w:hAnsi="Calibri" w:cs="Calibri"/>
                <w:b/>
                <w:bCs/>
                <w:sz w:val="20"/>
                <w:szCs w:val="20"/>
                <w:lang w:val="bg-BG"/>
              </w:rPr>
              <w:t>Преизпълнение</w:t>
            </w:r>
          </w:p>
        </w:tc>
        <w:tc>
          <w:tcPr>
            <w:tcW w:w="0" w:type="auto"/>
            <w:tcBorders>
              <w:bottom w:val="single" w:sz="6" w:space="0" w:color="000000"/>
              <w:right w:val="single" w:sz="6" w:space="0" w:color="000000"/>
            </w:tcBorders>
            <w:tcMar>
              <w:top w:w="0" w:type="dxa"/>
              <w:left w:w="45" w:type="dxa"/>
              <w:bottom w:w="0" w:type="dxa"/>
              <w:right w:w="45" w:type="dxa"/>
            </w:tcMar>
            <w:hideMark/>
          </w:tcPr>
          <w:p w14:paraId="5240F207" w14:textId="77777777" w:rsidR="00E04F4A" w:rsidRPr="000157F4" w:rsidRDefault="00E04F4A" w:rsidP="00E74D8E">
            <w:pPr>
              <w:spacing w:after="0"/>
              <w:jc w:val="left"/>
              <w:rPr>
                <w:rFonts w:ascii="Calibri" w:eastAsia="Times New Roman" w:hAnsi="Calibri" w:cs="Calibri"/>
                <w:bCs/>
                <w:sz w:val="20"/>
                <w:szCs w:val="20"/>
                <w:lang w:val="bg-BG"/>
              </w:rPr>
            </w:pPr>
            <w:r w:rsidRPr="000157F4">
              <w:rPr>
                <w:rFonts w:ascii="Calibri" w:eastAsia="Times New Roman" w:hAnsi="Calibri" w:cs="Calibri"/>
                <w:bCs/>
                <w:sz w:val="20"/>
                <w:szCs w:val="20"/>
                <w:lang w:val="bg-BG"/>
              </w:rPr>
              <w:t>над 100%</w:t>
            </w:r>
          </w:p>
        </w:tc>
      </w:tr>
    </w:tbl>
    <w:p w14:paraId="174436A3" w14:textId="77777777" w:rsidR="00E04F4A" w:rsidRPr="000157F4" w:rsidRDefault="00E04F4A" w:rsidP="00E04F4A">
      <w:pPr>
        <w:spacing w:after="0"/>
        <w:rPr>
          <w:lang w:val="bg-BG"/>
        </w:rPr>
      </w:pPr>
    </w:p>
    <w:p w14:paraId="2EF0B94C" w14:textId="77777777" w:rsidR="00E04F4A" w:rsidRPr="000157F4" w:rsidRDefault="00E04F4A" w:rsidP="00E04F4A">
      <w:pPr>
        <w:spacing w:after="0"/>
        <w:rPr>
          <w:lang w:val="bg-BG"/>
        </w:rPr>
      </w:pPr>
      <w:r w:rsidRPr="000157F4">
        <w:rPr>
          <w:lang w:val="bg-BG"/>
        </w:rPr>
        <w:t>За индикаторите, за чието изпълнение няма информация, или няма изпълнение през периода 2014-2020 г., е посочена стойност 0, а относно изпълнение на всеки индикатори в % е посочено Н/П (неприложимо).</w:t>
      </w:r>
    </w:p>
    <w:p w14:paraId="64016748" w14:textId="77777777" w:rsidR="00E04F4A" w:rsidRPr="000157F4" w:rsidRDefault="00E04F4A" w:rsidP="00E04F4A">
      <w:pPr>
        <w:spacing w:after="0"/>
        <w:rPr>
          <w:lang w:val="bg-BG"/>
        </w:rPr>
      </w:pPr>
    </w:p>
    <w:p w14:paraId="24E42AB9" w14:textId="77777777" w:rsidR="00E04F4A" w:rsidRPr="000157F4" w:rsidRDefault="00E04F4A" w:rsidP="00E04F4A">
      <w:pPr>
        <w:spacing w:after="0"/>
        <w:rPr>
          <w:lang w:val="bg-BG"/>
        </w:rPr>
      </w:pPr>
    </w:p>
    <w:p w14:paraId="6047AE75" w14:textId="0B2B4538" w:rsidR="00E04F4A" w:rsidRPr="000157F4" w:rsidRDefault="00E04F4A" w:rsidP="00E04F4A">
      <w:pPr>
        <w:spacing w:after="0"/>
        <w:rPr>
          <w:lang w:val="bg-BG"/>
        </w:rPr>
      </w:pPr>
      <w:r w:rsidRPr="000157F4">
        <w:rPr>
          <w:lang w:val="bg-BG"/>
        </w:rPr>
        <w:t>Степента на изпълнение на индикаторите за въздействие е представена в следната таблица и фигура:</w:t>
      </w:r>
    </w:p>
    <w:p w14:paraId="234E8278" w14:textId="77777777" w:rsidR="00EF07D4" w:rsidRPr="000157F4" w:rsidRDefault="00EF07D4" w:rsidP="00E04F4A">
      <w:pPr>
        <w:spacing w:after="0"/>
        <w:rPr>
          <w:lang w:val="bg-BG"/>
        </w:rPr>
      </w:pPr>
    </w:p>
    <w:p w14:paraId="15EFF702" w14:textId="77777777" w:rsidR="00EF07D4" w:rsidRPr="000157F4" w:rsidRDefault="00EF07D4" w:rsidP="00E04F4A">
      <w:pPr>
        <w:spacing w:after="0"/>
        <w:rPr>
          <w:lang w:val="bg-BG"/>
        </w:rPr>
      </w:pPr>
    </w:p>
    <w:p w14:paraId="31E3D128" w14:textId="77777777" w:rsidR="00EF07D4" w:rsidRPr="000157F4" w:rsidRDefault="00EF07D4" w:rsidP="00E04F4A">
      <w:pPr>
        <w:spacing w:after="0"/>
        <w:rPr>
          <w:lang w:val="bg-BG"/>
        </w:rPr>
      </w:pPr>
    </w:p>
    <w:p w14:paraId="0BDBC5AC" w14:textId="77777777" w:rsidR="00EF07D4" w:rsidRPr="000157F4" w:rsidRDefault="00EF07D4" w:rsidP="00E04F4A">
      <w:pPr>
        <w:spacing w:after="0"/>
        <w:rPr>
          <w:lang w:val="bg-BG"/>
        </w:rPr>
      </w:pPr>
    </w:p>
    <w:p w14:paraId="72288F44" w14:textId="54BC12BB" w:rsidR="00EF07D4" w:rsidRPr="000157F4" w:rsidRDefault="00EF07D4" w:rsidP="00A45DFD">
      <w:pPr>
        <w:pStyle w:val="Caption"/>
        <w:framePr w:wrap="around"/>
      </w:pPr>
      <w:bookmarkStart w:id="158" w:name="_Toc112700585"/>
      <w:r w:rsidRPr="000157F4">
        <w:lastRenderedPageBreak/>
        <w:t xml:space="preserve">таблица </w:t>
      </w:r>
      <w:r w:rsidR="00B61B6C">
        <w:fldChar w:fldCharType="begin"/>
      </w:r>
      <w:r w:rsidR="00B61B6C">
        <w:instrText xml:space="preserve"> SEQ таблица \* ARABIC </w:instrText>
      </w:r>
      <w:r w:rsidR="00B61B6C">
        <w:fldChar w:fldCharType="separate"/>
      </w:r>
      <w:r w:rsidRPr="000157F4">
        <w:rPr>
          <w:noProof/>
        </w:rPr>
        <w:t>32</w:t>
      </w:r>
      <w:r w:rsidR="00B61B6C">
        <w:rPr>
          <w:noProof/>
        </w:rPr>
        <w:fldChar w:fldCharType="end"/>
      </w:r>
      <w:r w:rsidRPr="000157F4">
        <w:rPr>
          <w:lang w:val="bg-BG"/>
        </w:rPr>
        <w:t xml:space="preserve"> Степен на изпълнение на индикаторите</w:t>
      </w:r>
      <w:bookmarkEnd w:id="158"/>
    </w:p>
    <w:tbl>
      <w:tblPr>
        <w:tblpPr w:leftFromText="180" w:rightFromText="180" w:vertAnchor="page" w:horzAnchor="margin" w:tblpY="2371"/>
        <w:tblW w:w="48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840"/>
        <w:gridCol w:w="980"/>
      </w:tblGrid>
      <w:tr w:rsidR="00977128" w:rsidRPr="000157F4" w14:paraId="43F1027F" w14:textId="77777777" w:rsidTr="00A45DFD">
        <w:trPr>
          <w:trHeight w:val="285"/>
        </w:trPr>
        <w:tc>
          <w:tcPr>
            <w:tcW w:w="3840" w:type="dxa"/>
            <w:shd w:val="clear" w:color="auto" w:fill="auto"/>
            <w:noWrap/>
            <w:hideMark/>
          </w:tcPr>
          <w:p w14:paraId="2DB31FD0" w14:textId="77777777" w:rsidR="00977128" w:rsidRPr="000157F4" w:rsidRDefault="00977128" w:rsidP="00EF07D4">
            <w:pPr>
              <w:spacing w:after="0"/>
              <w:jc w:val="left"/>
              <w:rPr>
                <w:rFonts w:ascii="Calibri" w:eastAsia="Times New Roman" w:hAnsi="Calibri" w:cs="Calibri"/>
                <w:b/>
                <w:bCs/>
                <w:color w:val="000000"/>
                <w:sz w:val="20"/>
                <w:lang w:val="en-US"/>
              </w:rPr>
            </w:pPr>
            <w:r w:rsidRPr="000157F4">
              <w:rPr>
                <w:rFonts w:ascii="Calibri" w:eastAsia="Times New Roman" w:hAnsi="Calibri" w:cs="Calibri"/>
                <w:b/>
                <w:bCs/>
                <w:color w:val="000000"/>
                <w:sz w:val="20"/>
                <w:lang w:val="en-US"/>
              </w:rPr>
              <w:t>Ниско</w:t>
            </w:r>
          </w:p>
        </w:tc>
        <w:tc>
          <w:tcPr>
            <w:tcW w:w="980" w:type="dxa"/>
            <w:shd w:val="clear" w:color="auto" w:fill="auto"/>
            <w:noWrap/>
            <w:hideMark/>
          </w:tcPr>
          <w:p w14:paraId="4BD84C39" w14:textId="77777777" w:rsidR="00977128" w:rsidRPr="000157F4" w:rsidRDefault="00977128" w:rsidP="00EF07D4">
            <w:pPr>
              <w:spacing w:after="0"/>
              <w:jc w:val="left"/>
              <w:rPr>
                <w:rFonts w:ascii="Calibri" w:eastAsia="Times New Roman" w:hAnsi="Calibri" w:cs="Calibri"/>
                <w:color w:val="000000"/>
                <w:sz w:val="20"/>
                <w:lang w:val="en-US"/>
              </w:rPr>
            </w:pPr>
            <w:r w:rsidRPr="000157F4">
              <w:rPr>
                <w:rFonts w:ascii="Calibri" w:eastAsia="Times New Roman" w:hAnsi="Calibri" w:cs="Calibri"/>
                <w:color w:val="000000"/>
                <w:sz w:val="20"/>
                <w:lang w:val="en-US"/>
              </w:rPr>
              <w:t>1</w:t>
            </w:r>
          </w:p>
        </w:tc>
      </w:tr>
      <w:tr w:rsidR="00977128" w:rsidRPr="000157F4" w14:paraId="4B73C39B" w14:textId="77777777" w:rsidTr="00A45DFD">
        <w:trPr>
          <w:trHeight w:val="285"/>
        </w:trPr>
        <w:tc>
          <w:tcPr>
            <w:tcW w:w="3840" w:type="dxa"/>
            <w:shd w:val="clear" w:color="auto" w:fill="auto"/>
            <w:noWrap/>
            <w:hideMark/>
          </w:tcPr>
          <w:p w14:paraId="0FF9892C" w14:textId="77777777" w:rsidR="00977128" w:rsidRPr="000157F4" w:rsidRDefault="00977128" w:rsidP="00EF07D4">
            <w:pPr>
              <w:spacing w:after="0"/>
              <w:jc w:val="left"/>
              <w:rPr>
                <w:rFonts w:ascii="Calibri" w:eastAsia="Times New Roman" w:hAnsi="Calibri" w:cs="Calibri"/>
                <w:b/>
                <w:bCs/>
                <w:color w:val="000000"/>
                <w:sz w:val="20"/>
                <w:lang w:val="en-US"/>
              </w:rPr>
            </w:pPr>
            <w:r w:rsidRPr="000157F4">
              <w:rPr>
                <w:rFonts w:ascii="Calibri" w:eastAsia="Times New Roman" w:hAnsi="Calibri" w:cs="Calibri"/>
                <w:b/>
                <w:bCs/>
                <w:color w:val="000000"/>
                <w:sz w:val="20"/>
                <w:lang w:val="en-US"/>
              </w:rPr>
              <w:t>Средно</w:t>
            </w:r>
          </w:p>
        </w:tc>
        <w:tc>
          <w:tcPr>
            <w:tcW w:w="980" w:type="dxa"/>
            <w:shd w:val="clear" w:color="auto" w:fill="auto"/>
            <w:noWrap/>
            <w:hideMark/>
          </w:tcPr>
          <w:p w14:paraId="731017F3" w14:textId="77777777" w:rsidR="00977128" w:rsidRPr="000157F4" w:rsidRDefault="00977128" w:rsidP="00EF07D4">
            <w:pPr>
              <w:spacing w:after="0"/>
              <w:jc w:val="left"/>
              <w:rPr>
                <w:rFonts w:ascii="Calibri" w:eastAsia="Times New Roman" w:hAnsi="Calibri" w:cs="Calibri"/>
                <w:color w:val="000000"/>
                <w:sz w:val="20"/>
                <w:lang w:val="en-US"/>
              </w:rPr>
            </w:pPr>
            <w:r w:rsidRPr="000157F4">
              <w:rPr>
                <w:rFonts w:ascii="Calibri" w:eastAsia="Times New Roman" w:hAnsi="Calibri" w:cs="Calibri"/>
                <w:color w:val="000000"/>
                <w:sz w:val="20"/>
                <w:lang w:val="en-US"/>
              </w:rPr>
              <w:t>3</w:t>
            </w:r>
          </w:p>
        </w:tc>
      </w:tr>
      <w:tr w:rsidR="00977128" w:rsidRPr="000157F4" w14:paraId="54322DB7" w14:textId="77777777" w:rsidTr="00A45DFD">
        <w:trPr>
          <w:trHeight w:val="285"/>
        </w:trPr>
        <w:tc>
          <w:tcPr>
            <w:tcW w:w="3840" w:type="dxa"/>
            <w:shd w:val="clear" w:color="auto" w:fill="auto"/>
            <w:noWrap/>
            <w:hideMark/>
          </w:tcPr>
          <w:p w14:paraId="3323F4BD" w14:textId="77777777" w:rsidR="00977128" w:rsidRPr="000157F4" w:rsidRDefault="00977128" w:rsidP="00EF07D4">
            <w:pPr>
              <w:spacing w:after="0"/>
              <w:jc w:val="left"/>
              <w:rPr>
                <w:rFonts w:ascii="Calibri" w:eastAsia="Times New Roman" w:hAnsi="Calibri" w:cs="Calibri"/>
                <w:b/>
                <w:bCs/>
                <w:color w:val="000000"/>
                <w:sz w:val="20"/>
                <w:lang w:val="en-US"/>
              </w:rPr>
            </w:pPr>
            <w:r w:rsidRPr="000157F4">
              <w:rPr>
                <w:rFonts w:ascii="Calibri" w:eastAsia="Times New Roman" w:hAnsi="Calibri" w:cs="Calibri"/>
                <w:b/>
                <w:bCs/>
                <w:color w:val="000000"/>
                <w:sz w:val="20"/>
                <w:lang w:val="en-US"/>
              </w:rPr>
              <w:t>Добро</w:t>
            </w:r>
          </w:p>
        </w:tc>
        <w:tc>
          <w:tcPr>
            <w:tcW w:w="980" w:type="dxa"/>
            <w:shd w:val="clear" w:color="auto" w:fill="auto"/>
            <w:noWrap/>
            <w:hideMark/>
          </w:tcPr>
          <w:p w14:paraId="0570D1ED" w14:textId="77777777" w:rsidR="00977128" w:rsidRPr="000157F4" w:rsidRDefault="00977128" w:rsidP="00EF07D4">
            <w:pPr>
              <w:spacing w:after="0"/>
              <w:jc w:val="left"/>
              <w:rPr>
                <w:rFonts w:ascii="Calibri" w:eastAsia="Times New Roman" w:hAnsi="Calibri" w:cs="Calibri"/>
                <w:color w:val="000000"/>
                <w:sz w:val="20"/>
                <w:lang w:val="en-US"/>
              </w:rPr>
            </w:pPr>
            <w:r w:rsidRPr="000157F4">
              <w:rPr>
                <w:rFonts w:ascii="Calibri" w:eastAsia="Times New Roman" w:hAnsi="Calibri" w:cs="Calibri"/>
                <w:color w:val="000000"/>
                <w:sz w:val="20"/>
                <w:lang w:val="en-US"/>
              </w:rPr>
              <w:t>4</w:t>
            </w:r>
          </w:p>
        </w:tc>
      </w:tr>
      <w:tr w:rsidR="00977128" w:rsidRPr="000157F4" w14:paraId="43420335" w14:textId="77777777" w:rsidTr="00A45DFD">
        <w:trPr>
          <w:trHeight w:val="285"/>
        </w:trPr>
        <w:tc>
          <w:tcPr>
            <w:tcW w:w="3840" w:type="dxa"/>
            <w:shd w:val="clear" w:color="auto" w:fill="auto"/>
            <w:noWrap/>
            <w:hideMark/>
          </w:tcPr>
          <w:p w14:paraId="24109D4C" w14:textId="77777777" w:rsidR="00977128" w:rsidRPr="000157F4" w:rsidRDefault="00977128" w:rsidP="00EF07D4">
            <w:pPr>
              <w:spacing w:after="0"/>
              <w:jc w:val="left"/>
              <w:rPr>
                <w:rFonts w:ascii="Calibri" w:eastAsia="Times New Roman" w:hAnsi="Calibri" w:cs="Calibri"/>
                <w:b/>
                <w:bCs/>
                <w:color w:val="000000"/>
                <w:sz w:val="20"/>
                <w:lang w:val="en-US"/>
              </w:rPr>
            </w:pPr>
            <w:r w:rsidRPr="000157F4">
              <w:rPr>
                <w:rFonts w:ascii="Calibri" w:eastAsia="Times New Roman" w:hAnsi="Calibri" w:cs="Calibri"/>
                <w:b/>
                <w:bCs/>
                <w:color w:val="000000"/>
                <w:sz w:val="20"/>
                <w:lang w:val="en-US"/>
              </w:rPr>
              <w:t>Отлично</w:t>
            </w:r>
          </w:p>
        </w:tc>
        <w:tc>
          <w:tcPr>
            <w:tcW w:w="980" w:type="dxa"/>
            <w:shd w:val="clear" w:color="auto" w:fill="auto"/>
            <w:noWrap/>
            <w:hideMark/>
          </w:tcPr>
          <w:p w14:paraId="2C6F41F4" w14:textId="77777777" w:rsidR="00977128" w:rsidRPr="000157F4" w:rsidRDefault="00977128" w:rsidP="00EF07D4">
            <w:pPr>
              <w:spacing w:after="0"/>
              <w:jc w:val="left"/>
              <w:rPr>
                <w:rFonts w:ascii="Calibri" w:eastAsia="Times New Roman" w:hAnsi="Calibri" w:cs="Calibri"/>
                <w:color w:val="000000"/>
                <w:sz w:val="20"/>
                <w:lang w:val="en-US"/>
              </w:rPr>
            </w:pPr>
            <w:r w:rsidRPr="000157F4">
              <w:rPr>
                <w:rFonts w:ascii="Calibri" w:eastAsia="Times New Roman" w:hAnsi="Calibri" w:cs="Calibri"/>
                <w:color w:val="000000"/>
                <w:sz w:val="20"/>
                <w:lang w:val="en-US"/>
              </w:rPr>
              <w:t>2</w:t>
            </w:r>
          </w:p>
        </w:tc>
      </w:tr>
      <w:tr w:rsidR="00977128" w:rsidRPr="000157F4" w14:paraId="6EB29D71" w14:textId="77777777" w:rsidTr="00A45DFD">
        <w:trPr>
          <w:trHeight w:val="285"/>
        </w:trPr>
        <w:tc>
          <w:tcPr>
            <w:tcW w:w="3840" w:type="dxa"/>
            <w:shd w:val="clear" w:color="auto" w:fill="auto"/>
            <w:noWrap/>
            <w:hideMark/>
          </w:tcPr>
          <w:p w14:paraId="5681F2BA" w14:textId="77777777" w:rsidR="00977128" w:rsidRPr="000157F4" w:rsidRDefault="00977128" w:rsidP="00EF07D4">
            <w:pPr>
              <w:spacing w:after="0"/>
              <w:jc w:val="left"/>
              <w:rPr>
                <w:rFonts w:ascii="Calibri" w:eastAsia="Times New Roman" w:hAnsi="Calibri" w:cs="Calibri"/>
                <w:b/>
                <w:bCs/>
                <w:color w:val="000000"/>
                <w:sz w:val="20"/>
                <w:lang w:val="en-US"/>
              </w:rPr>
            </w:pPr>
            <w:r w:rsidRPr="000157F4">
              <w:rPr>
                <w:rFonts w:ascii="Calibri" w:eastAsia="Times New Roman" w:hAnsi="Calibri" w:cs="Calibri"/>
                <w:b/>
                <w:bCs/>
                <w:color w:val="000000"/>
                <w:sz w:val="20"/>
                <w:lang w:val="en-US"/>
              </w:rPr>
              <w:t>Преизпълнение</w:t>
            </w:r>
          </w:p>
        </w:tc>
        <w:tc>
          <w:tcPr>
            <w:tcW w:w="980" w:type="dxa"/>
            <w:shd w:val="clear" w:color="auto" w:fill="auto"/>
            <w:noWrap/>
            <w:hideMark/>
          </w:tcPr>
          <w:p w14:paraId="5249A7AE" w14:textId="77777777" w:rsidR="00977128" w:rsidRPr="000157F4" w:rsidRDefault="00977128" w:rsidP="00EF07D4">
            <w:pPr>
              <w:spacing w:after="0"/>
              <w:jc w:val="left"/>
              <w:rPr>
                <w:rFonts w:ascii="Calibri" w:eastAsia="Times New Roman" w:hAnsi="Calibri" w:cs="Calibri"/>
                <w:color w:val="000000"/>
                <w:sz w:val="20"/>
                <w:lang w:val="en-US"/>
              </w:rPr>
            </w:pPr>
            <w:r w:rsidRPr="000157F4">
              <w:rPr>
                <w:rFonts w:ascii="Calibri" w:eastAsia="Times New Roman" w:hAnsi="Calibri" w:cs="Calibri"/>
                <w:color w:val="000000"/>
                <w:sz w:val="20"/>
                <w:lang w:val="en-US"/>
              </w:rPr>
              <w:t>8</w:t>
            </w:r>
          </w:p>
        </w:tc>
      </w:tr>
      <w:tr w:rsidR="00977128" w:rsidRPr="000157F4" w14:paraId="62A7AA31" w14:textId="77777777" w:rsidTr="00A45DFD">
        <w:trPr>
          <w:trHeight w:val="285"/>
        </w:trPr>
        <w:tc>
          <w:tcPr>
            <w:tcW w:w="3840" w:type="dxa"/>
            <w:shd w:val="clear" w:color="FFFFFF" w:fill="FFFFFF"/>
            <w:hideMark/>
          </w:tcPr>
          <w:p w14:paraId="554EF315" w14:textId="77777777" w:rsidR="00977128" w:rsidRPr="000157F4" w:rsidRDefault="00977128" w:rsidP="00EF07D4">
            <w:pPr>
              <w:spacing w:after="0"/>
              <w:jc w:val="left"/>
              <w:rPr>
                <w:rFonts w:ascii="Calibri" w:eastAsia="Times New Roman" w:hAnsi="Calibri" w:cs="Calibri"/>
                <w:b/>
                <w:bCs/>
                <w:color w:val="000000"/>
                <w:sz w:val="20"/>
                <w:lang w:val="en-US"/>
              </w:rPr>
            </w:pPr>
            <w:r w:rsidRPr="000157F4">
              <w:rPr>
                <w:rFonts w:ascii="Calibri" w:eastAsia="Times New Roman" w:hAnsi="Calibri" w:cs="Calibri"/>
                <w:b/>
                <w:bCs/>
                <w:color w:val="000000"/>
                <w:sz w:val="20"/>
                <w:lang w:val="en-US"/>
              </w:rPr>
              <w:t>Няма данни за постигане на индикатора</w:t>
            </w:r>
          </w:p>
        </w:tc>
        <w:tc>
          <w:tcPr>
            <w:tcW w:w="980" w:type="dxa"/>
            <w:shd w:val="clear" w:color="auto" w:fill="auto"/>
            <w:noWrap/>
            <w:hideMark/>
          </w:tcPr>
          <w:p w14:paraId="50D0505C" w14:textId="77777777" w:rsidR="00977128" w:rsidRPr="000157F4" w:rsidRDefault="00977128" w:rsidP="00EF07D4">
            <w:pPr>
              <w:spacing w:after="0"/>
              <w:jc w:val="left"/>
              <w:rPr>
                <w:rFonts w:ascii="Calibri" w:eastAsia="Times New Roman" w:hAnsi="Calibri" w:cs="Calibri"/>
                <w:color w:val="000000"/>
                <w:sz w:val="20"/>
                <w:lang w:val="en-US"/>
              </w:rPr>
            </w:pPr>
            <w:r w:rsidRPr="000157F4">
              <w:rPr>
                <w:rFonts w:ascii="Calibri" w:eastAsia="Times New Roman" w:hAnsi="Calibri" w:cs="Calibri"/>
                <w:color w:val="000000"/>
                <w:sz w:val="20"/>
                <w:lang w:val="en-US"/>
              </w:rPr>
              <w:t>14</w:t>
            </w:r>
          </w:p>
        </w:tc>
      </w:tr>
    </w:tbl>
    <w:p w14:paraId="162CE260" w14:textId="77777777" w:rsidR="005419BD" w:rsidRPr="000157F4" w:rsidRDefault="005419BD" w:rsidP="0049271C">
      <w:pPr>
        <w:rPr>
          <w:lang w:val="bg-BG"/>
        </w:rPr>
      </w:pPr>
    </w:p>
    <w:p w14:paraId="4E277C81" w14:textId="77777777" w:rsidR="00EF07D4" w:rsidRPr="000157F4" w:rsidRDefault="00EF07D4" w:rsidP="0049271C">
      <w:pPr>
        <w:rPr>
          <w:lang w:val="bg-BG"/>
        </w:rPr>
      </w:pPr>
    </w:p>
    <w:p w14:paraId="5BE04245" w14:textId="77777777" w:rsidR="00EF07D4" w:rsidRPr="000157F4" w:rsidRDefault="00EF07D4" w:rsidP="0049271C">
      <w:pPr>
        <w:rPr>
          <w:lang w:val="bg-BG"/>
        </w:rPr>
      </w:pPr>
    </w:p>
    <w:p w14:paraId="455B3000" w14:textId="77777777" w:rsidR="00EF07D4" w:rsidRPr="000157F4" w:rsidRDefault="00EF07D4" w:rsidP="0049271C">
      <w:pPr>
        <w:rPr>
          <w:lang w:val="bg-BG"/>
        </w:rPr>
      </w:pPr>
    </w:p>
    <w:p w14:paraId="564D4F28" w14:textId="77777777" w:rsidR="00EF07D4" w:rsidRPr="000157F4" w:rsidRDefault="00EF07D4" w:rsidP="0049271C">
      <w:pPr>
        <w:rPr>
          <w:lang w:val="bg-BG"/>
        </w:rPr>
      </w:pPr>
    </w:p>
    <w:p w14:paraId="6EE2A598" w14:textId="77777777" w:rsidR="00EF07D4" w:rsidRPr="000157F4" w:rsidRDefault="00EF07D4" w:rsidP="0049271C">
      <w:pPr>
        <w:rPr>
          <w:lang w:val="bg-BG"/>
        </w:rPr>
      </w:pPr>
    </w:p>
    <w:p w14:paraId="6FD67998" w14:textId="7623AA00" w:rsidR="00F637C4" w:rsidRPr="000157F4" w:rsidRDefault="00F637C4" w:rsidP="0049271C">
      <w:pPr>
        <w:rPr>
          <w:lang w:val="bg-BG"/>
        </w:rPr>
      </w:pPr>
    </w:p>
    <w:p w14:paraId="531ED36C" w14:textId="77777777" w:rsidR="00EF07D4" w:rsidRPr="000157F4" w:rsidRDefault="00EF07D4" w:rsidP="0049271C">
      <w:pPr>
        <w:rPr>
          <w:lang w:val="bg-BG"/>
        </w:rPr>
      </w:pPr>
    </w:p>
    <w:p w14:paraId="222637B3" w14:textId="776CE1A2" w:rsidR="00EF07D4" w:rsidRPr="000157F4" w:rsidRDefault="00EF07D4" w:rsidP="008B2B9C">
      <w:pPr>
        <w:pStyle w:val="Caption"/>
        <w:framePr w:wrap="around"/>
        <w:jc w:val="both"/>
      </w:pPr>
      <w:bookmarkStart w:id="159" w:name="_Toc112425588"/>
      <w:bookmarkStart w:id="160" w:name="_Toc112700539"/>
      <w:r w:rsidRPr="000157F4">
        <w:t xml:space="preserve">графика </w:t>
      </w:r>
      <w:r w:rsidR="00B61B6C">
        <w:fldChar w:fldCharType="begin"/>
      </w:r>
      <w:r w:rsidR="00B61B6C">
        <w:instrText xml:space="preserve"> SEQ графика \* ARABIC </w:instrText>
      </w:r>
      <w:r w:rsidR="00B61B6C">
        <w:fldChar w:fldCharType="separate"/>
      </w:r>
      <w:r w:rsidR="00D61BD2" w:rsidRPr="000157F4">
        <w:rPr>
          <w:noProof/>
        </w:rPr>
        <w:t>18</w:t>
      </w:r>
      <w:r w:rsidR="00B61B6C">
        <w:rPr>
          <w:noProof/>
        </w:rPr>
        <w:fldChar w:fldCharType="end"/>
      </w:r>
      <w:r w:rsidRPr="000157F4">
        <w:rPr>
          <w:lang w:val="bg-BG"/>
        </w:rPr>
        <w:t xml:space="preserve"> Изпълнение на индикаторите за въздействие</w:t>
      </w:r>
      <w:bookmarkEnd w:id="159"/>
      <w:bookmarkEnd w:id="160"/>
    </w:p>
    <w:p w14:paraId="513DC0A9" w14:textId="799C509B" w:rsidR="00F637C4" w:rsidRPr="000157F4" w:rsidRDefault="00F637C4" w:rsidP="0049271C">
      <w:pPr>
        <w:rPr>
          <w:lang w:val="bg-BG"/>
        </w:rPr>
      </w:pPr>
    </w:p>
    <w:p w14:paraId="09D4C7F7" w14:textId="4B8A7223" w:rsidR="00F637C4" w:rsidRPr="000157F4" w:rsidRDefault="00F637C4" w:rsidP="0049271C">
      <w:pPr>
        <w:rPr>
          <w:lang w:val="en-US"/>
        </w:rPr>
      </w:pPr>
    </w:p>
    <w:p w14:paraId="7280BF8B" w14:textId="1949954A" w:rsidR="00750D74" w:rsidRPr="000157F4" w:rsidRDefault="00EF07D4" w:rsidP="0049271C">
      <w:pPr>
        <w:rPr>
          <w:lang w:val="bg-BG"/>
        </w:rPr>
      </w:pPr>
      <w:r w:rsidRPr="000157F4">
        <w:rPr>
          <w:noProof/>
          <w:lang w:val="en-US"/>
        </w:rPr>
        <w:drawing>
          <wp:inline distT="0" distB="0" distL="0" distR="0" wp14:anchorId="36F0F2ED" wp14:editId="54A44D08">
            <wp:extent cx="4503420" cy="2392680"/>
            <wp:effectExtent l="0" t="0" r="0" b="762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D50D012" w14:textId="77777777" w:rsidR="00EF07D4" w:rsidRPr="000157F4" w:rsidRDefault="00EF07D4" w:rsidP="00977128">
      <w:pPr>
        <w:spacing w:after="0"/>
        <w:rPr>
          <w:lang w:val="bg-BG"/>
        </w:rPr>
      </w:pPr>
    </w:p>
    <w:p w14:paraId="6560488D" w14:textId="25C88ACB" w:rsidR="00977128" w:rsidRPr="000157F4" w:rsidRDefault="00977128" w:rsidP="00977128">
      <w:pPr>
        <w:spacing w:after="0"/>
        <w:rPr>
          <w:lang w:val="bg-BG"/>
        </w:rPr>
      </w:pPr>
      <w:r w:rsidRPr="000157F4">
        <w:rPr>
          <w:lang w:val="bg-BG"/>
        </w:rPr>
        <w:t xml:space="preserve">От индикаторите, за чието изпълнение е отчетена информация (общо 18), най-много </w:t>
      </w:r>
      <w:r w:rsidR="00276B5E" w:rsidRPr="000157F4">
        <w:rPr>
          <w:lang w:val="bg-BG"/>
        </w:rPr>
        <w:t xml:space="preserve">от </w:t>
      </w:r>
      <w:r w:rsidRPr="000157F4">
        <w:rPr>
          <w:lang w:val="bg-BG"/>
        </w:rPr>
        <w:t xml:space="preserve">индикатори са </w:t>
      </w:r>
      <w:r w:rsidR="00276B5E" w:rsidRPr="000157F4">
        <w:rPr>
          <w:b/>
          <w:lang w:val="bg-BG"/>
        </w:rPr>
        <w:t>преизпълнени</w:t>
      </w:r>
      <w:r w:rsidRPr="000157F4">
        <w:rPr>
          <w:lang w:val="bg-BG"/>
        </w:rPr>
        <w:t>, следвани от индикаторите, изпълнени на</w:t>
      </w:r>
      <w:r w:rsidR="00276B5E" w:rsidRPr="000157F4">
        <w:rPr>
          <w:lang w:val="bg-BG"/>
        </w:rPr>
        <w:t xml:space="preserve"> </w:t>
      </w:r>
      <w:r w:rsidR="00276B5E" w:rsidRPr="000157F4">
        <w:rPr>
          <w:b/>
          <w:lang w:val="bg-BG"/>
        </w:rPr>
        <w:t>добро</w:t>
      </w:r>
      <w:r w:rsidR="00276B5E" w:rsidRPr="000157F4">
        <w:rPr>
          <w:lang w:val="bg-BG"/>
        </w:rPr>
        <w:t xml:space="preserve"> и</w:t>
      </w:r>
      <w:r w:rsidRPr="000157F4">
        <w:rPr>
          <w:lang w:val="bg-BG"/>
        </w:rPr>
        <w:t xml:space="preserve"> </w:t>
      </w:r>
      <w:r w:rsidRPr="000157F4">
        <w:rPr>
          <w:b/>
          <w:lang w:val="bg-BG"/>
        </w:rPr>
        <w:t>средно</w:t>
      </w:r>
      <w:r w:rsidRPr="000157F4">
        <w:rPr>
          <w:lang w:val="bg-BG"/>
        </w:rPr>
        <w:t xml:space="preserve"> ниво.</w:t>
      </w:r>
    </w:p>
    <w:p w14:paraId="034B50EA" w14:textId="77777777" w:rsidR="00977128" w:rsidRPr="000157F4" w:rsidRDefault="00977128" w:rsidP="0049271C">
      <w:pPr>
        <w:rPr>
          <w:lang w:val="bg-BG"/>
        </w:rPr>
        <w:sectPr w:rsidR="00977128" w:rsidRPr="000157F4" w:rsidSect="00750D74">
          <w:pgSz w:w="16839" w:h="11907" w:orient="landscape" w:code="9"/>
          <w:pgMar w:top="1022" w:right="1152" w:bottom="1440" w:left="1440" w:header="706" w:footer="283" w:gutter="0"/>
          <w:cols w:space="708"/>
          <w:titlePg/>
          <w:docGrid w:linePitch="360"/>
        </w:sectPr>
      </w:pPr>
    </w:p>
    <w:p w14:paraId="673482D6" w14:textId="2C9A3F2D" w:rsidR="0049271C" w:rsidRPr="000157F4" w:rsidRDefault="0049271C" w:rsidP="0049271C">
      <w:pPr>
        <w:rPr>
          <w:lang w:val="bg-BG"/>
        </w:rPr>
      </w:pPr>
    </w:p>
    <w:p w14:paraId="44FF2123" w14:textId="77777777" w:rsidR="009C3AEC" w:rsidRPr="000157F4" w:rsidRDefault="009C3AEC" w:rsidP="009C3AEC">
      <w:pPr>
        <w:pStyle w:val="Heading2"/>
        <w:jc w:val="both"/>
        <w:rPr>
          <w:lang w:val="bg-BG"/>
        </w:rPr>
      </w:pPr>
      <w:bookmarkStart w:id="161" w:name="_Toc112858251"/>
      <w:r w:rsidRPr="000157F4">
        <w:rPr>
          <w:lang w:val="bg-BG"/>
        </w:rPr>
        <w:t>ОЦЕНКА НА ЖИТЕЛИТЕ НА ОБЩИНА ХАЙРЕДИН ОТ АНКЕТНО ПРОУЧВАНЕ ЗА РАЗВИТИЕТО НА ИКОНОМИЧЕСКОТО Й СЪСТОЯНИЕ ПРЕЗ ПОСЛЕДНИТЕ 7 ГОДИНИ</w:t>
      </w:r>
      <w:bookmarkEnd w:id="161"/>
    </w:p>
    <w:p w14:paraId="4696BE65" w14:textId="77777777" w:rsidR="009C3AEC" w:rsidRPr="000157F4" w:rsidRDefault="009C3AEC" w:rsidP="009C3AEC">
      <w:pPr>
        <w:spacing w:before="120"/>
        <w:rPr>
          <w:rFonts w:cs="Calibri"/>
          <w:lang w:val="bg-BG"/>
        </w:rPr>
      </w:pPr>
      <w:r w:rsidRPr="000157F4">
        <w:rPr>
          <w:rFonts w:cs="Calibri"/>
          <w:lang w:val="bg-BG"/>
        </w:rPr>
        <w:t>За провеждането на настоящата последваща оценка на изпълнението на ОПР е проведено и анкетно проучване сред населението на община Хайредин, което има за цел да събере и обобщи мнението на жителите на общината относно вложените усилия на общинската администрация в изпълнението на ОПР и усещането им относно промяната в облика на общината вследствие изпълнение на заложените инвестиции в плана.</w:t>
      </w:r>
    </w:p>
    <w:p w14:paraId="201312DE" w14:textId="77777777" w:rsidR="009C3AEC" w:rsidRPr="000157F4" w:rsidRDefault="009C3AEC" w:rsidP="009C3AEC">
      <w:pPr>
        <w:spacing w:before="120"/>
        <w:rPr>
          <w:rFonts w:cs="Calibri"/>
          <w:lang w:val="bg-BG"/>
        </w:rPr>
      </w:pPr>
      <w:r w:rsidRPr="000157F4">
        <w:rPr>
          <w:rFonts w:cs="Calibri"/>
          <w:lang w:val="bg-BG"/>
        </w:rPr>
        <w:t xml:space="preserve">В анкетното проучване са взели участие общо </w:t>
      </w:r>
      <w:r w:rsidRPr="000157F4">
        <w:rPr>
          <w:rFonts w:cs="Calibri"/>
          <w:b/>
          <w:lang w:val="bg-BG"/>
        </w:rPr>
        <w:t>91 лица</w:t>
      </w:r>
      <w:r w:rsidRPr="000157F4">
        <w:rPr>
          <w:rFonts w:cs="Calibri"/>
          <w:lang w:val="bg-BG"/>
        </w:rPr>
        <w:t xml:space="preserve"> от почти всички населени места в община Хайредин.</w:t>
      </w:r>
    </w:p>
    <w:p w14:paraId="16C790E3" w14:textId="77777777" w:rsidR="009C3AEC" w:rsidRPr="000157F4" w:rsidRDefault="009C3AEC" w:rsidP="009C3AEC">
      <w:pPr>
        <w:spacing w:before="120"/>
        <w:rPr>
          <w:rFonts w:cs="Calibri"/>
          <w:lang w:val="bg-BG"/>
        </w:rPr>
      </w:pPr>
      <w:r w:rsidRPr="000157F4">
        <w:rPr>
          <w:rFonts w:cs="Calibri"/>
          <w:lang w:val="bg-BG"/>
        </w:rPr>
        <w:t>В настоящия раздел е посочено обобщението на получените отговори.</w:t>
      </w:r>
    </w:p>
    <w:p w14:paraId="129801E9" w14:textId="3C430A9F" w:rsidR="00476FD5" w:rsidRPr="000157F4" w:rsidRDefault="00476FD5" w:rsidP="008B2B9C">
      <w:pPr>
        <w:pStyle w:val="Caption"/>
        <w:framePr w:wrap="around"/>
        <w:jc w:val="both"/>
      </w:pPr>
      <w:bookmarkStart w:id="162" w:name="_Toc112425589"/>
      <w:bookmarkStart w:id="163" w:name="_Toc112700540"/>
      <w:r w:rsidRPr="000157F4">
        <w:t xml:space="preserve">графика </w:t>
      </w:r>
      <w:r w:rsidR="00B61B6C">
        <w:fldChar w:fldCharType="begin"/>
      </w:r>
      <w:r w:rsidR="00B61B6C">
        <w:instrText xml:space="preserve"> SEQ графика \* ARABIC </w:instrText>
      </w:r>
      <w:r w:rsidR="00B61B6C">
        <w:fldChar w:fldCharType="separate"/>
      </w:r>
      <w:r w:rsidR="00D61BD2" w:rsidRPr="000157F4">
        <w:rPr>
          <w:noProof/>
        </w:rPr>
        <w:t>19</w:t>
      </w:r>
      <w:r w:rsidR="00B61B6C">
        <w:rPr>
          <w:noProof/>
        </w:rPr>
        <w:fldChar w:fldCharType="end"/>
      </w:r>
      <w:r w:rsidRPr="000157F4">
        <w:rPr>
          <w:lang w:val="bg-BG"/>
        </w:rPr>
        <w:t xml:space="preserve"> СЪСТОЯНИЕТО НА ОБЩИНАТА СПРЯМО ОСТАНАЛИТЕ В СТРАНАта</w:t>
      </w:r>
      <w:bookmarkEnd w:id="162"/>
      <w:bookmarkEnd w:id="163"/>
    </w:p>
    <w:p w14:paraId="159AD476" w14:textId="77777777" w:rsidR="009C3AEC" w:rsidRPr="000157F4" w:rsidRDefault="009C3AEC" w:rsidP="009C3AEC">
      <w:pPr>
        <w:rPr>
          <w:b/>
          <w:smallCaps/>
          <w:color w:val="5B9BD5"/>
          <w:sz w:val="20"/>
          <w:szCs w:val="20"/>
          <w:lang w:val="bg-BG"/>
        </w:rPr>
      </w:pPr>
      <w:r w:rsidRPr="000157F4">
        <w:rPr>
          <w:noProof/>
          <w:lang w:val="en-US"/>
        </w:rPr>
        <w:drawing>
          <wp:inline distT="0" distB="0" distL="0" distR="0" wp14:anchorId="1E47E498" wp14:editId="1C15F1FE">
            <wp:extent cx="4959927" cy="3006436"/>
            <wp:effectExtent l="0" t="0" r="0" b="3810"/>
            <wp:docPr id="42" name="Chart 42">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8B20BC8D-CDC7-FB21-0AC1-973C4894BD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6FD57E2B" w14:textId="77777777" w:rsidR="009C3AEC" w:rsidRPr="000157F4" w:rsidRDefault="009C3AEC" w:rsidP="009C3AEC">
      <w:pPr>
        <w:spacing w:before="120"/>
        <w:rPr>
          <w:rFonts w:cs="Calibri"/>
          <w:lang w:val="bg-BG"/>
        </w:rPr>
      </w:pPr>
      <w:r w:rsidRPr="000157F4">
        <w:rPr>
          <w:rFonts w:cs="Calibri"/>
          <w:lang w:val="bg-BG"/>
        </w:rPr>
        <w:t>В графиката 88 лица са оценили състоянието от общо 91 анкетирани, като 52% от анкетираните потвърждават, че състоянието на община Хайредин е подобно на състоянието на повечето общини в България. 30% посочват, че състоянието е по-добро от това на повечето общини, а други 15% смятат, че е по-лошо.</w:t>
      </w:r>
    </w:p>
    <w:p w14:paraId="72FB4B7A" w14:textId="2BE0A18A" w:rsidR="00476FD5" w:rsidRPr="000157F4" w:rsidRDefault="00476FD5" w:rsidP="009C3AEC">
      <w:pPr>
        <w:rPr>
          <w:rFonts w:cs="Calibri"/>
          <w:b/>
          <w:bCs/>
          <w:smallCaps/>
          <w:color w:val="134753"/>
          <w:sz w:val="20"/>
          <w:szCs w:val="40"/>
          <w:lang w:val="bg-BG"/>
        </w:rPr>
      </w:pPr>
    </w:p>
    <w:p w14:paraId="4CF49A1F" w14:textId="1D4E9A6D" w:rsidR="0077216C" w:rsidRPr="000157F4" w:rsidRDefault="0077216C" w:rsidP="009C3AEC">
      <w:pPr>
        <w:spacing w:before="120"/>
        <w:rPr>
          <w:rFonts w:cs="Calibri"/>
          <w:lang w:val="bg-BG"/>
        </w:rPr>
      </w:pPr>
      <w:r w:rsidRPr="000157F4">
        <w:rPr>
          <w:noProof/>
          <w:lang w:val="en-US"/>
        </w:rPr>
        <mc:AlternateContent>
          <mc:Choice Requires="wps">
            <w:drawing>
              <wp:anchor distT="0" distB="0" distL="114300" distR="114300" simplePos="0" relativeHeight="251658752" behindDoc="0" locked="0" layoutInCell="1" allowOverlap="1" wp14:anchorId="7623B383" wp14:editId="52AAB18F">
                <wp:simplePos x="0" y="0"/>
                <wp:positionH relativeFrom="column">
                  <wp:posOffset>19050</wp:posOffset>
                </wp:positionH>
                <wp:positionV relativeFrom="paragraph">
                  <wp:posOffset>-206375</wp:posOffset>
                </wp:positionV>
                <wp:extent cx="5619750" cy="457200"/>
                <wp:effectExtent l="0" t="0" r="0" b="0"/>
                <wp:wrapThrough wrapText="bothSides">
                  <wp:wrapPolygon edited="0">
                    <wp:start x="0" y="0"/>
                    <wp:lineTo x="0" y="20700"/>
                    <wp:lineTo x="21527" y="20700"/>
                    <wp:lineTo x="21527"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5619750" cy="457200"/>
                        </a:xfrm>
                        <a:prstGeom prst="rect">
                          <a:avLst/>
                        </a:prstGeom>
                        <a:solidFill>
                          <a:prstClr val="white"/>
                        </a:solidFill>
                        <a:ln>
                          <a:noFill/>
                        </a:ln>
                        <a:effectLst/>
                      </wps:spPr>
                      <wps:txbx>
                        <w:txbxContent>
                          <w:p w14:paraId="00A3F949" w14:textId="6C7F35BA" w:rsidR="00D573A5" w:rsidRPr="00F4144E" w:rsidRDefault="00D573A5" w:rsidP="008B2B9C">
                            <w:pPr>
                              <w:pStyle w:val="Caption"/>
                              <w:rPr>
                                <w:rFonts w:cs="Calibri"/>
                                <w:smallCaps/>
                                <w:noProof/>
                                <w:color w:val="134753"/>
                                <w:szCs w:val="40"/>
                              </w:rPr>
                            </w:pPr>
                            <w:bookmarkStart w:id="164" w:name="_Toc112425590"/>
                            <w:bookmarkStart w:id="165" w:name="_Toc112700541"/>
                            <w:r>
                              <w:t xml:space="preserve">графика </w:t>
                            </w:r>
                            <w:r w:rsidR="00B61B6C">
                              <w:fldChar w:fldCharType="begin"/>
                            </w:r>
                            <w:r w:rsidR="00B61B6C">
                              <w:instrText xml:space="preserve"> SEQ графика \* ARABIC </w:instrText>
                            </w:r>
                            <w:r w:rsidR="00B61B6C">
                              <w:fldChar w:fldCharType="separate"/>
                            </w:r>
                            <w:r>
                              <w:rPr>
                                <w:noProof/>
                              </w:rPr>
                              <w:t>20</w:t>
                            </w:r>
                            <w:r w:rsidR="00B61B6C">
                              <w:rPr>
                                <w:noProof/>
                              </w:rPr>
                              <w:fldChar w:fldCharType="end"/>
                            </w:r>
                            <w:r>
                              <w:rPr>
                                <w:lang w:val="bg-BG"/>
                              </w:rPr>
                              <w:t xml:space="preserve"> </w:t>
                            </w:r>
                            <w:r w:rsidRPr="00BC1269">
                              <w:rPr>
                                <w:lang w:val="bg-BG"/>
                              </w:rPr>
                              <w:t>ОЦЕНКА НА ИКОНОМИЧЕСКО СЪСТОЯНИЕ НА ОБЩИНА ХАЙРЕДИН</w:t>
                            </w:r>
                            <w:bookmarkEnd w:id="164"/>
                            <w:bookmarkEnd w:id="165"/>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5pt;margin-top:-16.25pt;width:442.5pt;height:36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" stroked="f">
                <v:textbox inset="0,0,0,0">
                  <w:txbxContent>
                    <w:p w14:paraId="00A3F949" w14:textId="6C7F35BA" w:rsidR="00D573A5" w:rsidRPr="00F4144E" w:rsidRDefault="00D573A5" w:rsidP="008B2B9C">
                      <w:pPr>
                        <w:pStyle w:val="Caption"/>
                        <w:rPr>
                          <w:rFonts w:cs="Calibri"/>
                          <w:smallCaps/>
                          <w:noProof/>
                          <w:color w:val="134753"/>
                          <w:szCs w:val="40"/>
                        </w:rPr>
                      </w:pPr>
                      <w:bookmarkStart w:id="166" w:name="_Toc112425590"/>
                      <w:bookmarkStart w:id="167" w:name="_Toc112700541"/>
                      <w:r>
                        <w:t xml:space="preserve">графика </w:t>
                      </w:r>
                      <w:r w:rsidR="00B61B6C">
                        <w:fldChar w:fldCharType="begin"/>
                      </w:r>
                      <w:r w:rsidR="00B61B6C">
                        <w:instrText xml:space="preserve"> SEQ графика \* ARABIC </w:instrText>
                      </w:r>
                      <w:r w:rsidR="00B61B6C">
                        <w:fldChar w:fldCharType="separate"/>
                      </w:r>
                      <w:r>
                        <w:rPr>
                          <w:noProof/>
                        </w:rPr>
                        <w:t>20</w:t>
                      </w:r>
                      <w:r w:rsidR="00B61B6C">
                        <w:rPr>
                          <w:noProof/>
                        </w:rPr>
                        <w:fldChar w:fldCharType="end"/>
                      </w:r>
                      <w:r>
                        <w:rPr>
                          <w:lang w:val="bg-BG"/>
                        </w:rPr>
                        <w:t xml:space="preserve"> </w:t>
                      </w:r>
                      <w:r w:rsidRPr="00BC1269">
                        <w:rPr>
                          <w:lang w:val="bg-BG"/>
                        </w:rPr>
                        <w:t>ОЦЕНКА НА ИКОНОМИЧЕСКО СЪСТОЯНИЕ НА ОБЩИНА ХАЙРЕДИН</w:t>
                      </w:r>
                      <w:bookmarkEnd w:id="166"/>
                      <w:bookmarkEnd w:id="167"/>
                    </w:p>
                  </w:txbxContent>
                </v:textbox>
                <w10:wrap type="through"/>
              </v:shape>
            </w:pict>
          </mc:Fallback>
        </mc:AlternateContent>
      </w:r>
    </w:p>
    <w:p w14:paraId="5EC969E8" w14:textId="1A5C7A5D" w:rsidR="0077216C" w:rsidRPr="000157F4" w:rsidRDefault="0077216C" w:rsidP="009C3AEC">
      <w:pPr>
        <w:spacing w:before="120"/>
        <w:rPr>
          <w:rFonts w:cs="Calibri"/>
          <w:lang w:val="bg-BG"/>
        </w:rPr>
      </w:pPr>
    </w:p>
    <w:p w14:paraId="6FF0D088" w14:textId="2072D536" w:rsidR="0077216C" w:rsidRPr="000157F4" w:rsidRDefault="0077216C" w:rsidP="009C3AEC">
      <w:pPr>
        <w:spacing w:before="120"/>
        <w:rPr>
          <w:rFonts w:cs="Calibri"/>
          <w:lang w:val="bg-BG"/>
        </w:rPr>
      </w:pPr>
    </w:p>
    <w:p w14:paraId="047CD6CA" w14:textId="4486B933" w:rsidR="0077216C" w:rsidRPr="000157F4" w:rsidRDefault="0077216C" w:rsidP="009C3AEC">
      <w:pPr>
        <w:spacing w:before="120"/>
        <w:rPr>
          <w:rFonts w:cs="Calibri"/>
          <w:lang w:val="bg-BG"/>
        </w:rPr>
      </w:pPr>
    </w:p>
    <w:p w14:paraId="4448ADB8" w14:textId="7F7BABB9" w:rsidR="0077216C" w:rsidRPr="000157F4" w:rsidRDefault="005808F2" w:rsidP="009C3AEC">
      <w:pPr>
        <w:spacing w:before="120"/>
        <w:rPr>
          <w:rFonts w:cs="Calibri"/>
          <w:lang w:val="bg-BG"/>
        </w:rPr>
      </w:pPr>
      <w:r w:rsidRPr="000157F4">
        <w:rPr>
          <w:rFonts w:cs="Calibri"/>
          <w:b/>
          <w:bCs/>
          <w:smallCaps/>
          <w:noProof/>
          <w:color w:val="134753"/>
          <w:sz w:val="20"/>
          <w:szCs w:val="40"/>
          <w:lang w:val="en-US"/>
        </w:rPr>
        <w:lastRenderedPageBreak/>
        <w:drawing>
          <wp:anchor distT="0" distB="0" distL="114300" distR="114300" simplePos="0" relativeHeight="251655680" behindDoc="0" locked="0" layoutInCell="1" allowOverlap="1" wp14:anchorId="31516FD0" wp14:editId="270919B8">
            <wp:simplePos x="0" y="0"/>
            <wp:positionH relativeFrom="column">
              <wp:posOffset>20320</wp:posOffset>
            </wp:positionH>
            <wp:positionV relativeFrom="page">
              <wp:posOffset>1170305</wp:posOffset>
            </wp:positionV>
            <wp:extent cx="5098415" cy="2590800"/>
            <wp:effectExtent l="0" t="0" r="6985" b="0"/>
            <wp:wrapThrough wrapText="bothSides">
              <wp:wrapPolygon edited="0">
                <wp:start x="81" y="0"/>
                <wp:lineTo x="0" y="476"/>
                <wp:lineTo x="0" y="21124"/>
                <wp:lineTo x="81" y="21441"/>
                <wp:lineTo x="21468" y="21441"/>
                <wp:lineTo x="21549" y="21124"/>
                <wp:lineTo x="21549" y="476"/>
                <wp:lineTo x="21468" y="0"/>
                <wp:lineTo x="81" y="0"/>
              </wp:wrapPolygon>
            </wp:wrapThrough>
            <wp:docPr id="41" name="Chart 41">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D6E41000-9529-AF3A-5349-8DCCEAD708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p>
    <w:p w14:paraId="333D375F" w14:textId="77777777" w:rsidR="0077216C" w:rsidRPr="000157F4" w:rsidRDefault="0077216C" w:rsidP="009C3AEC">
      <w:pPr>
        <w:spacing w:before="120"/>
        <w:rPr>
          <w:rFonts w:cs="Calibri"/>
          <w:lang w:val="bg-BG"/>
        </w:rPr>
      </w:pPr>
    </w:p>
    <w:p w14:paraId="4E8214F2" w14:textId="77777777" w:rsidR="0077216C" w:rsidRPr="000157F4" w:rsidRDefault="0077216C" w:rsidP="009C3AEC">
      <w:pPr>
        <w:spacing w:before="120"/>
        <w:rPr>
          <w:rFonts w:cs="Calibri"/>
          <w:lang w:val="bg-BG"/>
        </w:rPr>
      </w:pPr>
    </w:p>
    <w:p w14:paraId="6F6A7528" w14:textId="77777777" w:rsidR="0077216C" w:rsidRPr="000157F4" w:rsidRDefault="0077216C" w:rsidP="009C3AEC">
      <w:pPr>
        <w:spacing w:before="120"/>
        <w:rPr>
          <w:rFonts w:cs="Calibri"/>
          <w:lang w:val="bg-BG"/>
        </w:rPr>
      </w:pPr>
    </w:p>
    <w:p w14:paraId="621D794A" w14:textId="77777777" w:rsidR="0077216C" w:rsidRPr="000157F4" w:rsidRDefault="0077216C" w:rsidP="009C3AEC">
      <w:pPr>
        <w:spacing w:before="120"/>
        <w:rPr>
          <w:rFonts w:cs="Calibri"/>
          <w:lang w:val="bg-BG"/>
        </w:rPr>
      </w:pPr>
    </w:p>
    <w:p w14:paraId="1FC2EC2B" w14:textId="77777777" w:rsidR="0077216C" w:rsidRPr="000157F4" w:rsidRDefault="0077216C" w:rsidP="009C3AEC">
      <w:pPr>
        <w:spacing w:before="120"/>
        <w:rPr>
          <w:rFonts w:cs="Calibri"/>
          <w:lang w:val="bg-BG"/>
        </w:rPr>
      </w:pPr>
    </w:p>
    <w:p w14:paraId="13EAF0C3" w14:textId="77777777" w:rsidR="0077216C" w:rsidRPr="000157F4" w:rsidRDefault="0077216C" w:rsidP="009C3AEC">
      <w:pPr>
        <w:spacing w:before="120"/>
        <w:rPr>
          <w:rFonts w:cs="Calibri"/>
          <w:lang w:val="bg-BG"/>
        </w:rPr>
      </w:pPr>
    </w:p>
    <w:p w14:paraId="372312BA" w14:textId="77777777" w:rsidR="0077216C" w:rsidRPr="000157F4" w:rsidRDefault="0077216C" w:rsidP="009C3AEC">
      <w:pPr>
        <w:spacing w:before="120"/>
        <w:rPr>
          <w:rFonts w:cs="Calibri"/>
          <w:lang w:val="bg-BG"/>
        </w:rPr>
      </w:pPr>
    </w:p>
    <w:p w14:paraId="579231A6" w14:textId="77777777" w:rsidR="0077216C" w:rsidRPr="000157F4" w:rsidRDefault="0077216C" w:rsidP="009C3AEC">
      <w:pPr>
        <w:spacing w:before="120"/>
        <w:rPr>
          <w:rFonts w:cs="Calibri"/>
          <w:lang w:val="bg-BG"/>
        </w:rPr>
      </w:pPr>
    </w:p>
    <w:p w14:paraId="1E87A378" w14:textId="77777777" w:rsidR="0077216C" w:rsidRPr="000157F4" w:rsidRDefault="0077216C" w:rsidP="009C3AEC">
      <w:pPr>
        <w:spacing w:before="120"/>
        <w:rPr>
          <w:rFonts w:cs="Calibri"/>
          <w:lang w:val="bg-BG"/>
        </w:rPr>
      </w:pPr>
    </w:p>
    <w:p w14:paraId="5496F73A" w14:textId="77777777" w:rsidR="0077216C" w:rsidRDefault="0077216C" w:rsidP="009C3AEC">
      <w:pPr>
        <w:spacing w:before="120"/>
        <w:rPr>
          <w:rFonts w:cs="Calibri"/>
          <w:lang w:val="bg-BG"/>
        </w:rPr>
      </w:pPr>
    </w:p>
    <w:p w14:paraId="232C6A3B" w14:textId="77777777" w:rsidR="005808F2" w:rsidRPr="000157F4" w:rsidRDefault="005808F2" w:rsidP="009C3AEC">
      <w:pPr>
        <w:spacing w:before="120"/>
        <w:rPr>
          <w:rFonts w:cs="Calibri"/>
          <w:lang w:val="bg-BG"/>
        </w:rPr>
      </w:pPr>
    </w:p>
    <w:p w14:paraId="6361A8F8" w14:textId="52CCDB86" w:rsidR="0077216C" w:rsidRPr="000157F4" w:rsidRDefault="005808F2" w:rsidP="005808F2">
      <w:pPr>
        <w:spacing w:before="120"/>
        <w:rPr>
          <w:rFonts w:cs="Calibri"/>
          <w:lang w:val="bg-BG"/>
        </w:rPr>
      </w:pPr>
      <w:r w:rsidRPr="000157F4">
        <w:rPr>
          <w:noProof/>
          <w:lang w:val="en-US"/>
        </w:rPr>
        <mc:AlternateContent>
          <mc:Choice Requires="wps">
            <w:drawing>
              <wp:anchor distT="0" distB="0" distL="114300" distR="114300" simplePos="0" relativeHeight="251661824" behindDoc="0" locked="0" layoutInCell="1" allowOverlap="1" wp14:anchorId="62F2C498" wp14:editId="1D428055">
                <wp:simplePos x="0" y="0"/>
                <wp:positionH relativeFrom="column">
                  <wp:posOffset>-72390</wp:posOffset>
                </wp:positionH>
                <wp:positionV relativeFrom="paragraph">
                  <wp:posOffset>1136650</wp:posOffset>
                </wp:positionV>
                <wp:extent cx="5890260" cy="457200"/>
                <wp:effectExtent l="0" t="0" r="0" b="0"/>
                <wp:wrapThrough wrapText="bothSides">
                  <wp:wrapPolygon edited="0">
                    <wp:start x="0" y="0"/>
                    <wp:lineTo x="0" y="20700"/>
                    <wp:lineTo x="21516" y="20700"/>
                    <wp:lineTo x="21516" y="0"/>
                    <wp:lineTo x="0" y="0"/>
                  </wp:wrapPolygon>
                </wp:wrapThrough>
                <wp:docPr id="40" name="Text Box 40"/>
                <wp:cNvGraphicFramePr/>
                <a:graphic xmlns:a="http://schemas.openxmlformats.org/drawingml/2006/main">
                  <a:graphicData uri="http://schemas.microsoft.com/office/word/2010/wordprocessingShape">
                    <wps:wsp>
                      <wps:cNvSpPr txBox="1"/>
                      <wps:spPr>
                        <a:xfrm>
                          <a:off x="0" y="0"/>
                          <a:ext cx="5890260" cy="457200"/>
                        </a:xfrm>
                        <a:prstGeom prst="rect">
                          <a:avLst/>
                        </a:prstGeom>
                        <a:solidFill>
                          <a:prstClr val="white"/>
                        </a:solidFill>
                        <a:ln>
                          <a:noFill/>
                        </a:ln>
                        <a:effectLst/>
                      </wps:spPr>
                      <wps:txbx>
                        <w:txbxContent>
                          <w:p w14:paraId="6A5A96B6" w14:textId="0288EF73" w:rsidR="00D573A5" w:rsidRPr="001E7508" w:rsidRDefault="00D573A5" w:rsidP="008B2B9C">
                            <w:pPr>
                              <w:pStyle w:val="Caption"/>
                              <w:rPr>
                                <w:rFonts w:cs="Calibri"/>
                                <w:noProof/>
                              </w:rPr>
                            </w:pPr>
                            <w:bookmarkStart w:id="168" w:name="_Toc112425591"/>
                            <w:bookmarkStart w:id="169" w:name="_Toc112700542"/>
                            <w:r>
                              <w:t xml:space="preserve">графика </w:t>
                            </w:r>
                            <w:r w:rsidR="00B61B6C">
                              <w:fldChar w:fldCharType="begin"/>
                            </w:r>
                            <w:r w:rsidR="00B61B6C">
                              <w:instrText xml:space="preserve"> SEQ графика \* ARABIC </w:instrText>
                            </w:r>
                            <w:r w:rsidR="00B61B6C">
                              <w:fldChar w:fldCharType="separate"/>
                            </w:r>
                            <w:r>
                              <w:rPr>
                                <w:noProof/>
                              </w:rPr>
                              <w:t>21</w:t>
                            </w:r>
                            <w:r w:rsidR="00B61B6C">
                              <w:rPr>
                                <w:noProof/>
                              </w:rPr>
                              <w:fldChar w:fldCharType="end"/>
                            </w:r>
                            <w:r>
                              <w:rPr>
                                <w:lang w:val="bg-BG"/>
                              </w:rPr>
                              <w:t xml:space="preserve"> </w:t>
                            </w:r>
                            <w:r w:rsidRPr="00B816D7">
                              <w:rPr>
                                <w:lang w:val="bg-BG"/>
                              </w:rPr>
                              <w:t>ОЦЕНКА НА РАЗВИТИЕТО НА ОБЩИНАТА ПРЕЗ ПОСЛЕДНИТЕ 7 ГОДИНИ</w:t>
                            </w:r>
                            <w:bookmarkEnd w:id="168"/>
                            <w:bookmarkEnd w:id="169"/>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Text Box 40" o:spid="_x0000_s1027" type="#_x0000_t202" style="position:absolute;left:0;text-align:left;margin-left:-5.7pt;margin-top:89.5pt;width:463.8pt;height:36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" stroked="f">
                <v:textbox inset="0,0,0,0">
                  <w:txbxContent>
                    <w:p w14:paraId="6A5A96B6" w14:textId="0288EF73" w:rsidR="00D573A5" w:rsidRPr="001E7508" w:rsidRDefault="00D573A5" w:rsidP="008B2B9C">
                      <w:pPr>
                        <w:pStyle w:val="Caption"/>
                        <w:rPr>
                          <w:rFonts w:cs="Calibri"/>
                          <w:noProof/>
                        </w:rPr>
                      </w:pPr>
                      <w:bookmarkStart w:id="170" w:name="_Toc112425591"/>
                      <w:bookmarkStart w:id="171" w:name="_Toc112700542"/>
                      <w:r>
                        <w:t xml:space="preserve">графика </w:t>
                      </w:r>
                      <w:r w:rsidR="00B61B6C">
                        <w:fldChar w:fldCharType="begin"/>
                      </w:r>
                      <w:r w:rsidR="00B61B6C">
                        <w:instrText xml:space="preserve"> SEQ графика \* ARABIC </w:instrText>
                      </w:r>
                      <w:r w:rsidR="00B61B6C">
                        <w:fldChar w:fldCharType="separate"/>
                      </w:r>
                      <w:r>
                        <w:rPr>
                          <w:noProof/>
                        </w:rPr>
                        <w:t>21</w:t>
                      </w:r>
                      <w:r w:rsidR="00B61B6C">
                        <w:rPr>
                          <w:noProof/>
                        </w:rPr>
                        <w:fldChar w:fldCharType="end"/>
                      </w:r>
                      <w:r>
                        <w:rPr>
                          <w:lang w:val="bg-BG"/>
                        </w:rPr>
                        <w:t xml:space="preserve"> </w:t>
                      </w:r>
                      <w:r w:rsidRPr="00B816D7">
                        <w:rPr>
                          <w:lang w:val="bg-BG"/>
                        </w:rPr>
                        <w:t>ОЦЕНКА НА РАЗВИТИЕТО НА ОБЩИНАТА ПРЕЗ ПОСЛЕДНИТЕ 7 ГОДИНИ</w:t>
                      </w:r>
                      <w:bookmarkEnd w:id="170"/>
                      <w:bookmarkEnd w:id="171"/>
                    </w:p>
                  </w:txbxContent>
                </v:textbox>
                <w10:wrap type="through"/>
              </v:shape>
            </w:pict>
          </mc:Fallback>
        </mc:AlternateContent>
      </w:r>
      <w:r w:rsidR="009C3AEC" w:rsidRPr="000157F4">
        <w:rPr>
          <w:rFonts w:cs="Calibri"/>
          <w:lang w:val="bg-BG"/>
        </w:rPr>
        <w:t>В графиката 87 лица са отговорили от общо 91 анкетирани. Темата от графиката позволява анкетираното лице да оцени икономическото състояние на община Хайредин като добро, задоволително, незадоволително или лошо. 41% от анкетираните считат, че икономическото състояние на общината е добро, а 32% го смятат за задоволително. Според 16% от запитаните, икономическото състоянието е незадоволително, а 7% го смятат за лошо.</w:t>
      </w:r>
    </w:p>
    <w:p w14:paraId="1B4209C2" w14:textId="3279148B" w:rsidR="005808F2" w:rsidRDefault="005808F2" w:rsidP="009C3AEC">
      <w:pPr>
        <w:rPr>
          <w:rFonts w:cs="Calibri"/>
          <w:lang w:val="bg-BG"/>
        </w:rPr>
      </w:pPr>
    </w:p>
    <w:p w14:paraId="4F7D18E3" w14:textId="6A15D449" w:rsidR="005808F2" w:rsidRDefault="005808F2" w:rsidP="009C3AEC">
      <w:pPr>
        <w:rPr>
          <w:rFonts w:cs="Calibri"/>
          <w:lang w:val="bg-BG"/>
        </w:rPr>
      </w:pPr>
      <w:r w:rsidRPr="00EA1428">
        <w:rPr>
          <w:rFonts w:cs="Calibri"/>
          <w:noProof/>
          <w:lang w:val="en-US"/>
        </w:rPr>
        <w:drawing>
          <wp:anchor distT="0" distB="0" distL="114300" distR="114300" simplePos="0" relativeHeight="251663872" behindDoc="0" locked="0" layoutInCell="1" allowOverlap="1" wp14:anchorId="7E8BCE79" wp14:editId="284685F9">
            <wp:simplePos x="0" y="0"/>
            <wp:positionH relativeFrom="column">
              <wp:posOffset>-28575</wp:posOffset>
            </wp:positionH>
            <wp:positionV relativeFrom="page">
              <wp:posOffset>5556885</wp:posOffset>
            </wp:positionV>
            <wp:extent cx="5562600" cy="2621280"/>
            <wp:effectExtent l="0" t="0" r="0" b="7620"/>
            <wp:wrapThrough wrapText="bothSides">
              <wp:wrapPolygon edited="0">
                <wp:start x="74" y="0"/>
                <wp:lineTo x="0" y="471"/>
                <wp:lineTo x="0" y="21192"/>
                <wp:lineTo x="74" y="21506"/>
                <wp:lineTo x="21452" y="21506"/>
                <wp:lineTo x="21526" y="21192"/>
                <wp:lineTo x="21526" y="471"/>
                <wp:lineTo x="21452" y="0"/>
                <wp:lineTo x="74" y="0"/>
              </wp:wrapPolygon>
            </wp:wrapThrough>
            <wp:docPr id="23" name="Chart 23">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D75CCBD7-F624-A5DD-DF7E-BC613A8D68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p>
    <w:p w14:paraId="46DD4248" w14:textId="77777777" w:rsidR="005808F2" w:rsidRDefault="005808F2" w:rsidP="009C3AEC">
      <w:pPr>
        <w:rPr>
          <w:rFonts w:cs="Calibri"/>
          <w:lang w:val="bg-BG"/>
        </w:rPr>
      </w:pPr>
    </w:p>
    <w:p w14:paraId="3144A471" w14:textId="77777777" w:rsidR="005808F2" w:rsidRDefault="005808F2" w:rsidP="009C3AEC">
      <w:pPr>
        <w:rPr>
          <w:rFonts w:cs="Calibri"/>
          <w:lang w:val="bg-BG"/>
        </w:rPr>
      </w:pPr>
    </w:p>
    <w:p w14:paraId="31654630" w14:textId="77777777" w:rsidR="005808F2" w:rsidRDefault="005808F2" w:rsidP="009C3AEC">
      <w:pPr>
        <w:rPr>
          <w:rFonts w:cs="Calibri"/>
          <w:lang w:val="bg-BG"/>
        </w:rPr>
      </w:pPr>
    </w:p>
    <w:p w14:paraId="15426FB0" w14:textId="77777777" w:rsidR="005808F2" w:rsidRDefault="005808F2" w:rsidP="009C3AEC">
      <w:pPr>
        <w:rPr>
          <w:rFonts w:cs="Calibri"/>
          <w:lang w:val="bg-BG"/>
        </w:rPr>
      </w:pPr>
    </w:p>
    <w:p w14:paraId="30C37B05" w14:textId="77777777" w:rsidR="005808F2" w:rsidRDefault="005808F2" w:rsidP="009C3AEC">
      <w:pPr>
        <w:rPr>
          <w:rFonts w:cs="Calibri"/>
          <w:lang w:val="bg-BG"/>
        </w:rPr>
      </w:pPr>
    </w:p>
    <w:p w14:paraId="56533E9D" w14:textId="77777777" w:rsidR="005808F2" w:rsidRDefault="005808F2" w:rsidP="009C3AEC">
      <w:pPr>
        <w:rPr>
          <w:rFonts w:cs="Calibri"/>
          <w:lang w:val="bg-BG"/>
        </w:rPr>
      </w:pPr>
    </w:p>
    <w:p w14:paraId="5295F808" w14:textId="77777777" w:rsidR="005808F2" w:rsidRDefault="005808F2" w:rsidP="009C3AEC">
      <w:pPr>
        <w:rPr>
          <w:rFonts w:cs="Calibri"/>
          <w:lang w:val="bg-BG"/>
        </w:rPr>
      </w:pPr>
    </w:p>
    <w:p w14:paraId="5E59336E" w14:textId="77777777" w:rsidR="005808F2" w:rsidRDefault="005808F2" w:rsidP="009C3AEC">
      <w:pPr>
        <w:rPr>
          <w:rFonts w:cs="Calibri"/>
          <w:lang w:val="bg-BG"/>
        </w:rPr>
      </w:pPr>
    </w:p>
    <w:p w14:paraId="180E7E1F" w14:textId="77777777" w:rsidR="005808F2" w:rsidRDefault="005808F2" w:rsidP="009C3AEC">
      <w:pPr>
        <w:rPr>
          <w:rFonts w:cs="Calibri"/>
          <w:lang w:val="bg-BG"/>
        </w:rPr>
      </w:pPr>
    </w:p>
    <w:p w14:paraId="10F164D5" w14:textId="77777777" w:rsidR="005808F2" w:rsidRDefault="005808F2" w:rsidP="009C3AEC">
      <w:pPr>
        <w:rPr>
          <w:rFonts w:cs="Calibri"/>
          <w:lang w:val="bg-BG"/>
        </w:rPr>
      </w:pPr>
    </w:p>
    <w:p w14:paraId="2DEDF7D3" w14:textId="1549FBFD" w:rsidR="009C3AEC" w:rsidRPr="000157F4" w:rsidRDefault="009C3AEC" w:rsidP="009C3AEC">
      <w:pPr>
        <w:rPr>
          <w:rFonts w:cs="Calibri"/>
          <w:lang w:val="bg-BG"/>
        </w:rPr>
      </w:pPr>
      <w:r w:rsidRPr="000157F4">
        <w:rPr>
          <w:rFonts w:cs="Calibri"/>
          <w:lang w:val="bg-BG"/>
        </w:rPr>
        <w:t>В графиката е изследвано мнението на анкетираните относно нивото на цялостно развитие на община Хайредин през последните 7 години.  Графиката долу показва, че 49% от анкетираните смятат, че общината се е развила с бързи темпове в положителна насока. 36% от запитаните потвърждават, че развитието през последните години е позитивно, но с по-бавни темпове от очакваното. Малък процент (7%) не са забелязали промени в развитието, а 2% смятат, че състоянието на община Хайредин се е влошило. 6% от анкетираните не са дали отговор.</w:t>
      </w:r>
    </w:p>
    <w:p w14:paraId="5A56D2BC" w14:textId="77777777" w:rsidR="0077216C" w:rsidRPr="000157F4" w:rsidRDefault="0077216C" w:rsidP="009C3AEC">
      <w:pPr>
        <w:rPr>
          <w:rFonts w:cs="Calibri"/>
          <w:lang w:val="bg-BG"/>
        </w:rPr>
      </w:pPr>
    </w:p>
    <w:p w14:paraId="1D492602" w14:textId="77777777" w:rsidR="009C3AEC" w:rsidRPr="000157F4" w:rsidRDefault="009C3AEC" w:rsidP="00A45DFD">
      <w:pPr>
        <w:pStyle w:val="Heading2"/>
        <w:rPr>
          <w:lang w:val="bg-BG"/>
        </w:rPr>
      </w:pPr>
      <w:bookmarkStart w:id="172" w:name="_Toc112858252"/>
      <w:r w:rsidRPr="000157F4">
        <w:rPr>
          <w:lang w:val="bg-BG"/>
        </w:rPr>
        <w:lastRenderedPageBreak/>
        <w:t>ОЦЕНКА НА ЖИТЕЛИТЕ НА ОБЩИНА ХАЙРЕДИН ОТ АНКЕТНО ПРОУЧВАНЕ ЗА РАЗВИТИЕТО НА ИКОНОМИЧЕСКОТО Й СЪСТОЯНИЕ ПРЕЗ ПОСЛЕДНИТЕ 7 ГОДИНИ ЗА ИЗПЪЛНЕНИЕТО ПО ПРИОРИТЕТИ</w:t>
      </w:r>
      <w:bookmarkEnd w:id="172"/>
    </w:p>
    <w:p w14:paraId="1A43D1BA" w14:textId="0B19AD82" w:rsidR="009C3AEC" w:rsidRPr="000157F4" w:rsidRDefault="008B2B9C" w:rsidP="008B2B9C">
      <w:pPr>
        <w:rPr>
          <w:lang w:val="bg-BG"/>
        </w:rPr>
      </w:pPr>
      <w:r w:rsidRPr="000157F4">
        <w:rPr>
          <w:lang w:val="bg-BG"/>
        </w:rPr>
        <w:t xml:space="preserve">Разделът представя мнението на участвалите в анкетното проучване жители на община Хайредин относно развитието на икономическото състояние на общината през последните 7 години за изпълнението по приоритети. </w:t>
      </w:r>
    </w:p>
    <w:p w14:paraId="732205E7" w14:textId="77777777" w:rsidR="008B2B9C" w:rsidRPr="000157F4" w:rsidRDefault="008B2B9C" w:rsidP="008B2B9C">
      <w:pPr>
        <w:rPr>
          <w:lang w:val="bg-BG"/>
        </w:rPr>
      </w:pPr>
    </w:p>
    <w:p w14:paraId="36D18C7C" w14:textId="285846B5" w:rsidR="009C3AEC" w:rsidRPr="000157F4" w:rsidRDefault="009C3AEC" w:rsidP="009C3AEC">
      <w:pPr>
        <w:rPr>
          <w:rFonts w:cs="Arial"/>
          <w:b/>
          <w:bCs/>
          <w:lang w:val="bg-BG"/>
        </w:rPr>
      </w:pPr>
      <w:r w:rsidRPr="000157F4">
        <w:rPr>
          <w:rFonts w:cs="Arial"/>
          <w:b/>
          <w:bCs/>
          <w:lang w:val="bg-BG"/>
        </w:rPr>
        <w:t>Насърчаване на предприемачеството чрез подкрепа на развитието на нови бизнес идеи и създаването на нови производства</w:t>
      </w:r>
      <w:r w:rsidRPr="000157F4">
        <w:t xml:space="preserve"> </w:t>
      </w:r>
      <w:r w:rsidRPr="000157F4">
        <w:rPr>
          <w:rFonts w:cs="Arial"/>
          <w:b/>
          <w:bCs/>
          <w:lang w:val="bg-BG"/>
        </w:rPr>
        <w:t>– обучение по предприемачество, създаване на информационна страница към сайта на общината за бизнеса и предприемача, промотиране на местната икономика в различни изложения и бизнес събития и др.</w:t>
      </w:r>
    </w:p>
    <w:p w14:paraId="52779C25" w14:textId="2FC6FA70" w:rsidR="009C3AEC" w:rsidRPr="000157F4" w:rsidRDefault="009C3AEC" w:rsidP="009C3AEC">
      <w:pPr>
        <w:rPr>
          <w:rFonts w:cs="Arial"/>
          <w:lang w:val="bg-BG"/>
        </w:rPr>
      </w:pPr>
      <w:r w:rsidRPr="000157F4">
        <w:rPr>
          <w:rFonts w:cs="Arial"/>
          <w:iCs/>
          <w:lang w:val="bg-BG"/>
        </w:rPr>
        <w:t>90 лица са оценили развитието от общо 91 анкетирани</w:t>
      </w:r>
      <w:r w:rsidR="007A0928" w:rsidRPr="000157F4">
        <w:rPr>
          <w:rFonts w:cs="Arial"/>
          <w:lang w:val="bg-BG"/>
        </w:rPr>
        <w:t xml:space="preserve">. </w:t>
      </w:r>
      <w:r w:rsidRPr="000157F4">
        <w:rPr>
          <w:rFonts w:cs="Arial"/>
          <w:lang w:val="bg-BG"/>
        </w:rPr>
        <w:t xml:space="preserve">Най-голям брой от анкетираните (51%) смятат, че нивото на развитие и насърчаване на предприемачеството е средно. Според 31% от анкетираните, развитието е високо. Малка група от анкетираните (9%) смятат, че развитието е ниско, а 10% са незапознати или неотговорили.   </w:t>
      </w:r>
    </w:p>
    <w:p w14:paraId="51AE1D7E" w14:textId="759CDD70" w:rsidR="009C3AEC" w:rsidRPr="000157F4" w:rsidRDefault="009C3AEC" w:rsidP="009C3AEC">
      <w:pPr>
        <w:rPr>
          <w:rFonts w:cs="Arial"/>
          <w:b/>
          <w:bCs/>
          <w:lang w:val="bg-BG"/>
        </w:rPr>
      </w:pPr>
      <w:r w:rsidRPr="000157F4">
        <w:rPr>
          <w:rFonts w:cs="Arial"/>
          <w:b/>
          <w:bCs/>
          <w:lang w:val="bg-BG"/>
        </w:rPr>
        <w:t>Привличане на инвестиции и развитие на нови сектори в икономиката – разработване на общинска инвестиционна програма, реализиране на инвестиционни проекти за публично- частно партньорство и др.</w:t>
      </w:r>
    </w:p>
    <w:p w14:paraId="7DCFB294" w14:textId="4C942441" w:rsidR="009C3AEC" w:rsidRPr="000157F4" w:rsidRDefault="009C3AEC" w:rsidP="009C3AEC">
      <w:pPr>
        <w:rPr>
          <w:rFonts w:cs="Arial"/>
          <w:lang w:val="bg-BG"/>
        </w:rPr>
      </w:pPr>
      <w:r w:rsidRPr="000157F4">
        <w:rPr>
          <w:rFonts w:cs="Arial"/>
          <w:iCs/>
          <w:lang w:val="bg-BG"/>
        </w:rPr>
        <w:t>88 лица са оценили развитието от общо 91 анкетирани</w:t>
      </w:r>
      <w:r w:rsidR="007A0928" w:rsidRPr="000157F4">
        <w:rPr>
          <w:rFonts w:cs="Arial"/>
          <w:iCs/>
          <w:lang w:val="bg-BG"/>
        </w:rPr>
        <w:t xml:space="preserve">. </w:t>
      </w:r>
      <w:r w:rsidRPr="000157F4">
        <w:rPr>
          <w:rFonts w:cs="Arial"/>
          <w:lang w:val="bg-BG"/>
        </w:rPr>
        <w:t xml:space="preserve">Според най-голям дял от запитаните (55%), нивото на развитие на нови сектори в икономиката и успешното привличане на инвестиции е средно. 19% от запитаните смятат, че развитието на тази инициатива е високо, а 13% го считат за ниско. 13% от анкетираните лица не са запознати с инициативата или са неотговорили. </w:t>
      </w:r>
    </w:p>
    <w:p w14:paraId="2402E30F" w14:textId="69CF9756" w:rsidR="009C3AEC" w:rsidRPr="000157F4" w:rsidRDefault="009C3AEC" w:rsidP="009C3AEC">
      <w:pPr>
        <w:rPr>
          <w:rFonts w:cs="Arial"/>
          <w:b/>
          <w:bCs/>
          <w:lang w:val="bg-BG"/>
        </w:rPr>
      </w:pPr>
      <w:r w:rsidRPr="000157F4">
        <w:rPr>
          <w:rFonts w:cs="Arial"/>
          <w:b/>
          <w:bCs/>
          <w:lang w:val="bg-BG"/>
        </w:rPr>
        <w:t>Оползотворяване на специфичния потенциал на местната икономика</w:t>
      </w:r>
      <w:r w:rsidRPr="000157F4">
        <w:t xml:space="preserve"> </w:t>
      </w:r>
      <w:r w:rsidRPr="000157F4">
        <w:rPr>
          <w:rFonts w:cs="Arial"/>
          <w:b/>
          <w:bCs/>
          <w:lang w:val="bg-BG"/>
        </w:rPr>
        <w:t>– създаване на комплексен туристически продукт, реализиране на проекти за изграждане на туристическа инфраструктура и др.</w:t>
      </w:r>
    </w:p>
    <w:p w14:paraId="70424E47" w14:textId="044F0DBF" w:rsidR="009C3AEC" w:rsidRPr="000157F4" w:rsidRDefault="009C3AEC" w:rsidP="009C3AEC">
      <w:pPr>
        <w:rPr>
          <w:rFonts w:cs="Arial"/>
          <w:lang w:val="bg-BG"/>
        </w:rPr>
      </w:pPr>
      <w:r w:rsidRPr="000157F4">
        <w:rPr>
          <w:rFonts w:cs="Arial"/>
          <w:iCs/>
          <w:lang w:val="bg-BG"/>
        </w:rPr>
        <w:t>90 лица са оценили развитието от общо 91 анкетирани</w:t>
      </w:r>
      <w:r w:rsidR="007A0928" w:rsidRPr="000157F4">
        <w:rPr>
          <w:rFonts w:cs="Arial"/>
          <w:iCs/>
          <w:lang w:val="bg-BG"/>
        </w:rPr>
        <w:t>.</w:t>
      </w:r>
      <w:r w:rsidRPr="000157F4">
        <w:rPr>
          <w:rFonts w:cs="Arial"/>
          <w:lang w:val="bg-BG"/>
        </w:rPr>
        <w:t xml:space="preserve">Повече от половината анкетирани (54%) считат, че оползотворяването на специфичния потенциал на местната икономика през последните 7 години е средно, докато 15% го смятат за високо. Също така, според 15% от анкетираните развитието на тази инициатива е ниско. 15% от запитаните не са информирани по въпроса или не са дали отговор. </w:t>
      </w:r>
    </w:p>
    <w:p w14:paraId="3AC1FB58" w14:textId="47B62F5B" w:rsidR="009C3AEC" w:rsidRPr="000157F4" w:rsidRDefault="009C3AEC" w:rsidP="009C3AEC">
      <w:pPr>
        <w:rPr>
          <w:rFonts w:cs="Arial"/>
          <w:b/>
          <w:bCs/>
          <w:lang w:val="bg-BG"/>
        </w:rPr>
      </w:pPr>
      <w:r w:rsidRPr="000157F4">
        <w:rPr>
          <w:rFonts w:cs="Arial"/>
          <w:b/>
          <w:bCs/>
        </w:rPr>
        <w:t>Развитие на селското стопанство и съпътстващите го преработвателни отрасли</w:t>
      </w:r>
      <w:r w:rsidRPr="000157F4">
        <w:rPr>
          <w:rFonts w:cs="Arial"/>
          <w:b/>
          <w:bCs/>
          <w:lang w:val="bg-BG"/>
        </w:rPr>
        <w:t xml:space="preserve"> – модернизация и технологично обновяване на земеделските стопанства и др.</w:t>
      </w:r>
    </w:p>
    <w:p w14:paraId="464275CD" w14:textId="73943F1B" w:rsidR="009C3AEC" w:rsidRPr="000157F4" w:rsidRDefault="009C3AEC" w:rsidP="009C3AEC">
      <w:pPr>
        <w:rPr>
          <w:rFonts w:cs="Arial"/>
          <w:b/>
          <w:bCs/>
        </w:rPr>
      </w:pPr>
      <w:r w:rsidRPr="000157F4">
        <w:rPr>
          <w:rFonts w:cs="Arial"/>
          <w:iCs/>
          <w:lang w:val="bg-BG"/>
        </w:rPr>
        <w:t>89 лица са оценили развитието от общо 91 анкетирани</w:t>
      </w:r>
      <w:r w:rsidR="007A0928" w:rsidRPr="000157F4">
        <w:rPr>
          <w:rFonts w:cs="Arial"/>
          <w:iCs/>
          <w:lang w:val="bg-BG"/>
        </w:rPr>
        <w:t xml:space="preserve">. </w:t>
      </w:r>
      <w:r w:rsidRPr="000157F4">
        <w:rPr>
          <w:rFonts w:cs="Arial"/>
          <w:lang w:val="bg-BG"/>
        </w:rPr>
        <w:t xml:space="preserve">По-голямата част от запитаните (54%) считат нивото на развитие на </w:t>
      </w:r>
      <w:r w:rsidRPr="000157F4">
        <w:rPr>
          <w:rFonts w:cs="Arial"/>
        </w:rPr>
        <w:t xml:space="preserve">селското стопанство </w:t>
      </w:r>
      <w:r w:rsidRPr="000157F4">
        <w:rPr>
          <w:rFonts w:cs="Arial"/>
          <w:lang w:val="bg-BG"/>
        </w:rPr>
        <w:t>за средно. 22% от анкетираните смятат, че развитието е високо, а 13% мислят, че е ниско. Малък процент от запитаните (11%) не са достатъчно запознати, за да дадат оценка или не са отговорили на въпроса.</w:t>
      </w:r>
    </w:p>
    <w:p w14:paraId="0CDAAA72" w14:textId="756C7DE3" w:rsidR="007A0928" w:rsidRPr="000157F4" w:rsidRDefault="007A0928" w:rsidP="008B2B9C">
      <w:pPr>
        <w:pStyle w:val="Caption"/>
        <w:framePr w:wrap="around"/>
        <w:jc w:val="both"/>
      </w:pPr>
      <w:bookmarkStart w:id="173" w:name="_Toc112425592"/>
      <w:bookmarkStart w:id="174" w:name="_Toc112700543"/>
      <w:r w:rsidRPr="000157F4">
        <w:t xml:space="preserve">графика </w:t>
      </w:r>
      <w:r w:rsidR="00B61B6C">
        <w:fldChar w:fldCharType="begin"/>
      </w:r>
      <w:r w:rsidR="00B61B6C">
        <w:instrText xml:space="preserve"> SEQ графика \* ARABIC </w:instrText>
      </w:r>
      <w:r w:rsidR="00B61B6C">
        <w:fldChar w:fldCharType="separate"/>
      </w:r>
      <w:r w:rsidR="00D61BD2" w:rsidRPr="000157F4">
        <w:rPr>
          <w:noProof/>
        </w:rPr>
        <w:t>22</w:t>
      </w:r>
      <w:r w:rsidR="00B61B6C">
        <w:rPr>
          <w:noProof/>
        </w:rPr>
        <w:fldChar w:fldCharType="end"/>
      </w:r>
      <w:r w:rsidRPr="000157F4">
        <w:rPr>
          <w:lang w:val="bg-BG"/>
        </w:rPr>
        <w:t xml:space="preserve"> ОЦЕНКА НА РАЗВИТИЕТО НА РАЗЛИЧНИ ИНИЦИАТИВИ ПРЕЗ ПОСЛЕДНИТЕ 7 ГОДИНИ</w:t>
      </w:r>
      <w:bookmarkEnd w:id="173"/>
      <w:bookmarkEnd w:id="174"/>
    </w:p>
    <w:p w14:paraId="7EAE15A2" w14:textId="77777777" w:rsidR="009C3AEC" w:rsidRPr="000157F4" w:rsidRDefault="009C3AEC" w:rsidP="009C3AEC">
      <w:pPr>
        <w:rPr>
          <w:rFonts w:cs="Arial"/>
          <w:b/>
          <w:bCs/>
        </w:rPr>
      </w:pPr>
      <w:r w:rsidRPr="000157F4">
        <w:rPr>
          <w:noProof/>
          <w:lang w:val="en-US"/>
        </w:rPr>
        <w:lastRenderedPageBreak/>
        <w:drawing>
          <wp:inline distT="0" distB="0" distL="0" distR="0" wp14:anchorId="5A8BAD85" wp14:editId="1419E2FB">
            <wp:extent cx="5957455" cy="2874818"/>
            <wp:effectExtent l="0" t="0" r="5715" b="1905"/>
            <wp:docPr id="35" name="Chart 35">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6FA29D0B-40AA-0A7F-3B30-08B7B8FBF9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7780D1B9" w14:textId="09FBFA24" w:rsidR="009C3AEC" w:rsidRPr="000157F4" w:rsidRDefault="009C3AEC" w:rsidP="009C3AEC">
      <w:pPr>
        <w:rPr>
          <w:rFonts w:cs="Arial"/>
          <w:b/>
          <w:bCs/>
          <w:lang w:val="bg-BG"/>
        </w:rPr>
      </w:pPr>
      <w:r w:rsidRPr="000157F4">
        <w:rPr>
          <w:rFonts w:cs="Arial"/>
          <w:b/>
          <w:bCs/>
          <w:lang w:val="bg-BG"/>
        </w:rPr>
        <w:t>Подобряване качеството на административните услуги и въвеждане на електронно обслужване</w:t>
      </w:r>
    </w:p>
    <w:p w14:paraId="63FAA135" w14:textId="24A08BF0" w:rsidR="009C3AEC" w:rsidRPr="000157F4" w:rsidRDefault="009C3AEC" w:rsidP="009C3AEC">
      <w:pPr>
        <w:rPr>
          <w:rFonts w:cs="Arial"/>
          <w:lang w:val="bg-BG"/>
        </w:rPr>
      </w:pPr>
      <w:r w:rsidRPr="000157F4">
        <w:rPr>
          <w:rFonts w:cs="Arial"/>
          <w:iCs/>
          <w:lang w:val="bg-BG"/>
        </w:rPr>
        <w:t>89 лица са оценили развитието от общо 91 анкетирани</w:t>
      </w:r>
      <w:r w:rsidR="007A0928" w:rsidRPr="000157F4">
        <w:rPr>
          <w:rFonts w:cs="Arial"/>
          <w:iCs/>
          <w:lang w:val="bg-BG"/>
        </w:rPr>
        <w:t xml:space="preserve">. </w:t>
      </w:r>
      <w:r w:rsidRPr="000157F4">
        <w:rPr>
          <w:rFonts w:cs="Arial"/>
          <w:lang w:val="bg-BG"/>
        </w:rPr>
        <w:t xml:space="preserve">Според 47% от запитаните, подобрението на качеството на административните услуги и електронно обслужване е оценено като средно. 33% от анкетираните смятат, че подобрението е високо, а 7% го оценяват като много високо. Малка част от запитаните (4%) считат развитието на административните услуги и електронно обслужване за ниско. </w:t>
      </w:r>
    </w:p>
    <w:p w14:paraId="21076A43" w14:textId="3E252FA8" w:rsidR="009C3AEC" w:rsidRPr="000157F4" w:rsidRDefault="009C3AEC" w:rsidP="009C3AEC">
      <w:pPr>
        <w:rPr>
          <w:rFonts w:cs="Arial"/>
          <w:b/>
          <w:bCs/>
          <w:lang w:val="bg-BG"/>
        </w:rPr>
      </w:pPr>
      <w:r w:rsidRPr="000157F4">
        <w:rPr>
          <w:rFonts w:cs="Arial"/>
          <w:b/>
          <w:bCs/>
          <w:lang w:val="bg-BG"/>
        </w:rPr>
        <w:t>Реализиране на инвестиции в образованието, уменията и ученето през целия живот за пълно използване на трудовия потенциал – квалификация и преквалификация на безработни и заети лица и др.</w:t>
      </w:r>
    </w:p>
    <w:p w14:paraId="541A7DDC" w14:textId="6E9BDC9A" w:rsidR="009C3AEC" w:rsidRPr="000157F4" w:rsidRDefault="009C3AEC" w:rsidP="009C3AEC">
      <w:pPr>
        <w:rPr>
          <w:rFonts w:cs="Arial"/>
          <w:lang w:val="bg-BG"/>
        </w:rPr>
      </w:pPr>
      <w:r w:rsidRPr="000157F4">
        <w:rPr>
          <w:rFonts w:cs="Arial"/>
          <w:iCs/>
          <w:lang w:val="bg-BG"/>
        </w:rPr>
        <w:t>88 лица са оценили развитието от общо 91 анкетирани</w:t>
      </w:r>
      <w:r w:rsidR="007A0928" w:rsidRPr="000157F4">
        <w:rPr>
          <w:rFonts w:cs="Arial"/>
          <w:iCs/>
          <w:lang w:val="bg-BG"/>
        </w:rPr>
        <w:t xml:space="preserve">. </w:t>
      </w:r>
      <w:r w:rsidRPr="000157F4">
        <w:rPr>
          <w:rFonts w:cs="Arial"/>
          <w:lang w:val="bg-BG"/>
        </w:rPr>
        <w:t>Развитието на тази инициатива е оценено като средно от 55% от анкетираните, а 22% забелязват високо ниво на развитие в разгръщането на пълния трудов потенциал. 11% от анкетираните лица посочват, че посочената инициатива е ниско развита.</w:t>
      </w:r>
    </w:p>
    <w:p w14:paraId="175B4088" w14:textId="6C6AEC24" w:rsidR="009C3AEC" w:rsidRPr="000157F4" w:rsidRDefault="009C3AEC" w:rsidP="009C3AEC">
      <w:pPr>
        <w:rPr>
          <w:rFonts w:cs="Arial"/>
          <w:b/>
          <w:bCs/>
          <w:lang w:val="bg-BG"/>
        </w:rPr>
      </w:pPr>
      <w:r w:rsidRPr="000157F4">
        <w:rPr>
          <w:rFonts w:cs="Arial"/>
          <w:b/>
          <w:bCs/>
          <w:lang w:val="bg-BG"/>
        </w:rPr>
        <w:t>Подобряване на образователната инфраструктура - ремонт, доставка на ново оборудване, рехабилитация на дворни пространства в детски градини и училища</w:t>
      </w:r>
    </w:p>
    <w:p w14:paraId="5882808F" w14:textId="4BDD47FA" w:rsidR="009C3AEC" w:rsidRPr="000157F4" w:rsidRDefault="009C3AEC" w:rsidP="009C3AEC">
      <w:pPr>
        <w:rPr>
          <w:rFonts w:cs="Arial"/>
          <w:lang w:val="bg-BG"/>
        </w:rPr>
      </w:pPr>
      <w:r w:rsidRPr="000157F4">
        <w:rPr>
          <w:rFonts w:cs="Arial"/>
          <w:iCs/>
          <w:lang w:val="bg-BG"/>
        </w:rPr>
        <w:t>88 лица са оценили развитието от общо 91 анкетирани</w:t>
      </w:r>
      <w:r w:rsidR="007A0928" w:rsidRPr="000157F4">
        <w:rPr>
          <w:rFonts w:cs="Arial"/>
          <w:iCs/>
          <w:lang w:val="bg-BG"/>
        </w:rPr>
        <w:t xml:space="preserve">. </w:t>
      </w:r>
      <w:r w:rsidRPr="000157F4">
        <w:rPr>
          <w:rFonts w:cs="Arial"/>
          <w:lang w:val="bg-BG"/>
        </w:rPr>
        <w:t xml:space="preserve">Мнението на анкетираните относно подобряването на образователната инфраструктура е във висока степен положително. Развитието на образователната инфраструктура се определя като високо или много високо от повече от половината анкетирани (52%). По-малка част (37%) оценяват развитието като средно. Малък процент (3%) го характеризират като ниско. </w:t>
      </w:r>
    </w:p>
    <w:p w14:paraId="218AD906" w14:textId="13EB8F79" w:rsidR="009C3AEC" w:rsidRPr="000157F4" w:rsidRDefault="009C3AEC" w:rsidP="009C3AEC">
      <w:pPr>
        <w:rPr>
          <w:rFonts w:cs="Arial"/>
          <w:b/>
          <w:bCs/>
          <w:lang w:val="bg-BG"/>
        </w:rPr>
      </w:pPr>
      <w:r w:rsidRPr="000157F4">
        <w:rPr>
          <w:rFonts w:cs="Arial"/>
          <w:b/>
          <w:bCs/>
          <w:lang w:val="bg-BG"/>
        </w:rPr>
        <w:t>Подобряване на инфраструктурата за културни и спортни дейности – ремонт на читалища, църкви, изграждане/ ремонт на спортни площадки, провеждане на спортни турнири, инициативи за съхраняване на културно наследство, културната програма на общината и др.</w:t>
      </w:r>
    </w:p>
    <w:p w14:paraId="3644AF54" w14:textId="45C5C3E3" w:rsidR="009C3AEC" w:rsidRPr="000157F4" w:rsidRDefault="009C3AEC" w:rsidP="009C3AEC">
      <w:pPr>
        <w:rPr>
          <w:rFonts w:cs="Arial"/>
          <w:lang w:val="bg-BG"/>
        </w:rPr>
      </w:pPr>
      <w:bookmarkStart w:id="175" w:name="OLE_LINK7"/>
      <w:r w:rsidRPr="000157F4">
        <w:rPr>
          <w:rFonts w:cs="Arial"/>
          <w:iCs/>
          <w:lang w:val="bg-BG"/>
        </w:rPr>
        <w:t>87 лица са оценили развитието от общо 91 анкетирани</w:t>
      </w:r>
      <w:r w:rsidR="007A0928" w:rsidRPr="000157F4">
        <w:rPr>
          <w:rFonts w:cs="Arial"/>
          <w:iCs/>
          <w:lang w:val="bg-BG"/>
        </w:rPr>
        <w:t xml:space="preserve">. </w:t>
      </w:r>
      <w:bookmarkEnd w:id="175"/>
      <w:r w:rsidRPr="000157F4">
        <w:rPr>
          <w:rFonts w:cs="Arial"/>
          <w:lang w:val="bg-BG"/>
        </w:rPr>
        <w:t xml:space="preserve">Развитието на инфраструктурата, необходима за културни и спортни дейности, се оценява като средно от голяма част от анкетираните (54%). 31% от запитаните характеризират подобрението като високо или много високо, а малка част (5%) го смятат за ниско. </w:t>
      </w:r>
    </w:p>
    <w:p w14:paraId="390E99FA" w14:textId="18A4DB89" w:rsidR="007A0928" w:rsidRPr="000157F4" w:rsidRDefault="007A0928" w:rsidP="008B2B9C">
      <w:pPr>
        <w:pStyle w:val="Caption"/>
        <w:framePr w:wrap="around"/>
        <w:jc w:val="both"/>
      </w:pPr>
      <w:bookmarkStart w:id="176" w:name="_Toc112425593"/>
      <w:bookmarkStart w:id="177" w:name="_Toc112700544"/>
      <w:r w:rsidRPr="000157F4">
        <w:t xml:space="preserve">графика </w:t>
      </w:r>
      <w:r w:rsidR="00B61B6C">
        <w:fldChar w:fldCharType="begin"/>
      </w:r>
      <w:r w:rsidR="00B61B6C">
        <w:instrText xml:space="preserve"> SEQ графика \* ARABIC </w:instrText>
      </w:r>
      <w:r w:rsidR="00B61B6C">
        <w:fldChar w:fldCharType="separate"/>
      </w:r>
      <w:r w:rsidR="00D61BD2" w:rsidRPr="000157F4">
        <w:rPr>
          <w:noProof/>
        </w:rPr>
        <w:t>23</w:t>
      </w:r>
      <w:r w:rsidR="00B61B6C">
        <w:rPr>
          <w:noProof/>
        </w:rPr>
        <w:fldChar w:fldCharType="end"/>
      </w:r>
      <w:r w:rsidRPr="000157F4">
        <w:rPr>
          <w:lang w:val="bg-BG"/>
        </w:rPr>
        <w:t xml:space="preserve"> ОЦЕНКА НА РАЗВИТИЕТО НА РАЗЛИЧНИ ИНИЦИАТИВИ ПРЕЗ ПОСЛЕДНИТЕ 7 ГОДИНИ</w:t>
      </w:r>
      <w:bookmarkEnd w:id="176"/>
      <w:bookmarkEnd w:id="177"/>
    </w:p>
    <w:p w14:paraId="76BB5F7E" w14:textId="77777777" w:rsidR="009C3AEC" w:rsidRPr="000157F4" w:rsidRDefault="009C3AEC" w:rsidP="009C3AEC">
      <w:pPr>
        <w:rPr>
          <w:rFonts w:cs="Arial"/>
          <w:b/>
          <w:bCs/>
        </w:rPr>
      </w:pPr>
      <w:r w:rsidRPr="000157F4">
        <w:rPr>
          <w:noProof/>
          <w:lang w:val="en-US"/>
        </w:rPr>
        <w:lastRenderedPageBreak/>
        <w:drawing>
          <wp:inline distT="0" distB="0" distL="0" distR="0" wp14:anchorId="1C713452" wp14:editId="0786CA79">
            <wp:extent cx="5638800" cy="3024554"/>
            <wp:effectExtent l="0" t="0" r="0" b="4445"/>
            <wp:docPr id="36" name="Chart 36">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970F4E56-481F-A30D-51B3-7DE0FEE50F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D4B4E80" w14:textId="001EEB0A" w:rsidR="009C3AEC" w:rsidRPr="000157F4" w:rsidRDefault="009C3AEC" w:rsidP="009C3AEC">
      <w:pPr>
        <w:rPr>
          <w:rFonts w:cs="Arial"/>
          <w:b/>
          <w:lang w:val="bg-BG" w:bidi="en-US"/>
        </w:rPr>
      </w:pPr>
      <w:r w:rsidRPr="000157F4">
        <w:rPr>
          <w:rFonts w:cs="Arial"/>
          <w:b/>
          <w:lang w:val="bg-BG" w:bidi="en-US"/>
        </w:rPr>
        <w:t>Подобряване на условията за предлагане на достъпни, качествени и разнообразни социални услуги</w:t>
      </w:r>
      <w:r w:rsidRPr="000157F4">
        <w:t xml:space="preserve"> </w:t>
      </w:r>
      <w:r w:rsidRPr="000157F4">
        <w:rPr>
          <w:rFonts w:cs="Arial"/>
          <w:b/>
          <w:lang w:val="bg-BG" w:bidi="en-US"/>
        </w:rPr>
        <w:t>– ремонт на пенсионерски и младежки клубове, ремонт на Дом за стари хора, изграждане на нови социални домове и центрове и др.</w:t>
      </w:r>
    </w:p>
    <w:p w14:paraId="6D982FD5" w14:textId="64014B3D" w:rsidR="009C3AEC" w:rsidRPr="000157F4" w:rsidRDefault="009C3AEC" w:rsidP="009C3AEC">
      <w:pPr>
        <w:rPr>
          <w:rFonts w:cs="Arial"/>
          <w:lang w:val="bg-BG"/>
        </w:rPr>
      </w:pPr>
      <w:r w:rsidRPr="000157F4">
        <w:rPr>
          <w:rFonts w:cs="Arial"/>
          <w:iCs/>
          <w:lang w:val="bg-BG"/>
        </w:rPr>
        <w:t>87 лица са оценили развитието от общо 91 анкетирани</w:t>
      </w:r>
      <w:r w:rsidR="007A0928" w:rsidRPr="000157F4">
        <w:rPr>
          <w:rFonts w:cs="Arial"/>
          <w:iCs/>
          <w:lang w:val="bg-BG"/>
        </w:rPr>
        <w:t xml:space="preserve">. </w:t>
      </w:r>
      <w:r w:rsidRPr="000157F4">
        <w:rPr>
          <w:rFonts w:cs="Arial"/>
          <w:lang w:val="bg-BG"/>
        </w:rPr>
        <w:t>41% от анкетираните смятат, че условията за предлагане на социални услуги се развива средно.  Според 27% от анкетираните, се забелязва високо подобрение, а според 19% - ниско. Малка група (13%) са или незапознати, или неотговорили.</w:t>
      </w:r>
    </w:p>
    <w:p w14:paraId="026FF18C" w14:textId="43D1F414" w:rsidR="009C3AEC" w:rsidRPr="000157F4" w:rsidRDefault="009C3AEC" w:rsidP="009C3AEC">
      <w:pPr>
        <w:rPr>
          <w:rFonts w:cs="Arial"/>
          <w:b/>
          <w:lang w:val="bg-BG" w:bidi="en-US"/>
        </w:rPr>
      </w:pPr>
      <w:r w:rsidRPr="000157F4">
        <w:rPr>
          <w:rFonts w:cs="Arial"/>
          <w:b/>
          <w:lang w:val="bg-BG" w:bidi="en-US"/>
        </w:rPr>
        <w:t>Насърчаване на социалното приобщаване и борба с бедността</w:t>
      </w:r>
      <w:r w:rsidRPr="000157F4">
        <w:t xml:space="preserve"> </w:t>
      </w:r>
      <w:r w:rsidRPr="000157F4">
        <w:rPr>
          <w:rFonts w:cs="Arial"/>
          <w:b/>
          <w:lang w:val="bg-BG" w:bidi="en-US"/>
        </w:rPr>
        <w:t>– превенция на ранното отпадане от училище, реинтеграция на отпаднали ученици, създаване на обществена трапезария и др.</w:t>
      </w:r>
    </w:p>
    <w:p w14:paraId="550957C2" w14:textId="187535EE" w:rsidR="009C3AEC" w:rsidRPr="000157F4" w:rsidRDefault="009C3AEC" w:rsidP="009C3AEC">
      <w:pPr>
        <w:rPr>
          <w:rFonts w:cs="Arial"/>
          <w:lang w:val="bg-BG"/>
        </w:rPr>
      </w:pPr>
      <w:r w:rsidRPr="000157F4">
        <w:rPr>
          <w:rFonts w:cs="Arial"/>
          <w:iCs/>
          <w:lang w:val="bg-BG"/>
        </w:rPr>
        <w:t>88 лица са оценили развитието от общо 91 анкетирани</w:t>
      </w:r>
      <w:r w:rsidR="00DA6D8F" w:rsidRPr="000157F4">
        <w:rPr>
          <w:rFonts w:cs="Arial"/>
          <w:iCs/>
          <w:lang w:val="bg-BG"/>
        </w:rPr>
        <w:t xml:space="preserve">. </w:t>
      </w:r>
      <w:r w:rsidRPr="000157F4">
        <w:rPr>
          <w:rFonts w:cs="Arial"/>
          <w:lang w:val="bg-BG"/>
        </w:rPr>
        <w:t>44% от запитаните забелязват средно развитие в насърчаването на социално приобщаване и борба с бедността. Според 29% от запитаните, развитието е високо, но 15% го смятат за ниско. 9% не са запознати с инициативата и нейното развитие, а 3% не дават отговор.</w:t>
      </w:r>
    </w:p>
    <w:p w14:paraId="62789A1F" w14:textId="63A2A813" w:rsidR="009C3AEC" w:rsidRPr="000157F4" w:rsidRDefault="009C3AEC" w:rsidP="009C3AEC">
      <w:pPr>
        <w:rPr>
          <w:rFonts w:cs="Arial"/>
          <w:b/>
          <w:lang w:val="bg-BG" w:bidi="en-US"/>
        </w:rPr>
      </w:pPr>
      <w:r w:rsidRPr="000157F4">
        <w:rPr>
          <w:rFonts w:cs="Arial"/>
          <w:b/>
          <w:lang w:val="bg-BG" w:bidi="en-US"/>
        </w:rPr>
        <w:t>Развитие и модернизация на пътната инфраструктурата - рехабилитация на път с. Ботево-Софрониево, рехабилитация на околовръстен път с. Хайредин, ремонт на пътна настилка, подмяна на пътни знаци и пътни маркировки и др.</w:t>
      </w:r>
    </w:p>
    <w:p w14:paraId="4BD66B07" w14:textId="7278FDF8" w:rsidR="009C3AEC" w:rsidRPr="000157F4" w:rsidRDefault="009C3AEC" w:rsidP="009C3AEC">
      <w:pPr>
        <w:rPr>
          <w:rFonts w:cs="Arial"/>
          <w:lang w:val="bg-BG"/>
        </w:rPr>
      </w:pPr>
      <w:r w:rsidRPr="000157F4">
        <w:rPr>
          <w:rFonts w:cs="Arial"/>
          <w:iCs/>
          <w:lang w:val="bg-BG"/>
        </w:rPr>
        <w:t>89 лица са оценили развитието от общо 91 анкетирани</w:t>
      </w:r>
      <w:r w:rsidR="00DA6D8F" w:rsidRPr="000157F4">
        <w:rPr>
          <w:rFonts w:cs="Arial"/>
          <w:iCs/>
          <w:lang w:val="bg-BG"/>
        </w:rPr>
        <w:t xml:space="preserve">. </w:t>
      </w:r>
      <w:r w:rsidRPr="000157F4">
        <w:rPr>
          <w:rFonts w:cs="Arial"/>
          <w:lang w:val="bg-BG"/>
        </w:rPr>
        <w:t xml:space="preserve">По-голямата част от запитаните (45%) смятат нивото на развитие и модернизация на пътната инфраструктура за средно. 34% от анкетираните смятат, че развитието е високо, а 15% мислят, че е ниско. </w:t>
      </w:r>
    </w:p>
    <w:p w14:paraId="10A250AA" w14:textId="26B40F1A" w:rsidR="009C3AEC" w:rsidRPr="000157F4" w:rsidRDefault="009C3AEC" w:rsidP="009C3AEC">
      <w:pPr>
        <w:rPr>
          <w:rFonts w:cs="Arial"/>
          <w:b/>
          <w:lang w:val="bg-BG" w:bidi="en-US"/>
        </w:rPr>
      </w:pPr>
      <w:r w:rsidRPr="000157F4">
        <w:rPr>
          <w:rFonts w:cs="Arial"/>
          <w:b/>
          <w:lang w:val="bg-BG" w:bidi="en-US"/>
        </w:rPr>
        <w:t>Развитие и модернизация на техническата инфраструктура – рехабилитация на улична мрежа във всички населени места, модернизация и разширяване обхвата на уличното осветление в общината, ремонт на общински сгради, пострадали от наводнения и природни бедствия и др.</w:t>
      </w:r>
    </w:p>
    <w:p w14:paraId="3600A588" w14:textId="6DC68589" w:rsidR="009C3AEC" w:rsidRPr="000157F4" w:rsidRDefault="009C3AEC" w:rsidP="009C3AEC">
      <w:pPr>
        <w:rPr>
          <w:rFonts w:cs="Arial"/>
          <w:lang w:val="bg-BG"/>
        </w:rPr>
      </w:pPr>
      <w:r w:rsidRPr="000157F4">
        <w:rPr>
          <w:rFonts w:cs="Arial"/>
          <w:iCs/>
          <w:lang w:val="bg-BG"/>
        </w:rPr>
        <w:t>85 лица са оценили развитието от общо 91 анкетирани</w:t>
      </w:r>
      <w:r w:rsidR="00DA6D8F" w:rsidRPr="000157F4">
        <w:rPr>
          <w:rFonts w:cs="Arial"/>
          <w:iCs/>
          <w:lang w:val="bg-BG"/>
        </w:rPr>
        <w:t xml:space="preserve">. </w:t>
      </w:r>
      <w:r w:rsidRPr="000157F4">
        <w:rPr>
          <w:rFonts w:cs="Arial"/>
          <w:lang w:val="bg-BG"/>
        </w:rPr>
        <w:t>55% от запитаните оценяват развитието и модернизацията на техническата инфраструктура като средно. 26% от запитаните дават висока или много висока оценка на развитие, а 9% дават ниска. Малък процент от запитаните (10%) не са запознати, за да дадат оценка или не са отговорили на въпроса.</w:t>
      </w:r>
    </w:p>
    <w:p w14:paraId="1055B744" w14:textId="6312205C" w:rsidR="008B2B9C" w:rsidRPr="000157F4" w:rsidRDefault="008B2B9C" w:rsidP="008B2B9C">
      <w:pPr>
        <w:pStyle w:val="Caption"/>
        <w:framePr w:wrap="around"/>
        <w:jc w:val="both"/>
      </w:pPr>
      <w:bookmarkStart w:id="178" w:name="_Toc112425594"/>
      <w:bookmarkStart w:id="179" w:name="_Toc112700545"/>
      <w:r w:rsidRPr="000157F4">
        <w:t xml:space="preserve">графика </w:t>
      </w:r>
      <w:r w:rsidR="00B61B6C">
        <w:fldChar w:fldCharType="begin"/>
      </w:r>
      <w:r w:rsidR="00B61B6C">
        <w:instrText xml:space="preserve"> SEQ графика \* ARABIC </w:instrText>
      </w:r>
      <w:r w:rsidR="00B61B6C">
        <w:fldChar w:fldCharType="separate"/>
      </w:r>
      <w:r w:rsidR="00D61BD2" w:rsidRPr="000157F4">
        <w:rPr>
          <w:noProof/>
        </w:rPr>
        <w:t>24</w:t>
      </w:r>
      <w:r w:rsidR="00B61B6C">
        <w:rPr>
          <w:noProof/>
        </w:rPr>
        <w:fldChar w:fldCharType="end"/>
      </w:r>
      <w:r w:rsidRPr="000157F4">
        <w:rPr>
          <w:lang w:val="bg-BG"/>
        </w:rPr>
        <w:t xml:space="preserve"> ОЦЕНКА НА РАЗВИТИЕТО НА РАЗЛИЧНИ ИНИЦИАТИВИ ПРЕЗ ПОСЛЕДНИТЕ 7 ГОДИНИ</w:t>
      </w:r>
      <w:bookmarkEnd w:id="178"/>
      <w:bookmarkEnd w:id="179"/>
    </w:p>
    <w:p w14:paraId="67C17869" w14:textId="77777777" w:rsidR="009C3AEC" w:rsidRPr="000157F4" w:rsidRDefault="009C3AEC" w:rsidP="009C3AEC">
      <w:pPr>
        <w:rPr>
          <w:rFonts w:cs="Arial"/>
          <w:b/>
          <w:bCs/>
        </w:rPr>
      </w:pPr>
      <w:r w:rsidRPr="000157F4">
        <w:rPr>
          <w:noProof/>
          <w:lang w:val="en-US"/>
        </w:rPr>
        <w:lastRenderedPageBreak/>
        <w:drawing>
          <wp:inline distT="0" distB="0" distL="0" distR="0" wp14:anchorId="5C66663A" wp14:editId="47EE8FFA">
            <wp:extent cx="5597769" cy="3030416"/>
            <wp:effectExtent l="0" t="0" r="3175" b="0"/>
            <wp:docPr id="37" name="Chart 37">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DBCADA4F-09F1-B693-4BE4-9929C76247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4355001" w14:textId="49704F66" w:rsidR="009C3AEC" w:rsidRPr="000157F4" w:rsidRDefault="009C3AEC" w:rsidP="009C3AEC">
      <w:pPr>
        <w:rPr>
          <w:rFonts w:cs="Arial"/>
          <w:b/>
          <w:lang w:val="bg-BG" w:bidi="en-US"/>
        </w:rPr>
      </w:pPr>
      <w:r w:rsidRPr="000157F4">
        <w:rPr>
          <w:rFonts w:cs="Arial"/>
          <w:b/>
          <w:lang w:val="bg-BG" w:bidi="en-US"/>
        </w:rPr>
        <w:t>Обновяване на населените места в общината – рехабилитация на площади, изграждане на детски площадки, озеленяване и поддържане на зелени площи, възстановяване на паметници и др.</w:t>
      </w:r>
    </w:p>
    <w:p w14:paraId="326C7E18" w14:textId="272DD5C5" w:rsidR="009C3AEC" w:rsidRPr="000157F4" w:rsidRDefault="009C3AEC" w:rsidP="009C3AEC">
      <w:pPr>
        <w:rPr>
          <w:rFonts w:cs="Arial"/>
          <w:bCs/>
          <w:lang w:val="bg-BG" w:bidi="en-US"/>
        </w:rPr>
      </w:pPr>
      <w:r w:rsidRPr="000157F4">
        <w:rPr>
          <w:rFonts w:cs="Arial"/>
          <w:iCs/>
          <w:lang w:val="bg-BG"/>
        </w:rPr>
        <w:t>87 лица са оценили развитието от общо 91 анкетирани</w:t>
      </w:r>
      <w:r w:rsidR="008B2B9C" w:rsidRPr="000157F4">
        <w:rPr>
          <w:rFonts w:cs="Arial"/>
          <w:iCs/>
          <w:lang w:val="bg-BG"/>
        </w:rPr>
        <w:t xml:space="preserve">. </w:t>
      </w:r>
      <w:r w:rsidRPr="000157F4">
        <w:rPr>
          <w:rFonts w:cs="Arial"/>
          <w:bCs/>
          <w:lang w:val="bg-BG" w:bidi="en-US"/>
        </w:rPr>
        <w:t xml:space="preserve">В графиката по-долу показва, че 45% от общия брой анкетирани са забелязали средно развитие и обновяване населените места  в общината през последните 7 години. Около 43% смятат развитието за високо или много високо. Малък процент (4%) от анкетираните считат обновяването на населените места за ниско развито. </w:t>
      </w:r>
    </w:p>
    <w:p w14:paraId="072E3D95" w14:textId="246EA4D5" w:rsidR="009C3AEC" w:rsidRPr="000157F4" w:rsidRDefault="009C3AEC" w:rsidP="009C3AEC">
      <w:pPr>
        <w:rPr>
          <w:rFonts w:cs="Arial"/>
          <w:b/>
          <w:lang w:val="bg-BG" w:bidi="en-US"/>
        </w:rPr>
      </w:pPr>
      <w:r w:rsidRPr="000157F4">
        <w:rPr>
          <w:rFonts w:cs="Arial"/>
          <w:b/>
          <w:lang w:val="bg-BG" w:bidi="en-US"/>
        </w:rPr>
        <w:t>Опазване на околната среда и природните ресурси – подмяна на водопроводната мрежа, въвеждане на разделно сметосъбиране, изграждане на еко-пътеки, въвеждане на мерки за енергийна ефективност в кметства и др.</w:t>
      </w:r>
    </w:p>
    <w:p w14:paraId="451A0BFA" w14:textId="4AACF303" w:rsidR="009C3AEC" w:rsidRPr="000157F4" w:rsidRDefault="009C3AEC" w:rsidP="009C3AEC">
      <w:pPr>
        <w:rPr>
          <w:rFonts w:cs="Arial"/>
          <w:bCs/>
          <w:lang w:val="bg-BG" w:bidi="en-US"/>
        </w:rPr>
      </w:pPr>
      <w:r w:rsidRPr="000157F4">
        <w:rPr>
          <w:rFonts w:cs="Arial"/>
          <w:iCs/>
          <w:lang w:val="bg-BG"/>
        </w:rPr>
        <w:t>85 лица са оценили развитието от общо 91 анкетирани</w:t>
      </w:r>
      <w:r w:rsidR="008B2B9C" w:rsidRPr="000157F4">
        <w:rPr>
          <w:rFonts w:cs="Arial"/>
          <w:iCs/>
          <w:lang w:val="bg-BG"/>
        </w:rPr>
        <w:t xml:space="preserve">. </w:t>
      </w:r>
      <w:r w:rsidRPr="000157F4">
        <w:rPr>
          <w:rFonts w:cs="Arial"/>
          <w:bCs/>
          <w:lang w:val="bg-BG" w:bidi="en-US"/>
        </w:rPr>
        <w:t xml:space="preserve">Инициативата за опазването на околната среда и природните ресурси е оценено като средно развита от 49% от запитаните. 26% от запитаните дават висока или много висока оценка на развитието на инициативата, а 12% дават ниска. Също така, 12% посочват, че не са запознати или изцяло не дават отговор. </w:t>
      </w:r>
    </w:p>
    <w:p w14:paraId="134A623F" w14:textId="37D35F85" w:rsidR="009C3AEC" w:rsidRPr="000157F4" w:rsidRDefault="009C3AEC" w:rsidP="009C3AEC">
      <w:pPr>
        <w:rPr>
          <w:rFonts w:cs="Arial"/>
          <w:b/>
          <w:lang w:val="bg-BG" w:bidi="en-US"/>
        </w:rPr>
      </w:pPr>
      <w:r w:rsidRPr="000157F4">
        <w:rPr>
          <w:rFonts w:cs="Arial"/>
          <w:b/>
          <w:lang w:val="bg-BG" w:bidi="en-US"/>
        </w:rPr>
        <w:t>Развитие на трансграничното и междуобщинското сътрудничество за разрешаване на общи или сходни проблеми</w:t>
      </w:r>
    </w:p>
    <w:p w14:paraId="684A7273" w14:textId="14430C0C" w:rsidR="009C3AEC" w:rsidRPr="000157F4" w:rsidRDefault="009C3AEC" w:rsidP="009C3AEC">
      <w:pPr>
        <w:rPr>
          <w:rFonts w:cs="Arial"/>
          <w:bCs/>
          <w:lang w:val="bg-BG" w:bidi="en-US"/>
        </w:rPr>
      </w:pPr>
      <w:r w:rsidRPr="000157F4">
        <w:rPr>
          <w:rFonts w:cs="Arial"/>
          <w:iCs/>
          <w:lang w:val="bg-BG"/>
        </w:rPr>
        <w:t>85 лица са оценили развитието от общо 91 анкетирани</w:t>
      </w:r>
      <w:r w:rsidR="008B2B9C" w:rsidRPr="000157F4">
        <w:rPr>
          <w:rFonts w:cs="Arial"/>
          <w:iCs/>
          <w:lang w:val="bg-BG"/>
        </w:rPr>
        <w:t xml:space="preserve">. </w:t>
      </w:r>
      <w:r w:rsidRPr="000157F4">
        <w:rPr>
          <w:rFonts w:cs="Arial"/>
          <w:bCs/>
          <w:lang w:val="bg-BG" w:bidi="en-US"/>
        </w:rPr>
        <w:t>48% от анкетирани считат инициативата за средно развита, а 15% я смятат за високо развита. Подобен брой анкетирани (12%) дават ниска оценка на развитие, а 16% (висок процент, в сравнение с предишни въпроси)  посочват, че не са достатъчно запознати.</w:t>
      </w:r>
    </w:p>
    <w:p w14:paraId="0B158431" w14:textId="6B31D9A9" w:rsidR="009C3AEC" w:rsidRPr="000157F4" w:rsidRDefault="009C3AEC" w:rsidP="009C3AEC">
      <w:pPr>
        <w:rPr>
          <w:rFonts w:cs="Arial"/>
          <w:b/>
          <w:lang w:val="bg-BG" w:bidi="en-US"/>
        </w:rPr>
      </w:pPr>
      <w:r w:rsidRPr="000157F4">
        <w:rPr>
          <w:rFonts w:cs="Arial"/>
          <w:b/>
          <w:lang w:val="bg-BG" w:bidi="en-US"/>
        </w:rPr>
        <w:t>Достъпа до здравни заведения в общината</w:t>
      </w:r>
    </w:p>
    <w:p w14:paraId="7C96A141" w14:textId="03F72726" w:rsidR="009C3AEC" w:rsidRPr="000157F4" w:rsidRDefault="009C3AEC" w:rsidP="009C3AEC">
      <w:pPr>
        <w:rPr>
          <w:rFonts w:cs="Arial"/>
          <w:bCs/>
          <w:lang w:val="bg-BG" w:bidi="en-US"/>
        </w:rPr>
      </w:pPr>
      <w:r w:rsidRPr="000157F4">
        <w:rPr>
          <w:rFonts w:cs="Arial"/>
          <w:iCs/>
          <w:lang w:val="bg-BG"/>
        </w:rPr>
        <w:t>87 лица са оценили развитието от общо 91 анкетирани</w:t>
      </w:r>
      <w:r w:rsidR="008B2B9C" w:rsidRPr="000157F4">
        <w:rPr>
          <w:rFonts w:cs="Arial"/>
          <w:iCs/>
          <w:lang w:val="bg-BG"/>
        </w:rPr>
        <w:t xml:space="preserve">. </w:t>
      </w:r>
      <w:r w:rsidRPr="000157F4">
        <w:rPr>
          <w:rFonts w:cs="Arial"/>
          <w:bCs/>
          <w:lang w:val="bg-BG" w:bidi="en-US"/>
        </w:rPr>
        <w:t xml:space="preserve">48% от всички анкетирани смятат достъпа до здравни заведения за ниско развита инициатива, </w:t>
      </w:r>
      <w:r w:rsidRPr="000157F4">
        <w:rPr>
          <w:rFonts w:cs="Arial"/>
          <w:bCs/>
          <w:lang w:val="en-US" w:bidi="en-US"/>
        </w:rPr>
        <w:t>a</w:t>
      </w:r>
      <w:r w:rsidRPr="000157F4">
        <w:rPr>
          <w:rFonts w:cs="Arial"/>
          <w:bCs/>
          <w:lang w:val="bg-BG" w:bidi="en-US"/>
        </w:rPr>
        <w:t xml:space="preserve"> 37% я оценяват като средно развита. Малка част от анкетираните (4%) дават висока оценка, а 9% не дават отговор. </w:t>
      </w:r>
    </w:p>
    <w:p w14:paraId="7D73DE35" w14:textId="6B737F9B" w:rsidR="008B2B9C" w:rsidRPr="000157F4" w:rsidRDefault="008B2B9C" w:rsidP="00A45DFD">
      <w:pPr>
        <w:pStyle w:val="Caption"/>
        <w:framePr w:wrap="around"/>
        <w:jc w:val="both"/>
      </w:pPr>
      <w:bookmarkStart w:id="180" w:name="_Toc112425595"/>
      <w:bookmarkStart w:id="181" w:name="_Toc112700546"/>
      <w:r w:rsidRPr="000157F4">
        <w:t xml:space="preserve">графика </w:t>
      </w:r>
      <w:r w:rsidR="00B61B6C">
        <w:fldChar w:fldCharType="begin"/>
      </w:r>
      <w:r w:rsidR="00B61B6C">
        <w:instrText xml:space="preserve"> SEQ графика \* ARABIC </w:instrText>
      </w:r>
      <w:r w:rsidR="00B61B6C">
        <w:fldChar w:fldCharType="separate"/>
      </w:r>
      <w:r w:rsidR="00D61BD2" w:rsidRPr="000157F4">
        <w:rPr>
          <w:noProof/>
        </w:rPr>
        <w:t>25</w:t>
      </w:r>
      <w:r w:rsidR="00B61B6C">
        <w:rPr>
          <w:noProof/>
        </w:rPr>
        <w:fldChar w:fldCharType="end"/>
      </w:r>
      <w:r w:rsidRPr="000157F4">
        <w:rPr>
          <w:lang w:val="bg-BG"/>
        </w:rPr>
        <w:t xml:space="preserve"> ОЦЕНКА НА РАЗВИТИЕТО НА РАЗЛИЧНИ ИНИЦИАТИВИ ПРЕЗ ПОСЛЕДНИТЕ 7 ГОДИНИ</w:t>
      </w:r>
      <w:bookmarkEnd w:id="180"/>
      <w:bookmarkEnd w:id="181"/>
    </w:p>
    <w:p w14:paraId="05BFF372" w14:textId="77777777" w:rsidR="009C3AEC" w:rsidRPr="000157F4" w:rsidRDefault="009C3AEC" w:rsidP="009C3AEC">
      <w:pPr>
        <w:rPr>
          <w:rFonts w:cs="Arial"/>
          <w:b/>
          <w:bCs/>
        </w:rPr>
      </w:pPr>
      <w:r w:rsidRPr="000157F4">
        <w:rPr>
          <w:noProof/>
          <w:lang w:val="en-US"/>
        </w:rPr>
        <w:lastRenderedPageBreak/>
        <w:drawing>
          <wp:inline distT="0" distB="0" distL="0" distR="0" wp14:anchorId="681E272E" wp14:editId="071EC378">
            <wp:extent cx="5586046" cy="2766646"/>
            <wp:effectExtent l="0" t="0" r="0" b="0"/>
            <wp:docPr id="39" name="Chart 39">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241CC87D-7E1A-8021-69FD-9A78C3AC1F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2FEB11FD" w14:textId="77777777" w:rsidR="009C3AEC" w:rsidRPr="000157F4" w:rsidRDefault="009C3AEC" w:rsidP="009C3AEC">
      <w:pPr>
        <w:rPr>
          <w:rFonts w:cs="Calibri"/>
          <w:lang w:val="bg-BG"/>
        </w:rPr>
      </w:pPr>
    </w:p>
    <w:p w14:paraId="681DEBE0" w14:textId="77777777" w:rsidR="009C3AEC" w:rsidRPr="000157F4" w:rsidRDefault="009C3AEC" w:rsidP="009C3AEC">
      <w:pPr>
        <w:rPr>
          <w:rFonts w:cs="Calibri"/>
          <w:b/>
          <w:bCs/>
          <w:smallCaps/>
          <w:color w:val="134753"/>
          <w:sz w:val="28"/>
          <w:szCs w:val="40"/>
          <w:lang w:val="bg-BG"/>
        </w:rPr>
      </w:pPr>
    </w:p>
    <w:p w14:paraId="0F7370BC" w14:textId="18348652" w:rsidR="009C3AEC" w:rsidRPr="000157F4" w:rsidRDefault="00460C91" w:rsidP="00460C91">
      <w:pPr>
        <w:pStyle w:val="Heading2"/>
        <w:rPr>
          <w:lang w:val="bg-BG"/>
        </w:rPr>
      </w:pPr>
      <w:bookmarkStart w:id="182" w:name="_Toc112858253"/>
      <w:r w:rsidRPr="000157F4">
        <w:rPr>
          <w:lang w:val="bg-BG"/>
        </w:rPr>
        <w:t xml:space="preserve">реализирани </w:t>
      </w:r>
      <w:r w:rsidR="009C3AEC" w:rsidRPr="000157F4">
        <w:rPr>
          <w:lang w:val="bg-BG"/>
        </w:rPr>
        <w:t>ПРОЕ</w:t>
      </w:r>
      <w:r w:rsidRPr="000157F4">
        <w:rPr>
          <w:lang w:val="bg-BG"/>
        </w:rPr>
        <w:t xml:space="preserve">КТИ ПО стратегически ЦЕЛИ от </w:t>
      </w:r>
      <w:r w:rsidR="00862F65" w:rsidRPr="000157F4">
        <w:rPr>
          <w:lang w:val="bg-BG"/>
        </w:rPr>
        <w:t>ОПР</w:t>
      </w:r>
      <w:r w:rsidRPr="000157F4">
        <w:rPr>
          <w:lang w:val="bg-BG"/>
        </w:rPr>
        <w:t>, КОИТО СА ОКАЗАЛИ най</w:t>
      </w:r>
      <w:r w:rsidR="009C3AEC" w:rsidRPr="000157F4">
        <w:rPr>
          <w:lang w:val="bg-BG"/>
        </w:rPr>
        <w:t xml:space="preserve"> – ГОЛЯМО ВЪЗДЕЙСТВИЕ ВЪРХУ </w:t>
      </w:r>
      <w:r w:rsidRPr="000157F4">
        <w:rPr>
          <w:lang w:val="bg-BG"/>
        </w:rPr>
        <w:t xml:space="preserve">развитието на </w:t>
      </w:r>
      <w:r w:rsidR="009C3AEC" w:rsidRPr="000157F4">
        <w:rPr>
          <w:lang w:val="bg-BG"/>
        </w:rPr>
        <w:t>ОБЩИНА ХАЙР</w:t>
      </w:r>
      <w:r w:rsidRPr="000157F4">
        <w:rPr>
          <w:lang w:val="bg-BG"/>
        </w:rPr>
        <w:t>ЕДИН ПРЕЗ ПЕРИОДА 2014 – 2020</w:t>
      </w:r>
      <w:bookmarkEnd w:id="182"/>
    </w:p>
    <w:p w14:paraId="5AB8922B" w14:textId="37A53BB9" w:rsidR="009C3AEC" w:rsidRPr="000157F4" w:rsidRDefault="009C3AEC" w:rsidP="00D61BD2">
      <w:pPr>
        <w:rPr>
          <w:lang w:val="bg-BG"/>
        </w:rPr>
      </w:pPr>
      <w:r w:rsidRPr="000157F4">
        <w:rPr>
          <w:lang w:val="bg-BG"/>
        </w:rPr>
        <w:t xml:space="preserve">Проекти </w:t>
      </w:r>
      <w:r w:rsidR="00460C91" w:rsidRPr="000157F4">
        <w:rPr>
          <w:lang w:val="bg-BG"/>
        </w:rPr>
        <w:t>от</w:t>
      </w:r>
      <w:r w:rsidRPr="000157F4">
        <w:rPr>
          <w:lang w:val="bg-BG"/>
        </w:rPr>
        <w:t xml:space="preserve"> „Стратегическа цел 1. Насърчаване на икономическата активност и предприемачеството за развитие на конкурентоспособността на местната икономика“, които са оказали </w:t>
      </w:r>
      <w:r w:rsidR="00460C91" w:rsidRPr="000157F4">
        <w:rPr>
          <w:lang w:val="bg-BG"/>
        </w:rPr>
        <w:t xml:space="preserve">най-голямо </w:t>
      </w:r>
      <w:r w:rsidRPr="000157F4">
        <w:rPr>
          <w:lang w:val="bg-BG"/>
        </w:rPr>
        <w:t>въздействие:</w:t>
      </w:r>
    </w:p>
    <w:p w14:paraId="75CC6C76" w14:textId="77777777" w:rsidR="009C3AEC" w:rsidRPr="000157F4" w:rsidRDefault="009C3AEC" w:rsidP="00A45DFD">
      <w:pPr>
        <w:pStyle w:val="Bullet"/>
        <w:rPr>
          <w:lang w:val="bg-BG"/>
        </w:rPr>
      </w:pPr>
      <w:r w:rsidRPr="000157F4">
        <w:rPr>
          <w:lang w:val="bg-BG"/>
        </w:rPr>
        <w:t>„Мрежа за Интегриран Трансграничен Туризъм“;</w:t>
      </w:r>
    </w:p>
    <w:p w14:paraId="3E69D9D6" w14:textId="77777777" w:rsidR="009C3AEC" w:rsidRPr="000157F4" w:rsidRDefault="009C3AEC" w:rsidP="00A45DFD">
      <w:pPr>
        <w:pStyle w:val="Bullet"/>
        <w:rPr>
          <w:lang w:val="bg-BG"/>
        </w:rPr>
      </w:pPr>
      <w:r w:rsidRPr="000157F4">
        <w:rPr>
          <w:lang w:val="bg-BG"/>
        </w:rPr>
        <w:t>Преустройство на Семеен хотел за селски туризъм в с. Хайредин;</w:t>
      </w:r>
    </w:p>
    <w:p w14:paraId="7DD6C107" w14:textId="77777777" w:rsidR="009C3AEC" w:rsidRPr="000157F4" w:rsidRDefault="009C3AEC" w:rsidP="00A45DFD">
      <w:pPr>
        <w:pStyle w:val="Bullet"/>
        <w:rPr>
          <w:lang w:val="bg-BG"/>
        </w:rPr>
      </w:pPr>
      <w:r w:rsidRPr="000157F4">
        <w:rPr>
          <w:lang w:val="bg-BG"/>
        </w:rPr>
        <w:t>„Закупуване на специализирана земеделска техника за нуждите на биологичното растениевъдство“;</w:t>
      </w:r>
    </w:p>
    <w:p w14:paraId="32B82507" w14:textId="21F0BAF2" w:rsidR="009C3AEC" w:rsidRPr="000157F4" w:rsidRDefault="009C3AEC" w:rsidP="00A45DFD">
      <w:pPr>
        <w:pStyle w:val="Bullet"/>
        <w:rPr>
          <w:lang w:val="bg-BG"/>
        </w:rPr>
      </w:pPr>
      <w:r w:rsidRPr="000157F4">
        <w:rPr>
          <w:lang w:val="bg-BG"/>
        </w:rPr>
        <w:t>„Цех за преработка на етерично маслени култури и силозно складово стопанств</w:t>
      </w:r>
      <w:r w:rsidR="00495FF7" w:rsidRPr="000157F4">
        <w:rPr>
          <w:lang w:val="bg-BG"/>
        </w:rPr>
        <w:t>о” в c. Хайредин, общ. Хайредин и др.</w:t>
      </w:r>
    </w:p>
    <w:p w14:paraId="5D713E34" w14:textId="1DE42BE3" w:rsidR="009C3AEC" w:rsidRPr="000157F4" w:rsidRDefault="009C3AEC" w:rsidP="00D61BD2">
      <w:pPr>
        <w:rPr>
          <w:lang w:val="bg-BG"/>
        </w:rPr>
      </w:pPr>
      <w:r w:rsidRPr="000157F4">
        <w:rPr>
          <w:lang w:val="bg-BG"/>
        </w:rPr>
        <w:t xml:space="preserve">Проекти </w:t>
      </w:r>
      <w:r w:rsidR="00460C91" w:rsidRPr="000157F4">
        <w:rPr>
          <w:lang w:val="bg-BG"/>
        </w:rPr>
        <w:t>от</w:t>
      </w:r>
      <w:r w:rsidRPr="000157F4">
        <w:rPr>
          <w:lang w:val="bg-BG"/>
        </w:rPr>
        <w:t xml:space="preserve"> „Стратегическа цел 2. Запазване и развитие на човешкия потенциал чрез възможности за образование, заетост, социално развитие и личностна изява“, които са оказали </w:t>
      </w:r>
      <w:r w:rsidR="00460C91" w:rsidRPr="000157F4">
        <w:rPr>
          <w:lang w:val="bg-BG"/>
        </w:rPr>
        <w:t xml:space="preserve">най-голямо </w:t>
      </w:r>
      <w:r w:rsidRPr="000157F4">
        <w:rPr>
          <w:lang w:val="bg-BG"/>
        </w:rPr>
        <w:t>въздействие:</w:t>
      </w:r>
    </w:p>
    <w:p w14:paraId="5C6C47BA" w14:textId="77777777" w:rsidR="009C3AEC" w:rsidRPr="000157F4" w:rsidRDefault="009C3AEC" w:rsidP="00A45DFD">
      <w:pPr>
        <w:pStyle w:val="Bullet"/>
        <w:rPr>
          <w:lang w:val="bg-BG"/>
        </w:rPr>
      </w:pPr>
      <w:r w:rsidRPr="000157F4">
        <w:rPr>
          <w:lang w:val="bg-BG"/>
        </w:rPr>
        <w:t>Изпълнение на СМР във връзка с Подмярка 7.2 “Инвестиции в създаването, подобряването или разширяването на всички видове малка по мащаби инфраструктура” от Програмата за развитие на селските райони за периода 2014 - 2020 г.“ по обособени позиции: обособена позиция № 1: Ремонт и реконструкция на ОДЗ „Славейче“; обособена позиция № 2: „Ремонт и реконструкция на съществуваща общинска сграда на СОУ „Васил Воденичарски“;</w:t>
      </w:r>
    </w:p>
    <w:p w14:paraId="4108878E" w14:textId="77777777" w:rsidR="009C3AEC" w:rsidRPr="000157F4" w:rsidRDefault="009C3AEC" w:rsidP="00A45DFD">
      <w:pPr>
        <w:pStyle w:val="Bullet"/>
        <w:rPr>
          <w:lang w:val="bg-BG"/>
        </w:rPr>
      </w:pPr>
      <w:r w:rsidRPr="000157F4">
        <w:rPr>
          <w:lang w:val="bg-BG"/>
        </w:rPr>
        <w:t>“Изграждане на спортна площадка за комбиниран спорт в двора на ОУ “Горан Червеняшки”, село Михайлово, община Хайредин, област Враца”;</w:t>
      </w:r>
    </w:p>
    <w:p w14:paraId="7F453C62" w14:textId="77777777" w:rsidR="009C3AEC" w:rsidRPr="000157F4" w:rsidRDefault="009C3AEC" w:rsidP="00A45DFD">
      <w:pPr>
        <w:pStyle w:val="Bullet"/>
        <w:rPr>
          <w:lang w:val="bg-BG"/>
        </w:rPr>
      </w:pPr>
      <w:r w:rsidRPr="000157F4">
        <w:rPr>
          <w:lang w:val="bg-BG"/>
        </w:rPr>
        <w:t>“Независим живот за жителите в Община Хайредин”;</w:t>
      </w:r>
    </w:p>
    <w:p w14:paraId="1E2A67BA" w14:textId="2357BDCD" w:rsidR="009C3AEC" w:rsidRPr="000157F4" w:rsidRDefault="009C3AEC" w:rsidP="00A45DFD">
      <w:pPr>
        <w:pStyle w:val="Bullet"/>
        <w:rPr>
          <w:lang w:val="bg-BG"/>
        </w:rPr>
      </w:pPr>
      <w:r w:rsidRPr="000157F4">
        <w:rPr>
          <w:lang w:val="bg-BG"/>
        </w:rPr>
        <w:t>П</w:t>
      </w:r>
      <w:r w:rsidR="00495FF7" w:rsidRPr="000157F4">
        <w:rPr>
          <w:lang w:val="bg-BG"/>
        </w:rPr>
        <w:t>роект "Обществена трапезария" и др.</w:t>
      </w:r>
    </w:p>
    <w:p w14:paraId="5BDA023E" w14:textId="2BA49070" w:rsidR="009C3AEC" w:rsidRPr="000157F4" w:rsidRDefault="009C3AEC" w:rsidP="00D61BD2">
      <w:pPr>
        <w:rPr>
          <w:lang w:val="bg-BG"/>
        </w:rPr>
      </w:pPr>
      <w:r w:rsidRPr="000157F4">
        <w:rPr>
          <w:lang w:val="bg-BG"/>
        </w:rPr>
        <w:t xml:space="preserve">Проекти </w:t>
      </w:r>
      <w:r w:rsidR="00460C91" w:rsidRPr="000157F4">
        <w:rPr>
          <w:lang w:val="bg-BG"/>
        </w:rPr>
        <w:t>от</w:t>
      </w:r>
      <w:r w:rsidRPr="000157F4">
        <w:rPr>
          <w:lang w:val="bg-BG"/>
        </w:rPr>
        <w:t xml:space="preserve"> „Стратегическа цел 3. Подобряване на териториалната устойчивост и свързаност и качествено управление на околната среда“, които са оказали </w:t>
      </w:r>
      <w:r w:rsidR="00460C91" w:rsidRPr="000157F4">
        <w:rPr>
          <w:lang w:val="bg-BG"/>
        </w:rPr>
        <w:t xml:space="preserve">най-голямо </w:t>
      </w:r>
      <w:r w:rsidRPr="000157F4">
        <w:rPr>
          <w:lang w:val="bg-BG"/>
        </w:rPr>
        <w:t>въздействие:</w:t>
      </w:r>
    </w:p>
    <w:p w14:paraId="5594DCCA" w14:textId="77777777" w:rsidR="009C3AEC" w:rsidRPr="000157F4" w:rsidRDefault="009C3AEC" w:rsidP="00A45DFD">
      <w:pPr>
        <w:pStyle w:val="Bullet"/>
        <w:rPr>
          <w:lang w:val="bg-BG"/>
        </w:rPr>
      </w:pPr>
      <w:r w:rsidRPr="000157F4">
        <w:rPr>
          <w:lang w:val="bg-BG"/>
        </w:rPr>
        <w:lastRenderedPageBreak/>
        <w:t>Рехабилитация и реконструкция на общински път VRC 1162 с. Ботево - с. Бързина и общински път VRC 1016 с. Рогозен - с. Сираково;</w:t>
      </w:r>
    </w:p>
    <w:p w14:paraId="4AE70A2C" w14:textId="77777777" w:rsidR="009C3AEC" w:rsidRPr="000157F4" w:rsidRDefault="009C3AEC" w:rsidP="00A45DFD">
      <w:pPr>
        <w:pStyle w:val="Bullet"/>
        <w:rPr>
          <w:lang w:val="bg-BG"/>
        </w:rPr>
      </w:pPr>
      <w:r w:rsidRPr="000157F4">
        <w:rPr>
          <w:lang w:val="bg-BG"/>
        </w:rPr>
        <w:t>Общински път VRC 1037-с.Бързина-с.Рогозен и VRC1162 с. Хайредин - с. Ботев;</w:t>
      </w:r>
    </w:p>
    <w:p w14:paraId="1C7E1D31" w14:textId="77777777" w:rsidR="009C3AEC" w:rsidRPr="000157F4" w:rsidRDefault="009C3AEC" w:rsidP="00A45DFD">
      <w:pPr>
        <w:pStyle w:val="Bullet"/>
        <w:rPr>
          <w:lang w:val="bg-BG"/>
        </w:rPr>
      </w:pPr>
      <w:r w:rsidRPr="000157F4">
        <w:rPr>
          <w:lang w:val="bg-BG"/>
        </w:rPr>
        <w:t>Рехабилитация на общинска пътна мрежа и пътна настилка;</w:t>
      </w:r>
    </w:p>
    <w:p w14:paraId="2D32A729" w14:textId="77777777" w:rsidR="009C3AEC" w:rsidRPr="000157F4" w:rsidRDefault="009C3AEC" w:rsidP="00A45DFD">
      <w:pPr>
        <w:pStyle w:val="Bullet"/>
        <w:rPr>
          <w:lang w:val="bg-BG"/>
        </w:rPr>
      </w:pPr>
      <w:r w:rsidRPr="000157F4">
        <w:rPr>
          <w:lang w:val="bg-BG"/>
        </w:rPr>
        <w:t>Рехабилитация и подобряване на уличната инфраструктура;</w:t>
      </w:r>
    </w:p>
    <w:p w14:paraId="0B4398E1" w14:textId="77777777" w:rsidR="009C3AEC" w:rsidRPr="000157F4" w:rsidRDefault="009C3AEC" w:rsidP="00A45DFD">
      <w:pPr>
        <w:pStyle w:val="Bullet"/>
        <w:rPr>
          <w:lang w:val="bg-BG"/>
        </w:rPr>
      </w:pPr>
      <w:r w:rsidRPr="000157F4">
        <w:rPr>
          <w:lang w:val="bg-BG"/>
        </w:rPr>
        <w:t>Рехабилитация и реконструкция на улица "Кръстьо Боков в с. Хайредин, ул. Г. Димитров в с. Михайлово и ул. Самуил в с. Манастирище;</w:t>
      </w:r>
    </w:p>
    <w:p w14:paraId="3B4CA011" w14:textId="166C3115" w:rsidR="009C3AEC" w:rsidRPr="000157F4" w:rsidRDefault="00495FF7" w:rsidP="00A45DFD">
      <w:pPr>
        <w:pStyle w:val="Bullet"/>
        <w:rPr>
          <w:lang w:val="bg-BG"/>
        </w:rPr>
      </w:pPr>
      <w:r w:rsidRPr="000157F4">
        <w:rPr>
          <w:lang w:val="bg-BG"/>
        </w:rPr>
        <w:t>Проектиране и изграждане</w:t>
      </w:r>
      <w:r w:rsidR="009C3AEC" w:rsidRPr="000157F4">
        <w:rPr>
          <w:lang w:val="bg-BG"/>
        </w:rPr>
        <w:t xml:space="preserve"> на улици от уличната мрежа на с. Манастирище, Община Хайредин” .</w:t>
      </w:r>
    </w:p>
    <w:p w14:paraId="05A58C16" w14:textId="77777777" w:rsidR="009C3AEC" w:rsidRPr="000157F4" w:rsidRDefault="009C3AEC" w:rsidP="00A45DFD">
      <w:pPr>
        <w:pStyle w:val="Bullet"/>
        <w:rPr>
          <w:lang w:val="bg-BG"/>
        </w:rPr>
      </w:pPr>
      <w:r w:rsidRPr="000157F4">
        <w:rPr>
          <w:lang w:val="bg-BG"/>
        </w:rPr>
        <w:t>„Ремонт и подобряване на площадни пространства в Община Хайредин - село Хайредин, село Манастирище, село Рогозен”;</w:t>
      </w:r>
    </w:p>
    <w:p w14:paraId="3AFBEEA6" w14:textId="290F6843" w:rsidR="009C3AEC" w:rsidRPr="000157F4" w:rsidRDefault="00495FF7" w:rsidP="00A45DFD">
      <w:pPr>
        <w:pStyle w:val="Bullet"/>
        <w:rPr>
          <w:lang w:val="bg-BG"/>
        </w:rPr>
      </w:pPr>
      <w:r w:rsidRPr="000157F4">
        <w:rPr>
          <w:lang w:val="bg-BG"/>
        </w:rPr>
        <w:t>Рехабилитация</w:t>
      </w:r>
      <w:r w:rsidR="009C3AEC" w:rsidRPr="000157F4">
        <w:rPr>
          <w:lang w:val="bg-BG"/>
        </w:rPr>
        <w:t>, изграждане и възстановяване на Площаден център с. Хайредин и изграждане на паркове с детски площадки в с. Михайлово;</w:t>
      </w:r>
    </w:p>
    <w:p w14:paraId="6DFF3B28" w14:textId="77777777" w:rsidR="009C3AEC" w:rsidRPr="000157F4" w:rsidRDefault="009C3AEC" w:rsidP="00A45DFD">
      <w:pPr>
        <w:pStyle w:val="Bullet"/>
        <w:rPr>
          <w:lang w:val="bg-BG"/>
        </w:rPr>
      </w:pPr>
      <w:r w:rsidRPr="000157F4">
        <w:rPr>
          <w:lang w:val="bg-BG"/>
        </w:rPr>
        <w:t>Изграждане на Посетителски център "Рогозенско съкровище" в село Рогозен;</w:t>
      </w:r>
    </w:p>
    <w:p w14:paraId="738D5A19" w14:textId="77777777" w:rsidR="009C3AEC" w:rsidRPr="000157F4" w:rsidRDefault="009C3AEC" w:rsidP="00A45DFD">
      <w:pPr>
        <w:pStyle w:val="Bullet"/>
        <w:rPr>
          <w:lang w:val="bg-BG"/>
        </w:rPr>
      </w:pPr>
      <w:r w:rsidRPr="000157F4">
        <w:rPr>
          <w:lang w:val="bg-BG"/>
        </w:rPr>
        <w:t>Рехабилитация на водопроводна мрежа с. Михайлово II етап;</w:t>
      </w:r>
    </w:p>
    <w:p w14:paraId="10C678EE" w14:textId="0355FE6F" w:rsidR="009C3AEC" w:rsidRPr="000157F4" w:rsidRDefault="009C3AEC" w:rsidP="00A45DFD">
      <w:pPr>
        <w:pStyle w:val="Bullet"/>
        <w:rPr>
          <w:lang w:val="bg-BG"/>
        </w:rPr>
      </w:pPr>
      <w:r w:rsidRPr="000157F4">
        <w:rPr>
          <w:lang w:val="bg-BG"/>
        </w:rPr>
        <w:t>Ремонтни дейности на язовири - яз. Бързина и яз. Рогозен 1</w:t>
      </w:r>
      <w:r w:rsidR="00495FF7" w:rsidRPr="000157F4">
        <w:rPr>
          <w:lang w:val="bg-BG"/>
        </w:rPr>
        <w:t xml:space="preserve"> и др.</w:t>
      </w:r>
    </w:p>
    <w:p w14:paraId="291A0214" w14:textId="001F422A" w:rsidR="009C3AEC" w:rsidRPr="000157F4" w:rsidRDefault="009C3AEC" w:rsidP="00D61BD2">
      <w:pPr>
        <w:rPr>
          <w:lang w:val="bg-BG"/>
        </w:rPr>
      </w:pPr>
      <w:r w:rsidRPr="000157F4">
        <w:rPr>
          <w:lang w:val="bg-BG"/>
        </w:rPr>
        <w:t xml:space="preserve">Проект </w:t>
      </w:r>
      <w:r w:rsidR="00460C91" w:rsidRPr="000157F4">
        <w:rPr>
          <w:lang w:val="bg-BG"/>
        </w:rPr>
        <w:t>от</w:t>
      </w:r>
      <w:r w:rsidRPr="000157F4">
        <w:rPr>
          <w:lang w:val="bg-BG"/>
        </w:rPr>
        <w:t xml:space="preserve"> „Хоризонтален приоритет 4. Подобряване на административния капацитет на местно ниво за подобряване процесите на управление и реализиране на политиките за развитие, по-добри условия на живот и труд“, които са оказали </w:t>
      </w:r>
      <w:r w:rsidR="00460C91" w:rsidRPr="000157F4">
        <w:rPr>
          <w:lang w:val="bg-BG"/>
        </w:rPr>
        <w:t xml:space="preserve">най-голямо </w:t>
      </w:r>
      <w:r w:rsidRPr="000157F4">
        <w:rPr>
          <w:lang w:val="bg-BG"/>
        </w:rPr>
        <w:t>въздействие:</w:t>
      </w:r>
    </w:p>
    <w:p w14:paraId="65CE74E8" w14:textId="77777777" w:rsidR="009C3AEC" w:rsidRPr="000157F4" w:rsidRDefault="009C3AEC" w:rsidP="00A45DFD">
      <w:pPr>
        <w:pStyle w:val="Bullet"/>
        <w:rPr>
          <w:lang w:val="bg-BG"/>
        </w:rPr>
      </w:pPr>
      <w:r w:rsidRPr="000157F4">
        <w:rPr>
          <w:lang w:val="bg-BG"/>
        </w:rPr>
        <w:t>Доставка на хардуерни продукти за оптимизация на административната работата в Община Хайредин.</w:t>
      </w:r>
    </w:p>
    <w:p w14:paraId="31AB91D0" w14:textId="77777777" w:rsidR="00495FF7" w:rsidRPr="000157F4" w:rsidRDefault="00495FF7" w:rsidP="009C3AEC">
      <w:pPr>
        <w:rPr>
          <w:rFonts w:ascii="Calibri" w:hAnsi="Calibri" w:cs="Calibri"/>
          <w:lang w:val="bg-BG"/>
        </w:rPr>
      </w:pPr>
    </w:p>
    <w:p w14:paraId="3E978DDD" w14:textId="77777777" w:rsidR="00495FF7" w:rsidRPr="000157F4" w:rsidRDefault="00495FF7" w:rsidP="009C3AEC">
      <w:pPr>
        <w:rPr>
          <w:rFonts w:ascii="Calibri" w:hAnsi="Calibri" w:cs="Calibri"/>
          <w:lang w:val="bg-BG"/>
        </w:rPr>
      </w:pPr>
    </w:p>
    <w:p w14:paraId="56DA273F" w14:textId="77777777" w:rsidR="009C3AEC" w:rsidRPr="000157F4" w:rsidRDefault="009C3AEC" w:rsidP="009C3AEC">
      <w:pPr>
        <w:rPr>
          <w:rFonts w:ascii="Calibri" w:hAnsi="Calibri" w:cs="Calibri"/>
          <w:color w:val="134753"/>
          <w:lang w:val="bg-BG"/>
        </w:rPr>
      </w:pPr>
    </w:p>
    <w:p w14:paraId="0A20902E" w14:textId="56791445" w:rsidR="009C3AEC" w:rsidRPr="000157F4" w:rsidRDefault="009C3AEC" w:rsidP="00D61BD2">
      <w:pPr>
        <w:rPr>
          <w:lang w:val="bg-BG"/>
        </w:rPr>
      </w:pPr>
      <w:r w:rsidRPr="000157F4">
        <w:rPr>
          <w:lang w:val="bg-BG"/>
        </w:rPr>
        <w:t xml:space="preserve">В обобщение можем да кажем, че позовавайки се на данните, както и на гласа на жителите, се отчита работата на общината през програмния </w:t>
      </w:r>
      <w:r w:rsidR="00495FF7" w:rsidRPr="000157F4">
        <w:rPr>
          <w:lang w:val="bg-BG"/>
        </w:rPr>
        <w:t xml:space="preserve">на </w:t>
      </w:r>
      <w:r w:rsidR="00495FF7" w:rsidRPr="000157F4">
        <w:rPr>
          <w:b/>
          <w:lang w:val="bg-BG"/>
        </w:rPr>
        <w:t>добро ниво</w:t>
      </w:r>
      <w:r w:rsidRPr="000157F4">
        <w:rPr>
          <w:lang w:val="bg-BG"/>
        </w:rPr>
        <w:t>. Тази оценка дава вяра в следващия програмен период, че ще бъде по-добър. В този ред на анализ се показва, че гражданите могат да очакват възможности за добавена стойност както в социален план, така и в икономически. Политиките и инвестициите, които са прилагани са били най-добрите, които община Хайредин може да приложи според ресурсите и капацитета си. Преизпълнението на СЦ 1 в ра</w:t>
      </w:r>
      <w:r w:rsidR="00495FF7" w:rsidRPr="000157F4">
        <w:rPr>
          <w:lang w:val="bg-BG"/>
        </w:rPr>
        <w:t>звитието на местната икономика</w:t>
      </w:r>
      <w:r w:rsidRPr="000157F4">
        <w:rPr>
          <w:lang w:val="bg-BG"/>
        </w:rPr>
        <w:t xml:space="preserve"> е успешно постижение на управлението на община Хайредин осигуряващо ресурсите за бъдещ прогрес към човешкия ресурс, териториалното развитие и екологията, които са следващите условия за кардиналната конюнктура, която предразполага за благоприятни последващи стопански операции изразени в икономически и политически план.</w:t>
      </w:r>
    </w:p>
    <w:p w14:paraId="34767D49" w14:textId="77777777" w:rsidR="009C3AEC" w:rsidRPr="000157F4" w:rsidRDefault="009C3AEC" w:rsidP="0049271C">
      <w:pPr>
        <w:rPr>
          <w:lang w:val="bg-BG"/>
        </w:rPr>
      </w:pPr>
    </w:p>
    <w:p w14:paraId="2F1AD368" w14:textId="6F40697A" w:rsidR="0049271C" w:rsidRPr="000157F4" w:rsidRDefault="0049271C" w:rsidP="0049271C">
      <w:pPr>
        <w:rPr>
          <w:lang w:val="bg-BG"/>
        </w:rPr>
      </w:pPr>
    </w:p>
    <w:p w14:paraId="151B71A6" w14:textId="77777777" w:rsidR="0049271C" w:rsidRPr="000157F4" w:rsidRDefault="0049271C" w:rsidP="0049271C">
      <w:pPr>
        <w:rPr>
          <w:lang w:val="bg-BG"/>
        </w:rPr>
      </w:pPr>
    </w:p>
    <w:p w14:paraId="2E3B7475" w14:textId="3040A20D" w:rsidR="0049271C" w:rsidRPr="000157F4" w:rsidRDefault="0049271C">
      <w:pPr>
        <w:spacing w:after="0"/>
        <w:jc w:val="left"/>
        <w:rPr>
          <w:lang w:val="bg-BG"/>
        </w:rPr>
      </w:pPr>
      <w:r w:rsidRPr="000157F4">
        <w:rPr>
          <w:lang w:val="bg-BG"/>
        </w:rPr>
        <w:br w:type="page"/>
      </w:r>
    </w:p>
    <w:p w14:paraId="1473D676" w14:textId="14501B43" w:rsidR="0049271C" w:rsidRPr="000157F4" w:rsidRDefault="0049271C" w:rsidP="0049271C">
      <w:pPr>
        <w:pStyle w:val="Heading1"/>
        <w:rPr>
          <w:lang w:val="bg-BG"/>
        </w:rPr>
      </w:pPr>
      <w:bookmarkStart w:id="183" w:name="_Toc112858254"/>
      <w:r w:rsidRPr="000157F4">
        <w:rPr>
          <w:lang w:val="bg-BG"/>
        </w:rPr>
        <w:lastRenderedPageBreak/>
        <w:t>Оценка на ефективността и ефикасността на използваните ресурси</w:t>
      </w:r>
      <w:bookmarkEnd w:id="183"/>
    </w:p>
    <w:p w14:paraId="47F82C35" w14:textId="43B04B5B" w:rsidR="0013532B" w:rsidRPr="000157F4" w:rsidRDefault="0013532B" w:rsidP="0049271C">
      <w:pPr>
        <w:rPr>
          <w:lang w:val="bg-BG"/>
        </w:rPr>
      </w:pPr>
      <w:r w:rsidRPr="000157F4">
        <w:rPr>
          <w:lang w:val="bg-BG"/>
        </w:rPr>
        <w:t>В Общинския план за развитие на Община Хайредин за периода 2014-2020 г. са заложени следните източници на финансиране като икономически и финансови механизми за реализацията на плана:</w:t>
      </w:r>
    </w:p>
    <w:p w14:paraId="2BD87909" w14:textId="77777777" w:rsidR="0013532B" w:rsidRPr="000157F4" w:rsidRDefault="0013532B" w:rsidP="00A45DFD">
      <w:pPr>
        <w:pStyle w:val="Bullet"/>
        <w:rPr>
          <w:lang w:val="bg-BG"/>
        </w:rPr>
      </w:pPr>
      <w:r w:rsidRPr="000157F4">
        <w:rPr>
          <w:lang w:val="bg-BG"/>
        </w:rPr>
        <w:t>Местно публично финансиране:</w:t>
      </w:r>
    </w:p>
    <w:p w14:paraId="5D47B1B5" w14:textId="4845764E" w:rsidR="0013532B" w:rsidRPr="000157F4" w:rsidRDefault="0013532B" w:rsidP="00A45DFD">
      <w:pPr>
        <w:pStyle w:val="Bullet"/>
        <w:numPr>
          <w:ilvl w:val="1"/>
          <w:numId w:val="1"/>
        </w:numPr>
        <w:rPr>
          <w:lang w:val="bg-BG"/>
        </w:rPr>
      </w:pPr>
      <w:r w:rsidRPr="000157F4">
        <w:rPr>
          <w:lang w:val="bg-BG"/>
        </w:rPr>
        <w:t>общински бюджет;</w:t>
      </w:r>
    </w:p>
    <w:p w14:paraId="6D3713E8" w14:textId="77777777" w:rsidR="0013532B" w:rsidRPr="000157F4" w:rsidRDefault="0013532B" w:rsidP="00A45DFD">
      <w:pPr>
        <w:pStyle w:val="Bullet"/>
        <w:rPr>
          <w:lang w:val="bg-BG"/>
        </w:rPr>
      </w:pPr>
      <w:r w:rsidRPr="000157F4">
        <w:rPr>
          <w:lang w:val="bg-BG"/>
        </w:rPr>
        <w:t>Външно публично финансиране:</w:t>
      </w:r>
    </w:p>
    <w:p w14:paraId="31170F26" w14:textId="2438D532" w:rsidR="0013532B" w:rsidRPr="000157F4" w:rsidRDefault="0013532B" w:rsidP="00A45DFD">
      <w:pPr>
        <w:pStyle w:val="Bullet"/>
        <w:numPr>
          <w:ilvl w:val="1"/>
          <w:numId w:val="1"/>
        </w:numPr>
        <w:rPr>
          <w:lang w:val="bg-BG"/>
        </w:rPr>
      </w:pPr>
      <w:r w:rsidRPr="000157F4">
        <w:rPr>
          <w:lang w:val="bg-BG"/>
        </w:rPr>
        <w:t>централен бюджет,</w:t>
      </w:r>
    </w:p>
    <w:p w14:paraId="33579257" w14:textId="33E66094" w:rsidR="0013532B" w:rsidRPr="000157F4" w:rsidRDefault="0013532B" w:rsidP="00A45DFD">
      <w:pPr>
        <w:pStyle w:val="Bullet"/>
        <w:numPr>
          <w:ilvl w:val="1"/>
          <w:numId w:val="1"/>
        </w:numPr>
        <w:rPr>
          <w:lang w:val="bg-BG"/>
        </w:rPr>
      </w:pPr>
      <w:r w:rsidRPr="000157F4">
        <w:rPr>
          <w:lang w:val="bg-BG"/>
        </w:rPr>
        <w:t>фондове на ЕС,</w:t>
      </w:r>
    </w:p>
    <w:p w14:paraId="2813E43C" w14:textId="2ACFDC2F" w:rsidR="0013532B" w:rsidRPr="000157F4" w:rsidRDefault="0013532B" w:rsidP="00A45DFD">
      <w:pPr>
        <w:pStyle w:val="Bullet"/>
        <w:numPr>
          <w:ilvl w:val="1"/>
          <w:numId w:val="1"/>
        </w:numPr>
        <w:rPr>
          <w:lang w:val="bg-BG"/>
        </w:rPr>
      </w:pPr>
      <w:r w:rsidRPr="000157F4">
        <w:rPr>
          <w:lang w:val="bg-BG"/>
        </w:rPr>
        <w:t>други източници;</w:t>
      </w:r>
    </w:p>
    <w:p w14:paraId="033EC29B" w14:textId="57C45AB0" w:rsidR="0013532B" w:rsidRPr="000157F4" w:rsidRDefault="0013532B" w:rsidP="00A45DFD">
      <w:pPr>
        <w:pStyle w:val="Bullet"/>
        <w:rPr>
          <w:lang w:val="bg-BG"/>
        </w:rPr>
      </w:pPr>
      <w:r w:rsidRPr="000157F4">
        <w:rPr>
          <w:lang w:val="bg-BG"/>
        </w:rPr>
        <w:t>Частно финансиране:</w:t>
      </w:r>
    </w:p>
    <w:p w14:paraId="22D7EC01" w14:textId="3D2B9089" w:rsidR="0013532B" w:rsidRPr="000157F4" w:rsidRDefault="00D61BD2" w:rsidP="00A45DFD">
      <w:pPr>
        <w:pStyle w:val="Bullet"/>
        <w:numPr>
          <w:ilvl w:val="1"/>
          <w:numId w:val="1"/>
        </w:numPr>
        <w:rPr>
          <w:lang w:val="bg-BG"/>
        </w:rPr>
      </w:pPr>
      <w:r w:rsidRPr="000157F4">
        <w:rPr>
          <w:lang w:val="bg-BG"/>
        </w:rPr>
        <w:t>ф</w:t>
      </w:r>
      <w:r w:rsidR="00E74D8E" w:rsidRPr="000157F4">
        <w:rPr>
          <w:lang w:val="bg-BG"/>
        </w:rPr>
        <w:t>ондове, фирми.</w:t>
      </w:r>
    </w:p>
    <w:p w14:paraId="71D441BC" w14:textId="77777777" w:rsidR="0013532B" w:rsidRPr="000157F4" w:rsidRDefault="0013532B" w:rsidP="0049271C">
      <w:pPr>
        <w:rPr>
          <w:lang w:val="bg-BG"/>
        </w:rPr>
      </w:pPr>
    </w:p>
    <w:p w14:paraId="1ED2F213" w14:textId="3B54DC84" w:rsidR="00E74D8E" w:rsidRPr="000157F4" w:rsidRDefault="00E74D8E" w:rsidP="0049271C">
      <w:pPr>
        <w:rPr>
          <w:lang w:val="bg-BG"/>
        </w:rPr>
      </w:pPr>
      <w:r w:rsidRPr="000157F4">
        <w:rPr>
          <w:lang w:val="bg-BG"/>
        </w:rPr>
        <w:t xml:space="preserve">Общата стойност, предвидена за финансиране на проектите от ОПР за периода 2014-2020 г., е </w:t>
      </w:r>
      <w:r w:rsidR="007870B7" w:rsidRPr="000157F4">
        <w:rPr>
          <w:lang w:val="bg-BG"/>
        </w:rPr>
        <w:t>64 063 000 лв. Разпределението на предвиденото финансиране по източници, както и цели и приоритети от ОПР, е представено в следната таблица:</w:t>
      </w:r>
    </w:p>
    <w:p w14:paraId="2961125B" w14:textId="77777777" w:rsidR="007870B7" w:rsidRPr="000157F4" w:rsidRDefault="007870B7" w:rsidP="0049271C">
      <w:pPr>
        <w:rPr>
          <w:lang w:val="bg-BG"/>
        </w:rPr>
        <w:sectPr w:rsidR="007870B7" w:rsidRPr="000157F4" w:rsidSect="00D20874">
          <w:pgSz w:w="11907" w:h="16839" w:code="9"/>
          <w:pgMar w:top="1440" w:right="1022" w:bottom="1152" w:left="1440" w:header="706" w:footer="283" w:gutter="0"/>
          <w:cols w:space="708"/>
          <w:titlePg/>
          <w:docGrid w:linePitch="360"/>
        </w:sectPr>
      </w:pPr>
    </w:p>
    <w:p w14:paraId="3B616ED6" w14:textId="6B9C1919" w:rsidR="00D61BD2" w:rsidRPr="000157F4" w:rsidRDefault="00D61BD2" w:rsidP="00A45DFD">
      <w:pPr>
        <w:pStyle w:val="Caption"/>
        <w:framePr w:wrap="around"/>
      </w:pPr>
      <w:bookmarkStart w:id="184" w:name="_Toc112425903"/>
      <w:bookmarkStart w:id="185" w:name="_Toc112700586"/>
      <w:r w:rsidRPr="000157F4">
        <w:lastRenderedPageBreak/>
        <w:t xml:space="preserve">таблица </w:t>
      </w:r>
      <w:r w:rsidR="00B61B6C">
        <w:fldChar w:fldCharType="begin"/>
      </w:r>
      <w:r w:rsidR="00B61B6C">
        <w:instrText xml:space="preserve"> SEQ таблица \* ARABIC </w:instrText>
      </w:r>
      <w:r w:rsidR="00B61B6C">
        <w:fldChar w:fldCharType="separate"/>
      </w:r>
      <w:r w:rsidRPr="000157F4">
        <w:rPr>
          <w:noProof/>
        </w:rPr>
        <w:t>33</w:t>
      </w:r>
      <w:r w:rsidR="00B61B6C">
        <w:rPr>
          <w:noProof/>
        </w:rPr>
        <w:fldChar w:fldCharType="end"/>
      </w:r>
      <w:r w:rsidRPr="000157F4">
        <w:rPr>
          <w:lang w:val="bg-BG"/>
        </w:rPr>
        <w:t xml:space="preserve"> финансова таблица на предвидения бюджет в </w:t>
      </w:r>
      <w:r w:rsidR="00862F65" w:rsidRPr="000157F4">
        <w:rPr>
          <w:lang w:val="bg-BG"/>
        </w:rPr>
        <w:t>ОПР</w:t>
      </w:r>
      <w:r w:rsidRPr="000157F4">
        <w:rPr>
          <w:lang w:val="bg-BG"/>
        </w:rPr>
        <w:t xml:space="preserve"> 2014-2020</w:t>
      </w:r>
      <w:bookmarkEnd w:id="184"/>
      <w:bookmarkEnd w:id="185"/>
    </w:p>
    <w:tbl>
      <w:tblPr>
        <w:tblW w:w="15168" w:type="dxa"/>
        <w:tblInd w:w="-5" w:type="dxa"/>
        <w:tblLook w:val="04A0" w:firstRow="1" w:lastRow="0" w:firstColumn="1" w:lastColumn="0" w:noHBand="0" w:noVBand="1"/>
      </w:tblPr>
      <w:tblGrid>
        <w:gridCol w:w="3119"/>
        <w:gridCol w:w="1134"/>
        <w:gridCol w:w="1020"/>
        <w:gridCol w:w="21"/>
        <w:gridCol w:w="1166"/>
        <w:gridCol w:w="920"/>
        <w:gridCol w:w="1145"/>
        <w:gridCol w:w="1020"/>
        <w:gridCol w:w="1186"/>
        <w:gridCol w:w="920"/>
        <w:gridCol w:w="1338"/>
        <w:gridCol w:w="1060"/>
        <w:gridCol w:w="1119"/>
      </w:tblGrid>
      <w:tr w:rsidR="007870B7" w:rsidRPr="00404F8F" w14:paraId="3FBD2432" w14:textId="77777777" w:rsidTr="00A45DFD">
        <w:trPr>
          <w:trHeight w:val="588"/>
          <w:tblHeader/>
        </w:trPr>
        <w:tc>
          <w:tcPr>
            <w:tcW w:w="3119" w:type="dxa"/>
            <w:vMerge w:val="restart"/>
            <w:tcBorders>
              <w:top w:val="single" w:sz="4" w:space="0" w:color="auto"/>
              <w:left w:val="single" w:sz="4" w:space="0" w:color="auto"/>
              <w:bottom w:val="single" w:sz="4" w:space="0" w:color="auto"/>
              <w:right w:val="single" w:sz="4" w:space="0" w:color="auto"/>
            </w:tcBorders>
            <w:shd w:val="clear" w:color="auto" w:fill="ABCD3A" w:themeFill="accent5"/>
            <w:vAlign w:val="center"/>
            <w:hideMark/>
          </w:tcPr>
          <w:p w14:paraId="5FE7115F" w14:textId="77777777" w:rsidR="007870B7" w:rsidRPr="00404F8F" w:rsidRDefault="007870B7" w:rsidP="008C7C56">
            <w:pPr>
              <w:spacing w:after="0"/>
              <w:jc w:val="center"/>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Специфични цели/ приоритети</w:t>
            </w:r>
          </w:p>
        </w:tc>
        <w:tc>
          <w:tcPr>
            <w:tcW w:w="2175" w:type="dxa"/>
            <w:gridSpan w:val="3"/>
            <w:tcBorders>
              <w:top w:val="single" w:sz="4" w:space="0" w:color="auto"/>
              <w:left w:val="nil"/>
              <w:bottom w:val="single" w:sz="4" w:space="0" w:color="auto"/>
              <w:right w:val="single" w:sz="4" w:space="0" w:color="auto"/>
            </w:tcBorders>
            <w:shd w:val="clear" w:color="auto" w:fill="ABCD3A" w:themeFill="accent5"/>
            <w:hideMark/>
          </w:tcPr>
          <w:p w14:paraId="3E924C7E" w14:textId="77777777" w:rsidR="007870B7" w:rsidRPr="00404F8F" w:rsidRDefault="007870B7" w:rsidP="008C7C56">
            <w:pPr>
              <w:spacing w:after="0"/>
              <w:jc w:val="center"/>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Местно публично финансиране</w:t>
            </w:r>
          </w:p>
        </w:tc>
        <w:tc>
          <w:tcPr>
            <w:tcW w:w="6357" w:type="dxa"/>
            <w:gridSpan w:val="6"/>
            <w:tcBorders>
              <w:top w:val="single" w:sz="4" w:space="0" w:color="auto"/>
              <w:left w:val="nil"/>
              <w:bottom w:val="single" w:sz="4" w:space="0" w:color="auto"/>
              <w:right w:val="single" w:sz="4" w:space="0" w:color="auto"/>
            </w:tcBorders>
            <w:shd w:val="clear" w:color="auto" w:fill="ABCD3A" w:themeFill="accent5"/>
            <w:hideMark/>
          </w:tcPr>
          <w:p w14:paraId="0D8D5598" w14:textId="77777777" w:rsidR="007870B7" w:rsidRPr="00404F8F" w:rsidRDefault="007870B7" w:rsidP="008C7C56">
            <w:pPr>
              <w:spacing w:after="0"/>
              <w:jc w:val="center"/>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Външно публично финансиране</w:t>
            </w:r>
          </w:p>
        </w:tc>
        <w:tc>
          <w:tcPr>
            <w:tcW w:w="2398" w:type="dxa"/>
            <w:gridSpan w:val="2"/>
            <w:tcBorders>
              <w:top w:val="single" w:sz="4" w:space="0" w:color="auto"/>
              <w:left w:val="nil"/>
              <w:bottom w:val="single" w:sz="4" w:space="0" w:color="auto"/>
              <w:right w:val="single" w:sz="4" w:space="0" w:color="auto"/>
            </w:tcBorders>
            <w:shd w:val="clear" w:color="auto" w:fill="ABCD3A" w:themeFill="accent5"/>
            <w:hideMark/>
          </w:tcPr>
          <w:p w14:paraId="02195734" w14:textId="77777777" w:rsidR="007870B7" w:rsidRPr="00404F8F" w:rsidRDefault="007870B7" w:rsidP="008C7C56">
            <w:pPr>
              <w:spacing w:after="0"/>
              <w:jc w:val="center"/>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Частно финансиране</w:t>
            </w:r>
          </w:p>
        </w:tc>
        <w:tc>
          <w:tcPr>
            <w:tcW w:w="1119" w:type="dxa"/>
            <w:vMerge w:val="restart"/>
            <w:tcBorders>
              <w:top w:val="single" w:sz="4" w:space="0" w:color="auto"/>
              <w:left w:val="single" w:sz="4" w:space="0" w:color="auto"/>
              <w:right w:val="single" w:sz="4" w:space="0" w:color="auto"/>
            </w:tcBorders>
            <w:shd w:val="clear" w:color="auto" w:fill="ABCD3A" w:themeFill="accent5"/>
            <w:vAlign w:val="center"/>
            <w:hideMark/>
          </w:tcPr>
          <w:p w14:paraId="21331519" w14:textId="77777777" w:rsidR="007870B7" w:rsidRPr="00404F8F" w:rsidRDefault="007870B7" w:rsidP="008C7C56">
            <w:pPr>
              <w:spacing w:after="0"/>
              <w:jc w:val="center"/>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ОБЩО</w:t>
            </w:r>
          </w:p>
        </w:tc>
      </w:tr>
      <w:tr w:rsidR="007870B7" w:rsidRPr="00404F8F" w14:paraId="24DC23F1" w14:textId="77777777" w:rsidTr="00A45DFD">
        <w:trPr>
          <w:trHeight w:val="576"/>
          <w:tblHeader/>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562260EA" w14:textId="77777777" w:rsidR="007870B7" w:rsidRPr="00404F8F" w:rsidRDefault="007870B7" w:rsidP="008C7C56">
            <w:pPr>
              <w:spacing w:after="0"/>
              <w:jc w:val="left"/>
              <w:rPr>
                <w:rFonts w:eastAsia="Times New Roman" w:cstheme="minorHAnsi"/>
                <w:b/>
                <w:bCs/>
                <w:color w:val="000000"/>
                <w:sz w:val="20"/>
                <w:szCs w:val="20"/>
                <w:lang w:val="bg-BG"/>
              </w:rPr>
            </w:pPr>
          </w:p>
        </w:tc>
        <w:tc>
          <w:tcPr>
            <w:tcW w:w="1134" w:type="dxa"/>
            <w:tcBorders>
              <w:top w:val="nil"/>
              <w:left w:val="nil"/>
              <w:bottom w:val="single" w:sz="4" w:space="0" w:color="auto"/>
              <w:right w:val="single" w:sz="4" w:space="0" w:color="auto"/>
            </w:tcBorders>
            <w:shd w:val="clear" w:color="auto" w:fill="ABCD3A" w:themeFill="accent5"/>
            <w:hideMark/>
          </w:tcPr>
          <w:p w14:paraId="7FECC72C" w14:textId="77777777" w:rsidR="007870B7" w:rsidRPr="00404F8F" w:rsidRDefault="007870B7" w:rsidP="008C7C56">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Общински бюджет</w:t>
            </w:r>
          </w:p>
        </w:tc>
        <w:tc>
          <w:tcPr>
            <w:tcW w:w="1020" w:type="dxa"/>
            <w:tcBorders>
              <w:top w:val="nil"/>
              <w:left w:val="nil"/>
              <w:bottom w:val="single" w:sz="4" w:space="0" w:color="auto"/>
              <w:right w:val="single" w:sz="4" w:space="0" w:color="auto"/>
            </w:tcBorders>
            <w:shd w:val="clear" w:color="auto" w:fill="ABCD3A" w:themeFill="accent5"/>
            <w:hideMark/>
          </w:tcPr>
          <w:p w14:paraId="39A1DED7"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Общ дял (%)</w:t>
            </w:r>
          </w:p>
        </w:tc>
        <w:tc>
          <w:tcPr>
            <w:tcW w:w="1187" w:type="dxa"/>
            <w:gridSpan w:val="2"/>
            <w:tcBorders>
              <w:top w:val="nil"/>
              <w:left w:val="nil"/>
              <w:bottom w:val="single" w:sz="4" w:space="0" w:color="auto"/>
              <w:right w:val="single" w:sz="4" w:space="0" w:color="auto"/>
            </w:tcBorders>
            <w:shd w:val="clear" w:color="auto" w:fill="ABCD3A" w:themeFill="accent5"/>
            <w:hideMark/>
          </w:tcPr>
          <w:p w14:paraId="11EEC1B0" w14:textId="77777777" w:rsidR="007870B7" w:rsidRPr="00404F8F" w:rsidRDefault="007870B7" w:rsidP="008C7C56">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Централен бюджет</w:t>
            </w:r>
          </w:p>
        </w:tc>
        <w:tc>
          <w:tcPr>
            <w:tcW w:w="920" w:type="dxa"/>
            <w:tcBorders>
              <w:top w:val="nil"/>
              <w:left w:val="nil"/>
              <w:bottom w:val="single" w:sz="4" w:space="0" w:color="auto"/>
              <w:right w:val="single" w:sz="4" w:space="0" w:color="auto"/>
            </w:tcBorders>
            <w:shd w:val="clear" w:color="auto" w:fill="ABCD3A" w:themeFill="accent5"/>
            <w:hideMark/>
          </w:tcPr>
          <w:p w14:paraId="0F893FC7"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Общ дял (%)</w:t>
            </w:r>
          </w:p>
        </w:tc>
        <w:tc>
          <w:tcPr>
            <w:tcW w:w="1145" w:type="dxa"/>
            <w:tcBorders>
              <w:top w:val="nil"/>
              <w:left w:val="nil"/>
              <w:bottom w:val="single" w:sz="4" w:space="0" w:color="auto"/>
              <w:right w:val="single" w:sz="4" w:space="0" w:color="auto"/>
            </w:tcBorders>
            <w:shd w:val="clear" w:color="auto" w:fill="ABCD3A" w:themeFill="accent5"/>
            <w:hideMark/>
          </w:tcPr>
          <w:p w14:paraId="1F6069AC" w14:textId="77777777" w:rsidR="007870B7" w:rsidRPr="00404F8F" w:rsidRDefault="007870B7" w:rsidP="008C7C56">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Фондове на ЕС</w:t>
            </w:r>
          </w:p>
        </w:tc>
        <w:tc>
          <w:tcPr>
            <w:tcW w:w="1020" w:type="dxa"/>
            <w:tcBorders>
              <w:top w:val="nil"/>
              <w:left w:val="nil"/>
              <w:bottom w:val="single" w:sz="4" w:space="0" w:color="auto"/>
              <w:right w:val="single" w:sz="4" w:space="0" w:color="auto"/>
            </w:tcBorders>
            <w:shd w:val="clear" w:color="auto" w:fill="ABCD3A" w:themeFill="accent5"/>
            <w:hideMark/>
          </w:tcPr>
          <w:p w14:paraId="50C29DB0"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Общ дял (%)</w:t>
            </w:r>
          </w:p>
        </w:tc>
        <w:tc>
          <w:tcPr>
            <w:tcW w:w="1186" w:type="dxa"/>
            <w:tcBorders>
              <w:top w:val="nil"/>
              <w:left w:val="nil"/>
              <w:bottom w:val="single" w:sz="4" w:space="0" w:color="auto"/>
              <w:right w:val="single" w:sz="4" w:space="0" w:color="auto"/>
            </w:tcBorders>
            <w:shd w:val="clear" w:color="auto" w:fill="ABCD3A" w:themeFill="accent5"/>
            <w:hideMark/>
          </w:tcPr>
          <w:p w14:paraId="5528373D" w14:textId="77777777" w:rsidR="007870B7" w:rsidRPr="00404F8F" w:rsidRDefault="007870B7" w:rsidP="008C7C56">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Други източници</w:t>
            </w:r>
          </w:p>
        </w:tc>
        <w:tc>
          <w:tcPr>
            <w:tcW w:w="920" w:type="dxa"/>
            <w:tcBorders>
              <w:top w:val="nil"/>
              <w:left w:val="nil"/>
              <w:bottom w:val="single" w:sz="4" w:space="0" w:color="auto"/>
              <w:right w:val="single" w:sz="4" w:space="0" w:color="auto"/>
            </w:tcBorders>
            <w:shd w:val="clear" w:color="auto" w:fill="ABCD3A" w:themeFill="accent5"/>
            <w:hideMark/>
          </w:tcPr>
          <w:p w14:paraId="02DBF1E3"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Общ дял (%)</w:t>
            </w:r>
          </w:p>
        </w:tc>
        <w:tc>
          <w:tcPr>
            <w:tcW w:w="1338" w:type="dxa"/>
            <w:tcBorders>
              <w:top w:val="nil"/>
              <w:left w:val="nil"/>
              <w:bottom w:val="single" w:sz="4" w:space="0" w:color="auto"/>
              <w:right w:val="single" w:sz="4" w:space="0" w:color="auto"/>
            </w:tcBorders>
            <w:shd w:val="clear" w:color="auto" w:fill="ABCD3A" w:themeFill="accent5"/>
            <w:hideMark/>
          </w:tcPr>
          <w:p w14:paraId="4ADB32F5" w14:textId="77777777" w:rsidR="007870B7" w:rsidRPr="00404F8F" w:rsidRDefault="007870B7" w:rsidP="008C7C56">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Фондове, фирми</w:t>
            </w:r>
          </w:p>
        </w:tc>
        <w:tc>
          <w:tcPr>
            <w:tcW w:w="1060" w:type="dxa"/>
            <w:tcBorders>
              <w:top w:val="nil"/>
              <w:left w:val="nil"/>
              <w:bottom w:val="single" w:sz="4" w:space="0" w:color="auto"/>
              <w:right w:val="single" w:sz="4" w:space="0" w:color="auto"/>
            </w:tcBorders>
            <w:shd w:val="clear" w:color="auto" w:fill="ABCD3A" w:themeFill="accent5"/>
            <w:hideMark/>
          </w:tcPr>
          <w:p w14:paraId="563EC243"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Общ дял (%)</w:t>
            </w:r>
          </w:p>
        </w:tc>
        <w:tc>
          <w:tcPr>
            <w:tcW w:w="1119" w:type="dxa"/>
            <w:vMerge/>
            <w:tcBorders>
              <w:left w:val="single" w:sz="4" w:space="0" w:color="auto"/>
              <w:bottom w:val="single" w:sz="4" w:space="0" w:color="auto"/>
              <w:right w:val="single" w:sz="4" w:space="0" w:color="auto"/>
            </w:tcBorders>
            <w:vAlign w:val="center"/>
            <w:hideMark/>
          </w:tcPr>
          <w:p w14:paraId="40AF6C57" w14:textId="77777777" w:rsidR="007870B7" w:rsidRPr="00404F8F" w:rsidRDefault="007870B7" w:rsidP="008C7C56">
            <w:pPr>
              <w:spacing w:after="0"/>
              <w:jc w:val="left"/>
              <w:rPr>
                <w:rFonts w:eastAsia="Times New Roman" w:cstheme="minorHAnsi"/>
                <w:b/>
                <w:bCs/>
                <w:color w:val="000000"/>
                <w:sz w:val="20"/>
                <w:szCs w:val="20"/>
                <w:lang w:val="bg-BG"/>
              </w:rPr>
            </w:pPr>
          </w:p>
        </w:tc>
      </w:tr>
      <w:tr w:rsidR="007870B7" w:rsidRPr="00404F8F" w14:paraId="45438F6B" w14:textId="77777777" w:rsidTr="00A45DFD">
        <w:trPr>
          <w:trHeight w:val="1440"/>
        </w:trPr>
        <w:tc>
          <w:tcPr>
            <w:tcW w:w="3119" w:type="dxa"/>
            <w:tcBorders>
              <w:top w:val="nil"/>
              <w:left w:val="single" w:sz="4" w:space="0" w:color="auto"/>
              <w:bottom w:val="single" w:sz="4" w:space="0" w:color="auto"/>
              <w:right w:val="single" w:sz="4" w:space="0" w:color="auto"/>
            </w:tcBorders>
            <w:shd w:val="clear" w:color="auto" w:fill="C2E8F1" w:themeFill="accent4"/>
            <w:hideMark/>
          </w:tcPr>
          <w:p w14:paraId="2C5BA254" w14:textId="77777777" w:rsidR="007870B7" w:rsidRPr="00404F8F" w:rsidRDefault="007870B7" w:rsidP="008C7C56">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Стратегическа цел 1. Насърчаване на икономическата активност и предприемачеството за развитие на конкурентоспособността на местната икономика</w:t>
            </w:r>
          </w:p>
        </w:tc>
        <w:tc>
          <w:tcPr>
            <w:tcW w:w="1134" w:type="dxa"/>
            <w:tcBorders>
              <w:top w:val="nil"/>
              <w:left w:val="nil"/>
              <w:bottom w:val="single" w:sz="4" w:space="0" w:color="auto"/>
              <w:right w:val="single" w:sz="4" w:space="0" w:color="auto"/>
            </w:tcBorders>
            <w:shd w:val="clear" w:color="auto" w:fill="C2E8F1" w:themeFill="accent4"/>
            <w:hideMark/>
          </w:tcPr>
          <w:p w14:paraId="526F38D2" w14:textId="77777777" w:rsidR="007870B7" w:rsidRPr="00404F8F" w:rsidRDefault="007870B7" w:rsidP="008C7C56">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15 000</w:t>
            </w:r>
          </w:p>
        </w:tc>
        <w:tc>
          <w:tcPr>
            <w:tcW w:w="1020" w:type="dxa"/>
            <w:tcBorders>
              <w:top w:val="nil"/>
              <w:left w:val="nil"/>
              <w:bottom w:val="single" w:sz="4" w:space="0" w:color="auto"/>
              <w:right w:val="single" w:sz="4" w:space="0" w:color="auto"/>
            </w:tcBorders>
            <w:shd w:val="clear" w:color="auto" w:fill="C2E8F1" w:themeFill="accent4"/>
            <w:hideMark/>
          </w:tcPr>
          <w:p w14:paraId="0FE3B4FF"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0.2%</w:t>
            </w:r>
          </w:p>
        </w:tc>
        <w:tc>
          <w:tcPr>
            <w:tcW w:w="1187" w:type="dxa"/>
            <w:gridSpan w:val="2"/>
            <w:tcBorders>
              <w:top w:val="nil"/>
              <w:left w:val="nil"/>
              <w:bottom w:val="single" w:sz="4" w:space="0" w:color="auto"/>
              <w:right w:val="single" w:sz="4" w:space="0" w:color="auto"/>
            </w:tcBorders>
            <w:shd w:val="clear" w:color="auto" w:fill="C2E8F1" w:themeFill="accent4"/>
            <w:hideMark/>
          </w:tcPr>
          <w:p w14:paraId="2DA352E9" w14:textId="77777777" w:rsidR="007870B7" w:rsidRPr="00404F8F" w:rsidRDefault="007870B7" w:rsidP="008C7C56">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1 500 000</w:t>
            </w:r>
          </w:p>
        </w:tc>
        <w:tc>
          <w:tcPr>
            <w:tcW w:w="920" w:type="dxa"/>
            <w:tcBorders>
              <w:top w:val="nil"/>
              <w:left w:val="nil"/>
              <w:bottom w:val="single" w:sz="4" w:space="0" w:color="auto"/>
              <w:right w:val="single" w:sz="4" w:space="0" w:color="auto"/>
            </w:tcBorders>
            <w:shd w:val="clear" w:color="auto" w:fill="C2E8F1" w:themeFill="accent4"/>
            <w:hideMark/>
          </w:tcPr>
          <w:p w14:paraId="6DB077ED"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18.45%</w:t>
            </w:r>
          </w:p>
        </w:tc>
        <w:tc>
          <w:tcPr>
            <w:tcW w:w="1145" w:type="dxa"/>
            <w:tcBorders>
              <w:top w:val="nil"/>
              <w:left w:val="nil"/>
              <w:bottom w:val="single" w:sz="4" w:space="0" w:color="auto"/>
              <w:right w:val="single" w:sz="4" w:space="0" w:color="auto"/>
            </w:tcBorders>
            <w:shd w:val="clear" w:color="auto" w:fill="C2E8F1" w:themeFill="accent4"/>
            <w:hideMark/>
          </w:tcPr>
          <w:p w14:paraId="25F5C3A6" w14:textId="77777777" w:rsidR="007870B7" w:rsidRPr="00404F8F" w:rsidRDefault="007870B7" w:rsidP="008C7C56">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4 121 000</w:t>
            </w:r>
          </w:p>
        </w:tc>
        <w:tc>
          <w:tcPr>
            <w:tcW w:w="1020" w:type="dxa"/>
            <w:tcBorders>
              <w:top w:val="nil"/>
              <w:left w:val="nil"/>
              <w:bottom w:val="single" w:sz="4" w:space="0" w:color="auto"/>
              <w:right w:val="single" w:sz="4" w:space="0" w:color="auto"/>
            </w:tcBorders>
            <w:shd w:val="clear" w:color="auto" w:fill="C2E8F1" w:themeFill="accent4"/>
            <w:hideMark/>
          </w:tcPr>
          <w:p w14:paraId="605F7738"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50.70%</w:t>
            </w:r>
          </w:p>
        </w:tc>
        <w:tc>
          <w:tcPr>
            <w:tcW w:w="1186" w:type="dxa"/>
            <w:tcBorders>
              <w:top w:val="nil"/>
              <w:left w:val="nil"/>
              <w:bottom w:val="single" w:sz="4" w:space="0" w:color="auto"/>
              <w:right w:val="single" w:sz="4" w:space="0" w:color="auto"/>
            </w:tcBorders>
            <w:shd w:val="clear" w:color="auto" w:fill="C2E8F1" w:themeFill="accent4"/>
            <w:hideMark/>
          </w:tcPr>
          <w:p w14:paraId="496D76DC" w14:textId="77777777" w:rsidR="007870B7" w:rsidRPr="00404F8F" w:rsidRDefault="007870B7" w:rsidP="008C7C56">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310 000</w:t>
            </w:r>
          </w:p>
        </w:tc>
        <w:tc>
          <w:tcPr>
            <w:tcW w:w="920" w:type="dxa"/>
            <w:tcBorders>
              <w:top w:val="nil"/>
              <w:left w:val="nil"/>
              <w:bottom w:val="single" w:sz="4" w:space="0" w:color="auto"/>
              <w:right w:val="single" w:sz="4" w:space="0" w:color="auto"/>
            </w:tcBorders>
            <w:shd w:val="clear" w:color="auto" w:fill="C2E8F1" w:themeFill="accent4"/>
            <w:hideMark/>
          </w:tcPr>
          <w:p w14:paraId="0775B5C2"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3.81%</w:t>
            </w:r>
          </w:p>
        </w:tc>
        <w:tc>
          <w:tcPr>
            <w:tcW w:w="1338" w:type="dxa"/>
            <w:tcBorders>
              <w:top w:val="nil"/>
              <w:left w:val="nil"/>
              <w:bottom w:val="single" w:sz="4" w:space="0" w:color="auto"/>
              <w:right w:val="single" w:sz="4" w:space="0" w:color="auto"/>
            </w:tcBorders>
            <w:shd w:val="clear" w:color="auto" w:fill="C2E8F1" w:themeFill="accent4"/>
            <w:hideMark/>
          </w:tcPr>
          <w:p w14:paraId="49CA932A" w14:textId="77777777" w:rsidR="007870B7" w:rsidRPr="00404F8F" w:rsidRDefault="007870B7" w:rsidP="008C7C56">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2 182 000</w:t>
            </w:r>
          </w:p>
        </w:tc>
        <w:tc>
          <w:tcPr>
            <w:tcW w:w="1060" w:type="dxa"/>
            <w:tcBorders>
              <w:top w:val="nil"/>
              <w:left w:val="nil"/>
              <w:bottom w:val="single" w:sz="4" w:space="0" w:color="auto"/>
              <w:right w:val="single" w:sz="4" w:space="0" w:color="auto"/>
            </w:tcBorders>
            <w:shd w:val="clear" w:color="auto" w:fill="C2E8F1" w:themeFill="accent4"/>
            <w:hideMark/>
          </w:tcPr>
          <w:p w14:paraId="7B7C9B3B"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26.85%</w:t>
            </w:r>
          </w:p>
        </w:tc>
        <w:tc>
          <w:tcPr>
            <w:tcW w:w="1119" w:type="dxa"/>
            <w:tcBorders>
              <w:top w:val="nil"/>
              <w:left w:val="nil"/>
              <w:bottom w:val="single" w:sz="4" w:space="0" w:color="auto"/>
              <w:right w:val="single" w:sz="4" w:space="0" w:color="auto"/>
            </w:tcBorders>
            <w:shd w:val="clear" w:color="auto" w:fill="C2E8F1" w:themeFill="accent4"/>
            <w:hideMark/>
          </w:tcPr>
          <w:p w14:paraId="765C12A1" w14:textId="77777777" w:rsidR="007870B7" w:rsidRPr="00404F8F" w:rsidRDefault="007870B7" w:rsidP="008C7C56">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8 128 000</w:t>
            </w:r>
          </w:p>
        </w:tc>
      </w:tr>
      <w:tr w:rsidR="007870B7" w:rsidRPr="00404F8F" w14:paraId="50CA7E5C" w14:textId="77777777" w:rsidTr="007870B7">
        <w:trPr>
          <w:trHeight w:val="1152"/>
        </w:trPr>
        <w:tc>
          <w:tcPr>
            <w:tcW w:w="3119" w:type="dxa"/>
            <w:tcBorders>
              <w:top w:val="nil"/>
              <w:left w:val="single" w:sz="4" w:space="0" w:color="auto"/>
              <w:bottom w:val="single" w:sz="4" w:space="0" w:color="auto"/>
              <w:right w:val="single" w:sz="4" w:space="0" w:color="auto"/>
            </w:tcBorders>
            <w:shd w:val="clear" w:color="auto" w:fill="auto"/>
            <w:hideMark/>
          </w:tcPr>
          <w:p w14:paraId="4BE1C91F"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Приоритет 1.1. Насърчаване на предприемачеството чрез подкрепа на развитието на нови бизнес идеи и създаването на нови производства.</w:t>
            </w:r>
          </w:p>
        </w:tc>
        <w:tc>
          <w:tcPr>
            <w:tcW w:w="1134" w:type="dxa"/>
            <w:tcBorders>
              <w:top w:val="nil"/>
              <w:left w:val="nil"/>
              <w:bottom w:val="single" w:sz="4" w:space="0" w:color="auto"/>
              <w:right w:val="single" w:sz="4" w:space="0" w:color="auto"/>
            </w:tcBorders>
            <w:shd w:val="clear" w:color="auto" w:fill="auto"/>
            <w:hideMark/>
          </w:tcPr>
          <w:p w14:paraId="2FED8E84"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5 000</w:t>
            </w:r>
          </w:p>
        </w:tc>
        <w:tc>
          <w:tcPr>
            <w:tcW w:w="1020" w:type="dxa"/>
            <w:tcBorders>
              <w:top w:val="nil"/>
              <w:left w:val="nil"/>
              <w:bottom w:val="single" w:sz="4" w:space="0" w:color="auto"/>
              <w:right w:val="single" w:sz="4" w:space="0" w:color="auto"/>
            </w:tcBorders>
            <w:shd w:val="clear" w:color="auto" w:fill="auto"/>
            <w:hideMark/>
          </w:tcPr>
          <w:p w14:paraId="47813924"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87" w:type="dxa"/>
            <w:gridSpan w:val="2"/>
            <w:tcBorders>
              <w:top w:val="nil"/>
              <w:left w:val="nil"/>
              <w:bottom w:val="single" w:sz="4" w:space="0" w:color="auto"/>
              <w:right w:val="single" w:sz="4" w:space="0" w:color="auto"/>
            </w:tcBorders>
            <w:shd w:val="clear" w:color="auto" w:fill="auto"/>
            <w:hideMark/>
          </w:tcPr>
          <w:p w14:paraId="4379F617"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0</w:t>
            </w:r>
          </w:p>
        </w:tc>
        <w:tc>
          <w:tcPr>
            <w:tcW w:w="920" w:type="dxa"/>
            <w:tcBorders>
              <w:top w:val="nil"/>
              <w:left w:val="nil"/>
              <w:bottom w:val="single" w:sz="4" w:space="0" w:color="auto"/>
              <w:right w:val="single" w:sz="4" w:space="0" w:color="auto"/>
            </w:tcBorders>
            <w:shd w:val="clear" w:color="auto" w:fill="auto"/>
            <w:hideMark/>
          </w:tcPr>
          <w:p w14:paraId="38E2AC4B"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45" w:type="dxa"/>
            <w:tcBorders>
              <w:top w:val="nil"/>
              <w:left w:val="nil"/>
              <w:bottom w:val="single" w:sz="4" w:space="0" w:color="auto"/>
              <w:right w:val="single" w:sz="4" w:space="0" w:color="auto"/>
            </w:tcBorders>
            <w:shd w:val="clear" w:color="auto" w:fill="auto"/>
            <w:hideMark/>
          </w:tcPr>
          <w:p w14:paraId="6AF88E36"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51 000</w:t>
            </w:r>
          </w:p>
        </w:tc>
        <w:tc>
          <w:tcPr>
            <w:tcW w:w="1020" w:type="dxa"/>
            <w:tcBorders>
              <w:top w:val="nil"/>
              <w:left w:val="nil"/>
              <w:bottom w:val="single" w:sz="4" w:space="0" w:color="auto"/>
              <w:right w:val="single" w:sz="4" w:space="0" w:color="auto"/>
            </w:tcBorders>
            <w:shd w:val="clear" w:color="auto" w:fill="auto"/>
            <w:hideMark/>
          </w:tcPr>
          <w:p w14:paraId="5C74AD12"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86" w:type="dxa"/>
            <w:tcBorders>
              <w:top w:val="nil"/>
              <w:left w:val="nil"/>
              <w:bottom w:val="single" w:sz="4" w:space="0" w:color="auto"/>
              <w:right w:val="single" w:sz="4" w:space="0" w:color="auto"/>
            </w:tcBorders>
            <w:shd w:val="clear" w:color="auto" w:fill="auto"/>
            <w:hideMark/>
          </w:tcPr>
          <w:p w14:paraId="03206455"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0</w:t>
            </w:r>
          </w:p>
        </w:tc>
        <w:tc>
          <w:tcPr>
            <w:tcW w:w="920" w:type="dxa"/>
            <w:tcBorders>
              <w:top w:val="nil"/>
              <w:left w:val="nil"/>
              <w:bottom w:val="single" w:sz="4" w:space="0" w:color="auto"/>
              <w:right w:val="single" w:sz="4" w:space="0" w:color="auto"/>
            </w:tcBorders>
            <w:shd w:val="clear" w:color="auto" w:fill="auto"/>
            <w:hideMark/>
          </w:tcPr>
          <w:p w14:paraId="0CB5CDB9"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338" w:type="dxa"/>
            <w:tcBorders>
              <w:top w:val="nil"/>
              <w:left w:val="nil"/>
              <w:bottom w:val="single" w:sz="4" w:space="0" w:color="auto"/>
              <w:right w:val="single" w:sz="4" w:space="0" w:color="auto"/>
            </w:tcBorders>
            <w:shd w:val="clear" w:color="auto" w:fill="auto"/>
            <w:hideMark/>
          </w:tcPr>
          <w:p w14:paraId="35A1F891"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12 000</w:t>
            </w:r>
          </w:p>
        </w:tc>
        <w:tc>
          <w:tcPr>
            <w:tcW w:w="1060" w:type="dxa"/>
            <w:tcBorders>
              <w:top w:val="nil"/>
              <w:left w:val="nil"/>
              <w:bottom w:val="single" w:sz="4" w:space="0" w:color="auto"/>
              <w:right w:val="single" w:sz="4" w:space="0" w:color="auto"/>
            </w:tcBorders>
            <w:shd w:val="clear" w:color="auto" w:fill="auto"/>
            <w:hideMark/>
          </w:tcPr>
          <w:p w14:paraId="21C9B2A7"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19" w:type="dxa"/>
            <w:tcBorders>
              <w:top w:val="nil"/>
              <w:left w:val="nil"/>
              <w:bottom w:val="single" w:sz="4" w:space="0" w:color="auto"/>
              <w:right w:val="single" w:sz="4" w:space="0" w:color="auto"/>
            </w:tcBorders>
            <w:shd w:val="clear" w:color="auto" w:fill="auto"/>
            <w:hideMark/>
          </w:tcPr>
          <w:p w14:paraId="51D76F02"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68 000</w:t>
            </w:r>
          </w:p>
        </w:tc>
      </w:tr>
      <w:tr w:rsidR="007870B7" w:rsidRPr="00404F8F" w14:paraId="2F28A012" w14:textId="77777777" w:rsidTr="007870B7">
        <w:trPr>
          <w:trHeight w:val="576"/>
        </w:trPr>
        <w:tc>
          <w:tcPr>
            <w:tcW w:w="3119" w:type="dxa"/>
            <w:tcBorders>
              <w:top w:val="nil"/>
              <w:left w:val="single" w:sz="4" w:space="0" w:color="auto"/>
              <w:bottom w:val="single" w:sz="4" w:space="0" w:color="auto"/>
              <w:right w:val="single" w:sz="4" w:space="0" w:color="auto"/>
            </w:tcBorders>
            <w:shd w:val="clear" w:color="auto" w:fill="auto"/>
            <w:hideMark/>
          </w:tcPr>
          <w:p w14:paraId="035E7913"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bCs/>
                <w:color w:val="000000"/>
                <w:sz w:val="20"/>
                <w:szCs w:val="20"/>
                <w:lang w:val="bg-BG"/>
              </w:rPr>
              <w:t>Приоритет 1.2. Привличане на инвестиции и развитие на нови сектори в икономиката</w:t>
            </w:r>
          </w:p>
        </w:tc>
        <w:tc>
          <w:tcPr>
            <w:tcW w:w="1134" w:type="dxa"/>
            <w:tcBorders>
              <w:top w:val="nil"/>
              <w:left w:val="nil"/>
              <w:bottom w:val="single" w:sz="4" w:space="0" w:color="auto"/>
              <w:right w:val="single" w:sz="4" w:space="0" w:color="auto"/>
            </w:tcBorders>
            <w:shd w:val="clear" w:color="auto" w:fill="auto"/>
            <w:hideMark/>
          </w:tcPr>
          <w:p w14:paraId="5A5785B9"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5 000</w:t>
            </w:r>
          </w:p>
        </w:tc>
        <w:tc>
          <w:tcPr>
            <w:tcW w:w="1020" w:type="dxa"/>
            <w:tcBorders>
              <w:top w:val="nil"/>
              <w:left w:val="nil"/>
              <w:bottom w:val="single" w:sz="4" w:space="0" w:color="auto"/>
              <w:right w:val="single" w:sz="4" w:space="0" w:color="auto"/>
            </w:tcBorders>
            <w:shd w:val="clear" w:color="auto" w:fill="auto"/>
            <w:hideMark/>
          </w:tcPr>
          <w:p w14:paraId="6AB1F068"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87" w:type="dxa"/>
            <w:gridSpan w:val="2"/>
            <w:tcBorders>
              <w:top w:val="nil"/>
              <w:left w:val="nil"/>
              <w:bottom w:val="single" w:sz="4" w:space="0" w:color="auto"/>
              <w:right w:val="single" w:sz="4" w:space="0" w:color="auto"/>
            </w:tcBorders>
            <w:shd w:val="clear" w:color="auto" w:fill="auto"/>
            <w:hideMark/>
          </w:tcPr>
          <w:p w14:paraId="4760BCB1"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0</w:t>
            </w:r>
          </w:p>
        </w:tc>
        <w:tc>
          <w:tcPr>
            <w:tcW w:w="920" w:type="dxa"/>
            <w:tcBorders>
              <w:top w:val="nil"/>
              <w:left w:val="nil"/>
              <w:bottom w:val="single" w:sz="4" w:space="0" w:color="auto"/>
              <w:right w:val="single" w:sz="4" w:space="0" w:color="auto"/>
            </w:tcBorders>
            <w:shd w:val="clear" w:color="auto" w:fill="auto"/>
            <w:hideMark/>
          </w:tcPr>
          <w:p w14:paraId="6533B641"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45" w:type="dxa"/>
            <w:tcBorders>
              <w:top w:val="nil"/>
              <w:left w:val="nil"/>
              <w:bottom w:val="single" w:sz="4" w:space="0" w:color="auto"/>
              <w:right w:val="single" w:sz="4" w:space="0" w:color="auto"/>
            </w:tcBorders>
            <w:shd w:val="clear" w:color="auto" w:fill="auto"/>
            <w:hideMark/>
          </w:tcPr>
          <w:p w14:paraId="0BE3C14B"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1 780 000</w:t>
            </w:r>
          </w:p>
        </w:tc>
        <w:tc>
          <w:tcPr>
            <w:tcW w:w="1020" w:type="dxa"/>
            <w:tcBorders>
              <w:top w:val="nil"/>
              <w:left w:val="nil"/>
              <w:bottom w:val="single" w:sz="4" w:space="0" w:color="auto"/>
              <w:right w:val="single" w:sz="4" w:space="0" w:color="auto"/>
            </w:tcBorders>
            <w:shd w:val="clear" w:color="auto" w:fill="auto"/>
            <w:hideMark/>
          </w:tcPr>
          <w:p w14:paraId="3B7B2061"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86" w:type="dxa"/>
            <w:tcBorders>
              <w:top w:val="nil"/>
              <w:left w:val="nil"/>
              <w:bottom w:val="single" w:sz="4" w:space="0" w:color="auto"/>
              <w:right w:val="single" w:sz="4" w:space="0" w:color="auto"/>
            </w:tcBorders>
            <w:shd w:val="clear" w:color="auto" w:fill="auto"/>
            <w:hideMark/>
          </w:tcPr>
          <w:p w14:paraId="7D9603AC"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0</w:t>
            </w:r>
          </w:p>
        </w:tc>
        <w:tc>
          <w:tcPr>
            <w:tcW w:w="920" w:type="dxa"/>
            <w:tcBorders>
              <w:top w:val="nil"/>
              <w:left w:val="nil"/>
              <w:bottom w:val="single" w:sz="4" w:space="0" w:color="auto"/>
              <w:right w:val="single" w:sz="4" w:space="0" w:color="auto"/>
            </w:tcBorders>
            <w:shd w:val="clear" w:color="auto" w:fill="auto"/>
            <w:hideMark/>
          </w:tcPr>
          <w:p w14:paraId="7F17E6E6"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338" w:type="dxa"/>
            <w:tcBorders>
              <w:top w:val="nil"/>
              <w:left w:val="nil"/>
              <w:bottom w:val="single" w:sz="4" w:space="0" w:color="auto"/>
              <w:right w:val="single" w:sz="4" w:space="0" w:color="auto"/>
            </w:tcBorders>
            <w:shd w:val="clear" w:color="auto" w:fill="auto"/>
            <w:hideMark/>
          </w:tcPr>
          <w:p w14:paraId="53020ADA"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750 000</w:t>
            </w:r>
          </w:p>
        </w:tc>
        <w:tc>
          <w:tcPr>
            <w:tcW w:w="1060" w:type="dxa"/>
            <w:tcBorders>
              <w:top w:val="nil"/>
              <w:left w:val="nil"/>
              <w:bottom w:val="single" w:sz="4" w:space="0" w:color="auto"/>
              <w:right w:val="single" w:sz="4" w:space="0" w:color="auto"/>
            </w:tcBorders>
            <w:shd w:val="clear" w:color="auto" w:fill="auto"/>
            <w:hideMark/>
          </w:tcPr>
          <w:p w14:paraId="10672C6F"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19" w:type="dxa"/>
            <w:tcBorders>
              <w:top w:val="nil"/>
              <w:left w:val="nil"/>
              <w:bottom w:val="single" w:sz="4" w:space="0" w:color="auto"/>
              <w:right w:val="single" w:sz="4" w:space="0" w:color="auto"/>
            </w:tcBorders>
            <w:shd w:val="clear" w:color="auto" w:fill="auto"/>
            <w:hideMark/>
          </w:tcPr>
          <w:p w14:paraId="61204CA1"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2 535 000</w:t>
            </w:r>
          </w:p>
        </w:tc>
      </w:tr>
      <w:tr w:rsidR="007870B7" w:rsidRPr="00404F8F" w14:paraId="7EAB398D" w14:textId="77777777" w:rsidTr="007870B7">
        <w:trPr>
          <w:trHeight w:val="576"/>
        </w:trPr>
        <w:tc>
          <w:tcPr>
            <w:tcW w:w="3119" w:type="dxa"/>
            <w:tcBorders>
              <w:top w:val="nil"/>
              <w:left w:val="single" w:sz="4" w:space="0" w:color="auto"/>
              <w:bottom w:val="single" w:sz="4" w:space="0" w:color="auto"/>
              <w:right w:val="single" w:sz="4" w:space="0" w:color="auto"/>
            </w:tcBorders>
            <w:shd w:val="clear" w:color="auto" w:fill="auto"/>
            <w:hideMark/>
          </w:tcPr>
          <w:p w14:paraId="44919560"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bCs/>
                <w:color w:val="000000"/>
                <w:sz w:val="20"/>
                <w:szCs w:val="20"/>
                <w:lang w:val="bg-BG"/>
              </w:rPr>
              <w:t>Приоритет 1.3. Оползотворяване на специфичния потенциал на местната икономика</w:t>
            </w:r>
          </w:p>
        </w:tc>
        <w:tc>
          <w:tcPr>
            <w:tcW w:w="1134" w:type="dxa"/>
            <w:tcBorders>
              <w:top w:val="nil"/>
              <w:left w:val="nil"/>
              <w:bottom w:val="single" w:sz="4" w:space="0" w:color="auto"/>
              <w:right w:val="single" w:sz="4" w:space="0" w:color="auto"/>
            </w:tcBorders>
            <w:shd w:val="clear" w:color="auto" w:fill="auto"/>
            <w:hideMark/>
          </w:tcPr>
          <w:p w14:paraId="201C5E9E"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0</w:t>
            </w:r>
          </w:p>
        </w:tc>
        <w:tc>
          <w:tcPr>
            <w:tcW w:w="1020" w:type="dxa"/>
            <w:tcBorders>
              <w:top w:val="nil"/>
              <w:left w:val="nil"/>
              <w:bottom w:val="single" w:sz="4" w:space="0" w:color="auto"/>
              <w:right w:val="single" w:sz="4" w:space="0" w:color="auto"/>
            </w:tcBorders>
            <w:shd w:val="clear" w:color="auto" w:fill="auto"/>
            <w:hideMark/>
          </w:tcPr>
          <w:p w14:paraId="7B668599"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87" w:type="dxa"/>
            <w:gridSpan w:val="2"/>
            <w:tcBorders>
              <w:top w:val="nil"/>
              <w:left w:val="nil"/>
              <w:bottom w:val="single" w:sz="4" w:space="0" w:color="auto"/>
              <w:right w:val="single" w:sz="4" w:space="0" w:color="auto"/>
            </w:tcBorders>
            <w:shd w:val="clear" w:color="auto" w:fill="auto"/>
            <w:hideMark/>
          </w:tcPr>
          <w:p w14:paraId="2720333F"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0</w:t>
            </w:r>
          </w:p>
        </w:tc>
        <w:tc>
          <w:tcPr>
            <w:tcW w:w="920" w:type="dxa"/>
            <w:tcBorders>
              <w:top w:val="nil"/>
              <w:left w:val="nil"/>
              <w:bottom w:val="single" w:sz="4" w:space="0" w:color="auto"/>
              <w:right w:val="single" w:sz="4" w:space="0" w:color="auto"/>
            </w:tcBorders>
            <w:shd w:val="clear" w:color="auto" w:fill="auto"/>
            <w:hideMark/>
          </w:tcPr>
          <w:p w14:paraId="195ACAAF"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45" w:type="dxa"/>
            <w:tcBorders>
              <w:top w:val="nil"/>
              <w:left w:val="nil"/>
              <w:bottom w:val="single" w:sz="4" w:space="0" w:color="auto"/>
              <w:right w:val="single" w:sz="4" w:space="0" w:color="auto"/>
            </w:tcBorders>
            <w:shd w:val="clear" w:color="auto" w:fill="auto"/>
            <w:hideMark/>
          </w:tcPr>
          <w:p w14:paraId="4B1E6A66"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1 500 000</w:t>
            </w:r>
          </w:p>
        </w:tc>
        <w:tc>
          <w:tcPr>
            <w:tcW w:w="1020" w:type="dxa"/>
            <w:tcBorders>
              <w:top w:val="nil"/>
              <w:left w:val="nil"/>
              <w:bottom w:val="single" w:sz="4" w:space="0" w:color="auto"/>
              <w:right w:val="single" w:sz="4" w:space="0" w:color="auto"/>
            </w:tcBorders>
            <w:shd w:val="clear" w:color="auto" w:fill="auto"/>
            <w:hideMark/>
          </w:tcPr>
          <w:p w14:paraId="68E4A830"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86" w:type="dxa"/>
            <w:tcBorders>
              <w:top w:val="nil"/>
              <w:left w:val="nil"/>
              <w:bottom w:val="single" w:sz="4" w:space="0" w:color="auto"/>
              <w:right w:val="single" w:sz="4" w:space="0" w:color="auto"/>
            </w:tcBorders>
            <w:shd w:val="clear" w:color="auto" w:fill="auto"/>
            <w:hideMark/>
          </w:tcPr>
          <w:p w14:paraId="2715312D"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200 000</w:t>
            </w:r>
          </w:p>
        </w:tc>
        <w:tc>
          <w:tcPr>
            <w:tcW w:w="920" w:type="dxa"/>
            <w:tcBorders>
              <w:top w:val="nil"/>
              <w:left w:val="nil"/>
              <w:bottom w:val="single" w:sz="4" w:space="0" w:color="auto"/>
              <w:right w:val="single" w:sz="4" w:space="0" w:color="auto"/>
            </w:tcBorders>
            <w:shd w:val="clear" w:color="auto" w:fill="auto"/>
            <w:hideMark/>
          </w:tcPr>
          <w:p w14:paraId="730C48DC"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338" w:type="dxa"/>
            <w:tcBorders>
              <w:top w:val="nil"/>
              <w:left w:val="nil"/>
              <w:bottom w:val="single" w:sz="4" w:space="0" w:color="auto"/>
              <w:right w:val="single" w:sz="4" w:space="0" w:color="auto"/>
            </w:tcBorders>
            <w:shd w:val="clear" w:color="auto" w:fill="auto"/>
            <w:hideMark/>
          </w:tcPr>
          <w:p w14:paraId="395424FF"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1 000 000</w:t>
            </w:r>
          </w:p>
        </w:tc>
        <w:tc>
          <w:tcPr>
            <w:tcW w:w="1060" w:type="dxa"/>
            <w:tcBorders>
              <w:top w:val="nil"/>
              <w:left w:val="nil"/>
              <w:bottom w:val="single" w:sz="4" w:space="0" w:color="auto"/>
              <w:right w:val="single" w:sz="4" w:space="0" w:color="auto"/>
            </w:tcBorders>
            <w:shd w:val="clear" w:color="auto" w:fill="auto"/>
            <w:hideMark/>
          </w:tcPr>
          <w:p w14:paraId="6C1C14E3"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19" w:type="dxa"/>
            <w:tcBorders>
              <w:top w:val="nil"/>
              <w:left w:val="nil"/>
              <w:bottom w:val="single" w:sz="4" w:space="0" w:color="auto"/>
              <w:right w:val="single" w:sz="4" w:space="0" w:color="auto"/>
            </w:tcBorders>
            <w:shd w:val="clear" w:color="auto" w:fill="auto"/>
            <w:hideMark/>
          </w:tcPr>
          <w:p w14:paraId="0C5A48E5"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2 700 000</w:t>
            </w:r>
          </w:p>
        </w:tc>
      </w:tr>
      <w:tr w:rsidR="007870B7" w:rsidRPr="00404F8F" w14:paraId="729005EE" w14:textId="77777777" w:rsidTr="007870B7">
        <w:trPr>
          <w:trHeight w:val="576"/>
        </w:trPr>
        <w:tc>
          <w:tcPr>
            <w:tcW w:w="3119" w:type="dxa"/>
            <w:tcBorders>
              <w:top w:val="nil"/>
              <w:left w:val="single" w:sz="4" w:space="0" w:color="auto"/>
              <w:bottom w:val="single" w:sz="4" w:space="0" w:color="auto"/>
              <w:right w:val="single" w:sz="4" w:space="0" w:color="auto"/>
            </w:tcBorders>
            <w:shd w:val="clear" w:color="auto" w:fill="auto"/>
            <w:hideMark/>
          </w:tcPr>
          <w:p w14:paraId="09CBD78D"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bCs/>
                <w:color w:val="000000"/>
                <w:sz w:val="20"/>
                <w:szCs w:val="20"/>
                <w:lang w:val="bg-BG"/>
              </w:rPr>
              <w:t>Приоритет 1.4. Развитие на селското стопанство и съпътстващите го преработвателни отрасли</w:t>
            </w:r>
          </w:p>
        </w:tc>
        <w:tc>
          <w:tcPr>
            <w:tcW w:w="1134" w:type="dxa"/>
            <w:tcBorders>
              <w:top w:val="nil"/>
              <w:left w:val="nil"/>
              <w:bottom w:val="single" w:sz="4" w:space="0" w:color="auto"/>
              <w:right w:val="single" w:sz="4" w:space="0" w:color="auto"/>
            </w:tcBorders>
            <w:shd w:val="clear" w:color="auto" w:fill="auto"/>
            <w:hideMark/>
          </w:tcPr>
          <w:p w14:paraId="6C19037A"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0</w:t>
            </w:r>
          </w:p>
        </w:tc>
        <w:tc>
          <w:tcPr>
            <w:tcW w:w="1020" w:type="dxa"/>
            <w:tcBorders>
              <w:top w:val="nil"/>
              <w:left w:val="nil"/>
              <w:bottom w:val="single" w:sz="4" w:space="0" w:color="auto"/>
              <w:right w:val="single" w:sz="4" w:space="0" w:color="auto"/>
            </w:tcBorders>
            <w:shd w:val="clear" w:color="auto" w:fill="auto"/>
            <w:hideMark/>
          </w:tcPr>
          <w:p w14:paraId="16A7558F"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87" w:type="dxa"/>
            <w:gridSpan w:val="2"/>
            <w:tcBorders>
              <w:top w:val="nil"/>
              <w:left w:val="nil"/>
              <w:bottom w:val="single" w:sz="4" w:space="0" w:color="auto"/>
              <w:right w:val="single" w:sz="4" w:space="0" w:color="auto"/>
            </w:tcBorders>
            <w:shd w:val="clear" w:color="auto" w:fill="auto"/>
            <w:hideMark/>
          </w:tcPr>
          <w:p w14:paraId="2C8A1AB4"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1 500 000</w:t>
            </w:r>
          </w:p>
        </w:tc>
        <w:tc>
          <w:tcPr>
            <w:tcW w:w="920" w:type="dxa"/>
            <w:tcBorders>
              <w:top w:val="nil"/>
              <w:left w:val="nil"/>
              <w:bottom w:val="single" w:sz="4" w:space="0" w:color="auto"/>
              <w:right w:val="single" w:sz="4" w:space="0" w:color="auto"/>
            </w:tcBorders>
            <w:shd w:val="clear" w:color="auto" w:fill="auto"/>
            <w:hideMark/>
          </w:tcPr>
          <w:p w14:paraId="492F375E"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45" w:type="dxa"/>
            <w:tcBorders>
              <w:top w:val="nil"/>
              <w:left w:val="nil"/>
              <w:bottom w:val="single" w:sz="4" w:space="0" w:color="auto"/>
              <w:right w:val="single" w:sz="4" w:space="0" w:color="auto"/>
            </w:tcBorders>
            <w:shd w:val="clear" w:color="auto" w:fill="auto"/>
            <w:hideMark/>
          </w:tcPr>
          <w:p w14:paraId="336BF208"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750 000</w:t>
            </w:r>
          </w:p>
        </w:tc>
        <w:tc>
          <w:tcPr>
            <w:tcW w:w="1020" w:type="dxa"/>
            <w:tcBorders>
              <w:top w:val="nil"/>
              <w:left w:val="nil"/>
              <w:bottom w:val="single" w:sz="4" w:space="0" w:color="auto"/>
              <w:right w:val="single" w:sz="4" w:space="0" w:color="auto"/>
            </w:tcBorders>
            <w:shd w:val="clear" w:color="auto" w:fill="auto"/>
            <w:hideMark/>
          </w:tcPr>
          <w:p w14:paraId="4F30F16D"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86" w:type="dxa"/>
            <w:tcBorders>
              <w:top w:val="nil"/>
              <w:left w:val="nil"/>
              <w:bottom w:val="single" w:sz="4" w:space="0" w:color="auto"/>
              <w:right w:val="single" w:sz="4" w:space="0" w:color="auto"/>
            </w:tcBorders>
            <w:shd w:val="clear" w:color="auto" w:fill="auto"/>
            <w:hideMark/>
          </w:tcPr>
          <w:p w14:paraId="23AAB83E"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100 000</w:t>
            </w:r>
          </w:p>
        </w:tc>
        <w:tc>
          <w:tcPr>
            <w:tcW w:w="920" w:type="dxa"/>
            <w:tcBorders>
              <w:top w:val="nil"/>
              <w:left w:val="nil"/>
              <w:bottom w:val="single" w:sz="4" w:space="0" w:color="auto"/>
              <w:right w:val="single" w:sz="4" w:space="0" w:color="auto"/>
            </w:tcBorders>
            <w:shd w:val="clear" w:color="auto" w:fill="auto"/>
            <w:hideMark/>
          </w:tcPr>
          <w:p w14:paraId="676AED99"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338" w:type="dxa"/>
            <w:tcBorders>
              <w:top w:val="nil"/>
              <w:left w:val="nil"/>
              <w:bottom w:val="single" w:sz="4" w:space="0" w:color="auto"/>
              <w:right w:val="single" w:sz="4" w:space="0" w:color="auto"/>
            </w:tcBorders>
            <w:shd w:val="clear" w:color="auto" w:fill="auto"/>
            <w:hideMark/>
          </w:tcPr>
          <w:p w14:paraId="0C2A06F0"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400 000</w:t>
            </w:r>
          </w:p>
        </w:tc>
        <w:tc>
          <w:tcPr>
            <w:tcW w:w="1060" w:type="dxa"/>
            <w:tcBorders>
              <w:top w:val="nil"/>
              <w:left w:val="nil"/>
              <w:bottom w:val="single" w:sz="4" w:space="0" w:color="auto"/>
              <w:right w:val="single" w:sz="4" w:space="0" w:color="auto"/>
            </w:tcBorders>
            <w:shd w:val="clear" w:color="auto" w:fill="auto"/>
            <w:hideMark/>
          </w:tcPr>
          <w:p w14:paraId="4358DE6F"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19" w:type="dxa"/>
            <w:tcBorders>
              <w:top w:val="nil"/>
              <w:left w:val="nil"/>
              <w:bottom w:val="single" w:sz="4" w:space="0" w:color="auto"/>
              <w:right w:val="single" w:sz="4" w:space="0" w:color="auto"/>
            </w:tcBorders>
            <w:shd w:val="clear" w:color="auto" w:fill="auto"/>
            <w:hideMark/>
          </w:tcPr>
          <w:p w14:paraId="435A1979"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2 750 000</w:t>
            </w:r>
          </w:p>
        </w:tc>
      </w:tr>
      <w:tr w:rsidR="007870B7" w:rsidRPr="00404F8F" w14:paraId="41F3DE77" w14:textId="77777777" w:rsidTr="007870B7">
        <w:trPr>
          <w:trHeight w:val="576"/>
        </w:trPr>
        <w:tc>
          <w:tcPr>
            <w:tcW w:w="3119" w:type="dxa"/>
            <w:tcBorders>
              <w:top w:val="nil"/>
              <w:left w:val="single" w:sz="4" w:space="0" w:color="auto"/>
              <w:bottom w:val="single" w:sz="4" w:space="0" w:color="auto"/>
              <w:right w:val="single" w:sz="4" w:space="0" w:color="auto"/>
            </w:tcBorders>
            <w:shd w:val="clear" w:color="auto" w:fill="auto"/>
            <w:hideMark/>
          </w:tcPr>
          <w:p w14:paraId="1A406689"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bCs/>
                <w:color w:val="000000"/>
                <w:sz w:val="20"/>
                <w:szCs w:val="20"/>
                <w:lang w:val="bg-BG"/>
              </w:rPr>
              <w:t>Приоритет 1.5. Подобряване и подкрепа на бизнес средата</w:t>
            </w:r>
          </w:p>
        </w:tc>
        <w:tc>
          <w:tcPr>
            <w:tcW w:w="1134" w:type="dxa"/>
            <w:tcBorders>
              <w:top w:val="nil"/>
              <w:left w:val="nil"/>
              <w:bottom w:val="single" w:sz="4" w:space="0" w:color="auto"/>
              <w:right w:val="single" w:sz="4" w:space="0" w:color="auto"/>
            </w:tcBorders>
            <w:shd w:val="clear" w:color="auto" w:fill="auto"/>
            <w:hideMark/>
          </w:tcPr>
          <w:p w14:paraId="33AA5EFA"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5 000</w:t>
            </w:r>
          </w:p>
        </w:tc>
        <w:tc>
          <w:tcPr>
            <w:tcW w:w="1020" w:type="dxa"/>
            <w:tcBorders>
              <w:top w:val="nil"/>
              <w:left w:val="nil"/>
              <w:bottom w:val="single" w:sz="4" w:space="0" w:color="auto"/>
              <w:right w:val="single" w:sz="4" w:space="0" w:color="auto"/>
            </w:tcBorders>
            <w:shd w:val="clear" w:color="auto" w:fill="auto"/>
            <w:hideMark/>
          </w:tcPr>
          <w:p w14:paraId="2A0A620E"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87" w:type="dxa"/>
            <w:gridSpan w:val="2"/>
            <w:tcBorders>
              <w:top w:val="nil"/>
              <w:left w:val="nil"/>
              <w:bottom w:val="single" w:sz="4" w:space="0" w:color="auto"/>
              <w:right w:val="single" w:sz="4" w:space="0" w:color="auto"/>
            </w:tcBorders>
            <w:shd w:val="clear" w:color="auto" w:fill="auto"/>
            <w:hideMark/>
          </w:tcPr>
          <w:p w14:paraId="6B6086A1"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0</w:t>
            </w:r>
          </w:p>
        </w:tc>
        <w:tc>
          <w:tcPr>
            <w:tcW w:w="920" w:type="dxa"/>
            <w:tcBorders>
              <w:top w:val="nil"/>
              <w:left w:val="nil"/>
              <w:bottom w:val="single" w:sz="4" w:space="0" w:color="auto"/>
              <w:right w:val="single" w:sz="4" w:space="0" w:color="auto"/>
            </w:tcBorders>
            <w:shd w:val="clear" w:color="auto" w:fill="auto"/>
            <w:hideMark/>
          </w:tcPr>
          <w:p w14:paraId="7119BCA1"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45" w:type="dxa"/>
            <w:tcBorders>
              <w:top w:val="nil"/>
              <w:left w:val="nil"/>
              <w:bottom w:val="single" w:sz="4" w:space="0" w:color="auto"/>
              <w:right w:val="single" w:sz="4" w:space="0" w:color="auto"/>
            </w:tcBorders>
            <w:shd w:val="clear" w:color="auto" w:fill="auto"/>
            <w:hideMark/>
          </w:tcPr>
          <w:p w14:paraId="03666D4B"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40 000</w:t>
            </w:r>
          </w:p>
        </w:tc>
        <w:tc>
          <w:tcPr>
            <w:tcW w:w="1020" w:type="dxa"/>
            <w:tcBorders>
              <w:top w:val="nil"/>
              <w:left w:val="nil"/>
              <w:bottom w:val="single" w:sz="4" w:space="0" w:color="auto"/>
              <w:right w:val="single" w:sz="4" w:space="0" w:color="auto"/>
            </w:tcBorders>
            <w:shd w:val="clear" w:color="auto" w:fill="auto"/>
            <w:hideMark/>
          </w:tcPr>
          <w:p w14:paraId="0B7B9304"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86" w:type="dxa"/>
            <w:tcBorders>
              <w:top w:val="nil"/>
              <w:left w:val="nil"/>
              <w:bottom w:val="single" w:sz="4" w:space="0" w:color="auto"/>
              <w:right w:val="single" w:sz="4" w:space="0" w:color="auto"/>
            </w:tcBorders>
            <w:shd w:val="clear" w:color="auto" w:fill="auto"/>
            <w:hideMark/>
          </w:tcPr>
          <w:p w14:paraId="1EC3BFD8"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10 000</w:t>
            </w:r>
          </w:p>
        </w:tc>
        <w:tc>
          <w:tcPr>
            <w:tcW w:w="920" w:type="dxa"/>
            <w:tcBorders>
              <w:top w:val="nil"/>
              <w:left w:val="nil"/>
              <w:bottom w:val="single" w:sz="4" w:space="0" w:color="auto"/>
              <w:right w:val="single" w:sz="4" w:space="0" w:color="auto"/>
            </w:tcBorders>
            <w:shd w:val="clear" w:color="auto" w:fill="auto"/>
            <w:hideMark/>
          </w:tcPr>
          <w:p w14:paraId="56A38E92"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338" w:type="dxa"/>
            <w:tcBorders>
              <w:top w:val="nil"/>
              <w:left w:val="nil"/>
              <w:bottom w:val="single" w:sz="4" w:space="0" w:color="auto"/>
              <w:right w:val="single" w:sz="4" w:space="0" w:color="auto"/>
            </w:tcBorders>
            <w:shd w:val="clear" w:color="auto" w:fill="auto"/>
            <w:hideMark/>
          </w:tcPr>
          <w:p w14:paraId="5BA14D5B"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20 000</w:t>
            </w:r>
          </w:p>
        </w:tc>
        <w:tc>
          <w:tcPr>
            <w:tcW w:w="1060" w:type="dxa"/>
            <w:tcBorders>
              <w:top w:val="nil"/>
              <w:left w:val="nil"/>
              <w:bottom w:val="single" w:sz="4" w:space="0" w:color="auto"/>
              <w:right w:val="single" w:sz="4" w:space="0" w:color="auto"/>
            </w:tcBorders>
            <w:shd w:val="clear" w:color="auto" w:fill="auto"/>
            <w:hideMark/>
          </w:tcPr>
          <w:p w14:paraId="56217F7D"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19" w:type="dxa"/>
            <w:tcBorders>
              <w:top w:val="nil"/>
              <w:left w:val="nil"/>
              <w:bottom w:val="single" w:sz="4" w:space="0" w:color="auto"/>
              <w:right w:val="single" w:sz="4" w:space="0" w:color="auto"/>
            </w:tcBorders>
            <w:shd w:val="clear" w:color="auto" w:fill="auto"/>
            <w:hideMark/>
          </w:tcPr>
          <w:p w14:paraId="5E24B9AC"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75 000</w:t>
            </w:r>
          </w:p>
        </w:tc>
      </w:tr>
      <w:tr w:rsidR="007870B7" w:rsidRPr="00404F8F" w14:paraId="14C6162B" w14:textId="77777777" w:rsidTr="00A45DFD">
        <w:trPr>
          <w:trHeight w:val="1152"/>
        </w:trPr>
        <w:tc>
          <w:tcPr>
            <w:tcW w:w="3119" w:type="dxa"/>
            <w:tcBorders>
              <w:top w:val="nil"/>
              <w:left w:val="single" w:sz="4" w:space="0" w:color="auto"/>
              <w:bottom w:val="single" w:sz="4" w:space="0" w:color="auto"/>
              <w:right w:val="single" w:sz="4" w:space="0" w:color="auto"/>
            </w:tcBorders>
            <w:shd w:val="clear" w:color="auto" w:fill="C2E8F1" w:themeFill="accent4"/>
            <w:hideMark/>
          </w:tcPr>
          <w:p w14:paraId="43AA530C" w14:textId="77777777" w:rsidR="007870B7" w:rsidRPr="00404F8F" w:rsidRDefault="007870B7" w:rsidP="008C7C56">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Стратегическа цел 2. Запазване и развитие на човешкия потенциал чрез възможности за образование, заетост, социално развитие и личностна изява</w:t>
            </w:r>
          </w:p>
        </w:tc>
        <w:tc>
          <w:tcPr>
            <w:tcW w:w="1134" w:type="dxa"/>
            <w:tcBorders>
              <w:top w:val="nil"/>
              <w:left w:val="nil"/>
              <w:bottom w:val="single" w:sz="4" w:space="0" w:color="auto"/>
              <w:right w:val="single" w:sz="4" w:space="0" w:color="auto"/>
            </w:tcBorders>
            <w:shd w:val="clear" w:color="auto" w:fill="C2E8F1" w:themeFill="accent4"/>
            <w:hideMark/>
          </w:tcPr>
          <w:p w14:paraId="7840C8B3" w14:textId="77777777" w:rsidR="007870B7" w:rsidRPr="00404F8F" w:rsidRDefault="007870B7" w:rsidP="008C7C56">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165 000</w:t>
            </w:r>
          </w:p>
        </w:tc>
        <w:tc>
          <w:tcPr>
            <w:tcW w:w="1020" w:type="dxa"/>
            <w:tcBorders>
              <w:top w:val="nil"/>
              <w:left w:val="nil"/>
              <w:bottom w:val="single" w:sz="4" w:space="0" w:color="auto"/>
              <w:right w:val="single" w:sz="4" w:space="0" w:color="auto"/>
            </w:tcBorders>
            <w:shd w:val="clear" w:color="auto" w:fill="C2E8F1" w:themeFill="accent4"/>
            <w:hideMark/>
          </w:tcPr>
          <w:p w14:paraId="686076F5"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1.21%</w:t>
            </w:r>
          </w:p>
        </w:tc>
        <w:tc>
          <w:tcPr>
            <w:tcW w:w="1187" w:type="dxa"/>
            <w:gridSpan w:val="2"/>
            <w:tcBorders>
              <w:top w:val="nil"/>
              <w:left w:val="nil"/>
              <w:bottom w:val="single" w:sz="4" w:space="0" w:color="auto"/>
              <w:right w:val="single" w:sz="4" w:space="0" w:color="auto"/>
            </w:tcBorders>
            <w:shd w:val="clear" w:color="auto" w:fill="C2E8F1" w:themeFill="accent4"/>
            <w:hideMark/>
          </w:tcPr>
          <w:p w14:paraId="57C07FA0" w14:textId="77777777" w:rsidR="007870B7" w:rsidRPr="00404F8F" w:rsidRDefault="007870B7" w:rsidP="008C7C56">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2 230 000</w:t>
            </w:r>
          </w:p>
        </w:tc>
        <w:tc>
          <w:tcPr>
            <w:tcW w:w="920" w:type="dxa"/>
            <w:tcBorders>
              <w:top w:val="nil"/>
              <w:left w:val="nil"/>
              <w:bottom w:val="single" w:sz="4" w:space="0" w:color="auto"/>
              <w:right w:val="single" w:sz="4" w:space="0" w:color="auto"/>
            </w:tcBorders>
            <w:shd w:val="clear" w:color="auto" w:fill="C2E8F1" w:themeFill="accent4"/>
            <w:hideMark/>
          </w:tcPr>
          <w:p w14:paraId="0EED092D"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16.38%</w:t>
            </w:r>
          </w:p>
        </w:tc>
        <w:tc>
          <w:tcPr>
            <w:tcW w:w="1145" w:type="dxa"/>
            <w:tcBorders>
              <w:top w:val="nil"/>
              <w:left w:val="nil"/>
              <w:bottom w:val="single" w:sz="4" w:space="0" w:color="auto"/>
              <w:right w:val="single" w:sz="4" w:space="0" w:color="auto"/>
            </w:tcBorders>
            <w:shd w:val="clear" w:color="auto" w:fill="C2E8F1" w:themeFill="accent4"/>
            <w:hideMark/>
          </w:tcPr>
          <w:p w14:paraId="3685B3FA" w14:textId="77777777" w:rsidR="007870B7" w:rsidRPr="00404F8F" w:rsidRDefault="007870B7" w:rsidP="008C7C56">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10 850 000</w:t>
            </w:r>
          </w:p>
        </w:tc>
        <w:tc>
          <w:tcPr>
            <w:tcW w:w="1020" w:type="dxa"/>
            <w:tcBorders>
              <w:top w:val="nil"/>
              <w:left w:val="nil"/>
              <w:bottom w:val="single" w:sz="4" w:space="0" w:color="auto"/>
              <w:right w:val="single" w:sz="4" w:space="0" w:color="auto"/>
            </w:tcBorders>
            <w:shd w:val="clear" w:color="auto" w:fill="C2E8F1" w:themeFill="accent4"/>
            <w:hideMark/>
          </w:tcPr>
          <w:p w14:paraId="4256533D"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79.69%</w:t>
            </w:r>
          </w:p>
        </w:tc>
        <w:tc>
          <w:tcPr>
            <w:tcW w:w="1186" w:type="dxa"/>
            <w:tcBorders>
              <w:top w:val="nil"/>
              <w:left w:val="nil"/>
              <w:bottom w:val="single" w:sz="4" w:space="0" w:color="auto"/>
              <w:right w:val="single" w:sz="4" w:space="0" w:color="auto"/>
            </w:tcBorders>
            <w:shd w:val="clear" w:color="auto" w:fill="C2E8F1" w:themeFill="accent4"/>
            <w:hideMark/>
          </w:tcPr>
          <w:p w14:paraId="04C427B3" w14:textId="77777777" w:rsidR="007870B7" w:rsidRPr="00404F8F" w:rsidRDefault="007870B7" w:rsidP="008C7C56">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265 000</w:t>
            </w:r>
          </w:p>
        </w:tc>
        <w:tc>
          <w:tcPr>
            <w:tcW w:w="920" w:type="dxa"/>
            <w:tcBorders>
              <w:top w:val="nil"/>
              <w:left w:val="nil"/>
              <w:bottom w:val="single" w:sz="4" w:space="0" w:color="auto"/>
              <w:right w:val="single" w:sz="4" w:space="0" w:color="auto"/>
            </w:tcBorders>
            <w:shd w:val="clear" w:color="auto" w:fill="C2E8F1" w:themeFill="accent4"/>
            <w:hideMark/>
          </w:tcPr>
          <w:p w14:paraId="7433BE03"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1.95%</w:t>
            </w:r>
          </w:p>
        </w:tc>
        <w:tc>
          <w:tcPr>
            <w:tcW w:w="1338" w:type="dxa"/>
            <w:tcBorders>
              <w:top w:val="nil"/>
              <w:left w:val="nil"/>
              <w:bottom w:val="single" w:sz="4" w:space="0" w:color="auto"/>
              <w:right w:val="single" w:sz="4" w:space="0" w:color="auto"/>
            </w:tcBorders>
            <w:shd w:val="clear" w:color="auto" w:fill="C2E8F1" w:themeFill="accent4"/>
            <w:hideMark/>
          </w:tcPr>
          <w:p w14:paraId="000D7DF1" w14:textId="77777777" w:rsidR="007870B7" w:rsidRPr="00404F8F" w:rsidRDefault="007870B7" w:rsidP="008C7C56">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105 000</w:t>
            </w:r>
          </w:p>
        </w:tc>
        <w:tc>
          <w:tcPr>
            <w:tcW w:w="1060" w:type="dxa"/>
            <w:tcBorders>
              <w:top w:val="nil"/>
              <w:left w:val="nil"/>
              <w:bottom w:val="single" w:sz="4" w:space="0" w:color="auto"/>
              <w:right w:val="single" w:sz="4" w:space="0" w:color="auto"/>
            </w:tcBorders>
            <w:shd w:val="clear" w:color="auto" w:fill="C2E8F1" w:themeFill="accent4"/>
            <w:hideMark/>
          </w:tcPr>
          <w:p w14:paraId="20A53BFA"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0.77%</w:t>
            </w:r>
          </w:p>
        </w:tc>
        <w:tc>
          <w:tcPr>
            <w:tcW w:w="1119" w:type="dxa"/>
            <w:tcBorders>
              <w:top w:val="nil"/>
              <w:left w:val="nil"/>
              <w:bottom w:val="single" w:sz="4" w:space="0" w:color="auto"/>
              <w:right w:val="single" w:sz="4" w:space="0" w:color="auto"/>
            </w:tcBorders>
            <w:shd w:val="clear" w:color="auto" w:fill="C2E8F1" w:themeFill="accent4"/>
            <w:hideMark/>
          </w:tcPr>
          <w:p w14:paraId="7DFAACDA" w14:textId="77777777" w:rsidR="007870B7" w:rsidRPr="00404F8F" w:rsidRDefault="007870B7" w:rsidP="008C7C56">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13 615 000</w:t>
            </w:r>
          </w:p>
        </w:tc>
      </w:tr>
      <w:tr w:rsidR="007870B7" w:rsidRPr="00404F8F" w14:paraId="72FE5A3B" w14:textId="77777777" w:rsidTr="007870B7">
        <w:trPr>
          <w:trHeight w:val="1152"/>
        </w:trPr>
        <w:tc>
          <w:tcPr>
            <w:tcW w:w="3119" w:type="dxa"/>
            <w:tcBorders>
              <w:top w:val="nil"/>
              <w:left w:val="single" w:sz="4" w:space="0" w:color="auto"/>
              <w:bottom w:val="single" w:sz="4" w:space="0" w:color="auto"/>
              <w:right w:val="single" w:sz="4" w:space="0" w:color="auto"/>
            </w:tcBorders>
            <w:shd w:val="clear" w:color="auto" w:fill="auto"/>
            <w:hideMark/>
          </w:tcPr>
          <w:p w14:paraId="0E4D238D"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lastRenderedPageBreak/>
              <w:t>Приоритет 2.1. Реализиране на инвестиции в образованието, уменията и ученето през целия живот за пълно използване на трудовия потенциал.</w:t>
            </w:r>
          </w:p>
        </w:tc>
        <w:tc>
          <w:tcPr>
            <w:tcW w:w="1134" w:type="dxa"/>
            <w:tcBorders>
              <w:top w:val="nil"/>
              <w:left w:val="nil"/>
              <w:bottom w:val="single" w:sz="4" w:space="0" w:color="auto"/>
              <w:right w:val="single" w:sz="4" w:space="0" w:color="auto"/>
            </w:tcBorders>
            <w:shd w:val="clear" w:color="auto" w:fill="auto"/>
            <w:hideMark/>
          </w:tcPr>
          <w:p w14:paraId="405986FA"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100 000</w:t>
            </w:r>
          </w:p>
        </w:tc>
        <w:tc>
          <w:tcPr>
            <w:tcW w:w="1020" w:type="dxa"/>
            <w:tcBorders>
              <w:top w:val="nil"/>
              <w:left w:val="nil"/>
              <w:bottom w:val="single" w:sz="4" w:space="0" w:color="auto"/>
              <w:right w:val="single" w:sz="4" w:space="0" w:color="auto"/>
            </w:tcBorders>
            <w:shd w:val="clear" w:color="auto" w:fill="auto"/>
            <w:hideMark/>
          </w:tcPr>
          <w:p w14:paraId="459C0BD9"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87" w:type="dxa"/>
            <w:gridSpan w:val="2"/>
            <w:tcBorders>
              <w:top w:val="nil"/>
              <w:left w:val="nil"/>
              <w:bottom w:val="single" w:sz="4" w:space="0" w:color="auto"/>
              <w:right w:val="single" w:sz="4" w:space="0" w:color="auto"/>
            </w:tcBorders>
            <w:shd w:val="clear" w:color="auto" w:fill="auto"/>
            <w:hideMark/>
          </w:tcPr>
          <w:p w14:paraId="0E7F544F"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900 000</w:t>
            </w:r>
          </w:p>
        </w:tc>
        <w:tc>
          <w:tcPr>
            <w:tcW w:w="920" w:type="dxa"/>
            <w:tcBorders>
              <w:top w:val="nil"/>
              <w:left w:val="nil"/>
              <w:bottom w:val="single" w:sz="4" w:space="0" w:color="auto"/>
              <w:right w:val="single" w:sz="4" w:space="0" w:color="auto"/>
            </w:tcBorders>
            <w:shd w:val="clear" w:color="auto" w:fill="auto"/>
            <w:hideMark/>
          </w:tcPr>
          <w:p w14:paraId="45D21152"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45" w:type="dxa"/>
            <w:tcBorders>
              <w:top w:val="nil"/>
              <w:left w:val="nil"/>
              <w:bottom w:val="single" w:sz="4" w:space="0" w:color="auto"/>
              <w:right w:val="single" w:sz="4" w:space="0" w:color="auto"/>
            </w:tcBorders>
            <w:shd w:val="clear" w:color="auto" w:fill="auto"/>
            <w:hideMark/>
          </w:tcPr>
          <w:p w14:paraId="26EF6097"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1 380 000</w:t>
            </w:r>
          </w:p>
        </w:tc>
        <w:tc>
          <w:tcPr>
            <w:tcW w:w="1020" w:type="dxa"/>
            <w:tcBorders>
              <w:top w:val="nil"/>
              <w:left w:val="nil"/>
              <w:bottom w:val="single" w:sz="4" w:space="0" w:color="auto"/>
              <w:right w:val="single" w:sz="4" w:space="0" w:color="auto"/>
            </w:tcBorders>
            <w:shd w:val="clear" w:color="auto" w:fill="auto"/>
            <w:hideMark/>
          </w:tcPr>
          <w:p w14:paraId="4859469D"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86" w:type="dxa"/>
            <w:tcBorders>
              <w:top w:val="nil"/>
              <w:left w:val="nil"/>
              <w:bottom w:val="single" w:sz="4" w:space="0" w:color="auto"/>
              <w:right w:val="single" w:sz="4" w:space="0" w:color="auto"/>
            </w:tcBorders>
            <w:shd w:val="clear" w:color="auto" w:fill="auto"/>
            <w:hideMark/>
          </w:tcPr>
          <w:p w14:paraId="23F6D2FF"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0</w:t>
            </w:r>
          </w:p>
        </w:tc>
        <w:tc>
          <w:tcPr>
            <w:tcW w:w="920" w:type="dxa"/>
            <w:tcBorders>
              <w:top w:val="nil"/>
              <w:left w:val="nil"/>
              <w:bottom w:val="single" w:sz="4" w:space="0" w:color="auto"/>
              <w:right w:val="single" w:sz="4" w:space="0" w:color="auto"/>
            </w:tcBorders>
            <w:shd w:val="clear" w:color="auto" w:fill="auto"/>
            <w:hideMark/>
          </w:tcPr>
          <w:p w14:paraId="4F0951EF"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338" w:type="dxa"/>
            <w:tcBorders>
              <w:top w:val="nil"/>
              <w:left w:val="nil"/>
              <w:bottom w:val="single" w:sz="4" w:space="0" w:color="auto"/>
              <w:right w:val="single" w:sz="4" w:space="0" w:color="auto"/>
            </w:tcBorders>
            <w:shd w:val="clear" w:color="auto" w:fill="auto"/>
            <w:hideMark/>
          </w:tcPr>
          <w:p w14:paraId="33991ABD"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0</w:t>
            </w:r>
          </w:p>
        </w:tc>
        <w:tc>
          <w:tcPr>
            <w:tcW w:w="1060" w:type="dxa"/>
            <w:tcBorders>
              <w:top w:val="nil"/>
              <w:left w:val="nil"/>
              <w:bottom w:val="single" w:sz="4" w:space="0" w:color="auto"/>
              <w:right w:val="single" w:sz="4" w:space="0" w:color="auto"/>
            </w:tcBorders>
            <w:shd w:val="clear" w:color="auto" w:fill="auto"/>
            <w:hideMark/>
          </w:tcPr>
          <w:p w14:paraId="13A38121"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19" w:type="dxa"/>
            <w:tcBorders>
              <w:top w:val="nil"/>
              <w:left w:val="nil"/>
              <w:bottom w:val="single" w:sz="4" w:space="0" w:color="auto"/>
              <w:right w:val="single" w:sz="4" w:space="0" w:color="auto"/>
            </w:tcBorders>
            <w:shd w:val="clear" w:color="auto" w:fill="auto"/>
            <w:hideMark/>
          </w:tcPr>
          <w:p w14:paraId="029D98DF"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2 380 000</w:t>
            </w:r>
          </w:p>
        </w:tc>
      </w:tr>
      <w:tr w:rsidR="007870B7" w:rsidRPr="00404F8F" w14:paraId="3DCBEDB4" w14:textId="77777777" w:rsidTr="007870B7">
        <w:trPr>
          <w:trHeight w:val="864"/>
        </w:trPr>
        <w:tc>
          <w:tcPr>
            <w:tcW w:w="3119" w:type="dxa"/>
            <w:tcBorders>
              <w:top w:val="nil"/>
              <w:left w:val="single" w:sz="4" w:space="0" w:color="auto"/>
              <w:bottom w:val="single" w:sz="4" w:space="0" w:color="auto"/>
              <w:right w:val="single" w:sz="4" w:space="0" w:color="auto"/>
            </w:tcBorders>
            <w:shd w:val="clear" w:color="auto" w:fill="auto"/>
            <w:hideMark/>
          </w:tcPr>
          <w:p w14:paraId="22D8849F"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bCs/>
                <w:color w:val="000000"/>
                <w:sz w:val="20"/>
                <w:szCs w:val="20"/>
                <w:lang w:val="bg-BG"/>
              </w:rPr>
              <w:t>Приоритет 2.2. Подобряване качеството на образователната инфраструктура, както и стимулиране качеството на човешкия ресурс.</w:t>
            </w:r>
          </w:p>
        </w:tc>
        <w:tc>
          <w:tcPr>
            <w:tcW w:w="1134" w:type="dxa"/>
            <w:tcBorders>
              <w:top w:val="nil"/>
              <w:left w:val="nil"/>
              <w:bottom w:val="single" w:sz="4" w:space="0" w:color="auto"/>
              <w:right w:val="single" w:sz="4" w:space="0" w:color="auto"/>
            </w:tcBorders>
            <w:shd w:val="clear" w:color="auto" w:fill="auto"/>
            <w:hideMark/>
          </w:tcPr>
          <w:p w14:paraId="676483A1"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0</w:t>
            </w:r>
          </w:p>
        </w:tc>
        <w:tc>
          <w:tcPr>
            <w:tcW w:w="1020" w:type="dxa"/>
            <w:tcBorders>
              <w:top w:val="nil"/>
              <w:left w:val="nil"/>
              <w:bottom w:val="single" w:sz="4" w:space="0" w:color="auto"/>
              <w:right w:val="single" w:sz="4" w:space="0" w:color="auto"/>
            </w:tcBorders>
            <w:shd w:val="clear" w:color="auto" w:fill="auto"/>
            <w:hideMark/>
          </w:tcPr>
          <w:p w14:paraId="161A965A"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87" w:type="dxa"/>
            <w:gridSpan w:val="2"/>
            <w:tcBorders>
              <w:top w:val="nil"/>
              <w:left w:val="nil"/>
              <w:bottom w:val="single" w:sz="4" w:space="0" w:color="auto"/>
              <w:right w:val="single" w:sz="4" w:space="0" w:color="auto"/>
            </w:tcBorders>
            <w:shd w:val="clear" w:color="auto" w:fill="auto"/>
            <w:hideMark/>
          </w:tcPr>
          <w:p w14:paraId="1506AC87"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0</w:t>
            </w:r>
          </w:p>
        </w:tc>
        <w:tc>
          <w:tcPr>
            <w:tcW w:w="920" w:type="dxa"/>
            <w:tcBorders>
              <w:top w:val="nil"/>
              <w:left w:val="nil"/>
              <w:bottom w:val="single" w:sz="4" w:space="0" w:color="auto"/>
              <w:right w:val="single" w:sz="4" w:space="0" w:color="auto"/>
            </w:tcBorders>
            <w:shd w:val="clear" w:color="auto" w:fill="auto"/>
            <w:hideMark/>
          </w:tcPr>
          <w:p w14:paraId="3C156280"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45" w:type="dxa"/>
            <w:tcBorders>
              <w:top w:val="nil"/>
              <w:left w:val="nil"/>
              <w:bottom w:val="single" w:sz="4" w:space="0" w:color="auto"/>
              <w:right w:val="single" w:sz="4" w:space="0" w:color="auto"/>
            </w:tcBorders>
            <w:shd w:val="clear" w:color="auto" w:fill="auto"/>
            <w:hideMark/>
          </w:tcPr>
          <w:p w14:paraId="1B70AFD4"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2 260 000</w:t>
            </w:r>
          </w:p>
        </w:tc>
        <w:tc>
          <w:tcPr>
            <w:tcW w:w="1020" w:type="dxa"/>
            <w:tcBorders>
              <w:top w:val="nil"/>
              <w:left w:val="nil"/>
              <w:bottom w:val="single" w:sz="4" w:space="0" w:color="auto"/>
              <w:right w:val="single" w:sz="4" w:space="0" w:color="auto"/>
            </w:tcBorders>
            <w:shd w:val="clear" w:color="auto" w:fill="auto"/>
            <w:hideMark/>
          </w:tcPr>
          <w:p w14:paraId="4D161E00"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86" w:type="dxa"/>
            <w:tcBorders>
              <w:top w:val="nil"/>
              <w:left w:val="nil"/>
              <w:bottom w:val="single" w:sz="4" w:space="0" w:color="auto"/>
              <w:right w:val="single" w:sz="4" w:space="0" w:color="auto"/>
            </w:tcBorders>
            <w:shd w:val="clear" w:color="auto" w:fill="auto"/>
            <w:hideMark/>
          </w:tcPr>
          <w:p w14:paraId="6489B280"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0</w:t>
            </w:r>
          </w:p>
        </w:tc>
        <w:tc>
          <w:tcPr>
            <w:tcW w:w="920" w:type="dxa"/>
            <w:tcBorders>
              <w:top w:val="nil"/>
              <w:left w:val="nil"/>
              <w:bottom w:val="single" w:sz="4" w:space="0" w:color="auto"/>
              <w:right w:val="single" w:sz="4" w:space="0" w:color="auto"/>
            </w:tcBorders>
            <w:shd w:val="clear" w:color="auto" w:fill="auto"/>
            <w:hideMark/>
          </w:tcPr>
          <w:p w14:paraId="1191C3CD"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338" w:type="dxa"/>
            <w:tcBorders>
              <w:top w:val="nil"/>
              <w:left w:val="nil"/>
              <w:bottom w:val="single" w:sz="4" w:space="0" w:color="auto"/>
              <w:right w:val="single" w:sz="4" w:space="0" w:color="auto"/>
            </w:tcBorders>
            <w:shd w:val="clear" w:color="auto" w:fill="auto"/>
            <w:hideMark/>
          </w:tcPr>
          <w:p w14:paraId="20114726"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0</w:t>
            </w:r>
          </w:p>
        </w:tc>
        <w:tc>
          <w:tcPr>
            <w:tcW w:w="1060" w:type="dxa"/>
            <w:tcBorders>
              <w:top w:val="nil"/>
              <w:left w:val="nil"/>
              <w:bottom w:val="single" w:sz="4" w:space="0" w:color="auto"/>
              <w:right w:val="single" w:sz="4" w:space="0" w:color="auto"/>
            </w:tcBorders>
            <w:shd w:val="clear" w:color="auto" w:fill="auto"/>
            <w:hideMark/>
          </w:tcPr>
          <w:p w14:paraId="51E32EB5"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19" w:type="dxa"/>
            <w:tcBorders>
              <w:top w:val="nil"/>
              <w:left w:val="nil"/>
              <w:bottom w:val="single" w:sz="4" w:space="0" w:color="auto"/>
              <w:right w:val="single" w:sz="4" w:space="0" w:color="auto"/>
            </w:tcBorders>
            <w:shd w:val="clear" w:color="auto" w:fill="auto"/>
            <w:hideMark/>
          </w:tcPr>
          <w:p w14:paraId="1383AE8C"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2 260 000</w:t>
            </w:r>
          </w:p>
        </w:tc>
      </w:tr>
      <w:tr w:rsidR="007870B7" w:rsidRPr="00404F8F" w14:paraId="0A7B28AA" w14:textId="77777777" w:rsidTr="007870B7">
        <w:trPr>
          <w:trHeight w:val="864"/>
        </w:trPr>
        <w:tc>
          <w:tcPr>
            <w:tcW w:w="3119" w:type="dxa"/>
            <w:tcBorders>
              <w:top w:val="nil"/>
              <w:left w:val="single" w:sz="4" w:space="0" w:color="auto"/>
              <w:bottom w:val="single" w:sz="4" w:space="0" w:color="auto"/>
              <w:right w:val="single" w:sz="4" w:space="0" w:color="auto"/>
            </w:tcBorders>
            <w:shd w:val="clear" w:color="auto" w:fill="auto"/>
            <w:hideMark/>
          </w:tcPr>
          <w:p w14:paraId="536AD8BF"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bCs/>
                <w:color w:val="000000"/>
                <w:sz w:val="20"/>
                <w:szCs w:val="20"/>
                <w:lang w:val="bg-BG"/>
              </w:rPr>
              <w:t>Приоритет 2.3. Осигуряване на пълноценен обществен живот чрез културни и спортни дейности и инфраструктура.</w:t>
            </w:r>
          </w:p>
        </w:tc>
        <w:tc>
          <w:tcPr>
            <w:tcW w:w="1134" w:type="dxa"/>
            <w:tcBorders>
              <w:top w:val="nil"/>
              <w:left w:val="nil"/>
              <w:bottom w:val="single" w:sz="4" w:space="0" w:color="auto"/>
              <w:right w:val="single" w:sz="4" w:space="0" w:color="auto"/>
            </w:tcBorders>
            <w:shd w:val="clear" w:color="auto" w:fill="auto"/>
            <w:hideMark/>
          </w:tcPr>
          <w:p w14:paraId="450A06BB"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15 000</w:t>
            </w:r>
          </w:p>
        </w:tc>
        <w:tc>
          <w:tcPr>
            <w:tcW w:w="1020" w:type="dxa"/>
            <w:tcBorders>
              <w:top w:val="nil"/>
              <w:left w:val="nil"/>
              <w:bottom w:val="single" w:sz="4" w:space="0" w:color="auto"/>
              <w:right w:val="single" w:sz="4" w:space="0" w:color="auto"/>
            </w:tcBorders>
            <w:shd w:val="clear" w:color="auto" w:fill="auto"/>
            <w:hideMark/>
          </w:tcPr>
          <w:p w14:paraId="2CB10AA1"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87" w:type="dxa"/>
            <w:gridSpan w:val="2"/>
            <w:tcBorders>
              <w:top w:val="nil"/>
              <w:left w:val="nil"/>
              <w:bottom w:val="single" w:sz="4" w:space="0" w:color="auto"/>
              <w:right w:val="single" w:sz="4" w:space="0" w:color="auto"/>
            </w:tcBorders>
            <w:shd w:val="clear" w:color="auto" w:fill="auto"/>
            <w:hideMark/>
          </w:tcPr>
          <w:p w14:paraId="1EF17C09"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500 000</w:t>
            </w:r>
          </w:p>
        </w:tc>
        <w:tc>
          <w:tcPr>
            <w:tcW w:w="920" w:type="dxa"/>
            <w:tcBorders>
              <w:top w:val="nil"/>
              <w:left w:val="nil"/>
              <w:bottom w:val="single" w:sz="4" w:space="0" w:color="auto"/>
              <w:right w:val="single" w:sz="4" w:space="0" w:color="auto"/>
            </w:tcBorders>
            <w:shd w:val="clear" w:color="auto" w:fill="auto"/>
            <w:hideMark/>
          </w:tcPr>
          <w:p w14:paraId="31302BEE"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45" w:type="dxa"/>
            <w:tcBorders>
              <w:top w:val="nil"/>
              <w:left w:val="nil"/>
              <w:bottom w:val="single" w:sz="4" w:space="0" w:color="auto"/>
              <w:right w:val="single" w:sz="4" w:space="0" w:color="auto"/>
            </w:tcBorders>
            <w:shd w:val="clear" w:color="auto" w:fill="auto"/>
            <w:hideMark/>
          </w:tcPr>
          <w:p w14:paraId="201207F4"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4 660 000</w:t>
            </w:r>
          </w:p>
        </w:tc>
        <w:tc>
          <w:tcPr>
            <w:tcW w:w="1020" w:type="dxa"/>
            <w:tcBorders>
              <w:top w:val="nil"/>
              <w:left w:val="nil"/>
              <w:bottom w:val="single" w:sz="4" w:space="0" w:color="auto"/>
              <w:right w:val="single" w:sz="4" w:space="0" w:color="auto"/>
            </w:tcBorders>
            <w:shd w:val="clear" w:color="auto" w:fill="auto"/>
            <w:hideMark/>
          </w:tcPr>
          <w:p w14:paraId="6EC7E1D9"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86" w:type="dxa"/>
            <w:tcBorders>
              <w:top w:val="nil"/>
              <w:left w:val="nil"/>
              <w:bottom w:val="single" w:sz="4" w:space="0" w:color="auto"/>
              <w:right w:val="single" w:sz="4" w:space="0" w:color="auto"/>
            </w:tcBorders>
            <w:shd w:val="clear" w:color="auto" w:fill="auto"/>
            <w:hideMark/>
          </w:tcPr>
          <w:p w14:paraId="0530233E"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185 000</w:t>
            </w:r>
          </w:p>
        </w:tc>
        <w:tc>
          <w:tcPr>
            <w:tcW w:w="920" w:type="dxa"/>
            <w:tcBorders>
              <w:top w:val="nil"/>
              <w:left w:val="nil"/>
              <w:bottom w:val="single" w:sz="4" w:space="0" w:color="auto"/>
              <w:right w:val="single" w:sz="4" w:space="0" w:color="auto"/>
            </w:tcBorders>
            <w:shd w:val="clear" w:color="auto" w:fill="auto"/>
            <w:hideMark/>
          </w:tcPr>
          <w:p w14:paraId="22C4BA19"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338" w:type="dxa"/>
            <w:tcBorders>
              <w:top w:val="nil"/>
              <w:left w:val="nil"/>
              <w:bottom w:val="single" w:sz="4" w:space="0" w:color="auto"/>
              <w:right w:val="single" w:sz="4" w:space="0" w:color="auto"/>
            </w:tcBorders>
            <w:shd w:val="clear" w:color="auto" w:fill="auto"/>
            <w:hideMark/>
          </w:tcPr>
          <w:p w14:paraId="702409E0"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25 000</w:t>
            </w:r>
          </w:p>
        </w:tc>
        <w:tc>
          <w:tcPr>
            <w:tcW w:w="1060" w:type="dxa"/>
            <w:tcBorders>
              <w:top w:val="nil"/>
              <w:left w:val="nil"/>
              <w:bottom w:val="single" w:sz="4" w:space="0" w:color="auto"/>
              <w:right w:val="single" w:sz="4" w:space="0" w:color="auto"/>
            </w:tcBorders>
            <w:shd w:val="clear" w:color="auto" w:fill="auto"/>
            <w:hideMark/>
          </w:tcPr>
          <w:p w14:paraId="319BCA71"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19" w:type="dxa"/>
            <w:tcBorders>
              <w:top w:val="nil"/>
              <w:left w:val="nil"/>
              <w:bottom w:val="single" w:sz="4" w:space="0" w:color="auto"/>
              <w:right w:val="single" w:sz="4" w:space="0" w:color="auto"/>
            </w:tcBorders>
            <w:shd w:val="clear" w:color="auto" w:fill="auto"/>
            <w:hideMark/>
          </w:tcPr>
          <w:p w14:paraId="40B21277"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5 385 000</w:t>
            </w:r>
          </w:p>
        </w:tc>
      </w:tr>
      <w:tr w:rsidR="007870B7" w:rsidRPr="00404F8F" w14:paraId="33583F7F" w14:textId="77777777" w:rsidTr="007870B7">
        <w:trPr>
          <w:trHeight w:val="864"/>
        </w:trPr>
        <w:tc>
          <w:tcPr>
            <w:tcW w:w="3119" w:type="dxa"/>
            <w:tcBorders>
              <w:top w:val="nil"/>
              <w:left w:val="single" w:sz="4" w:space="0" w:color="auto"/>
              <w:bottom w:val="single" w:sz="4" w:space="0" w:color="auto"/>
              <w:right w:val="single" w:sz="4" w:space="0" w:color="auto"/>
            </w:tcBorders>
            <w:shd w:val="clear" w:color="auto" w:fill="auto"/>
            <w:hideMark/>
          </w:tcPr>
          <w:p w14:paraId="31D3B589"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bCs/>
                <w:color w:val="000000"/>
                <w:sz w:val="20"/>
                <w:szCs w:val="20"/>
                <w:lang w:val="bg-BG"/>
              </w:rPr>
              <w:t>Приоритет 2.4 Подобряване на условията за предлагане на достъпни, качествени и разнообразни социални услуги.</w:t>
            </w:r>
          </w:p>
        </w:tc>
        <w:tc>
          <w:tcPr>
            <w:tcW w:w="1134" w:type="dxa"/>
            <w:tcBorders>
              <w:top w:val="nil"/>
              <w:left w:val="nil"/>
              <w:bottom w:val="single" w:sz="4" w:space="0" w:color="auto"/>
              <w:right w:val="single" w:sz="4" w:space="0" w:color="auto"/>
            </w:tcBorders>
            <w:shd w:val="clear" w:color="auto" w:fill="auto"/>
            <w:hideMark/>
          </w:tcPr>
          <w:p w14:paraId="21E80FF4"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20 000</w:t>
            </w:r>
          </w:p>
        </w:tc>
        <w:tc>
          <w:tcPr>
            <w:tcW w:w="1020" w:type="dxa"/>
            <w:tcBorders>
              <w:top w:val="nil"/>
              <w:left w:val="nil"/>
              <w:bottom w:val="single" w:sz="4" w:space="0" w:color="auto"/>
              <w:right w:val="single" w:sz="4" w:space="0" w:color="auto"/>
            </w:tcBorders>
            <w:shd w:val="clear" w:color="auto" w:fill="auto"/>
            <w:hideMark/>
          </w:tcPr>
          <w:p w14:paraId="5EB8CC8B"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87" w:type="dxa"/>
            <w:gridSpan w:val="2"/>
            <w:tcBorders>
              <w:top w:val="nil"/>
              <w:left w:val="nil"/>
              <w:bottom w:val="single" w:sz="4" w:space="0" w:color="auto"/>
              <w:right w:val="single" w:sz="4" w:space="0" w:color="auto"/>
            </w:tcBorders>
            <w:shd w:val="clear" w:color="auto" w:fill="auto"/>
            <w:hideMark/>
          </w:tcPr>
          <w:p w14:paraId="728BE695"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810 000</w:t>
            </w:r>
          </w:p>
        </w:tc>
        <w:tc>
          <w:tcPr>
            <w:tcW w:w="920" w:type="dxa"/>
            <w:tcBorders>
              <w:top w:val="nil"/>
              <w:left w:val="nil"/>
              <w:bottom w:val="single" w:sz="4" w:space="0" w:color="auto"/>
              <w:right w:val="single" w:sz="4" w:space="0" w:color="auto"/>
            </w:tcBorders>
            <w:shd w:val="clear" w:color="auto" w:fill="auto"/>
            <w:hideMark/>
          </w:tcPr>
          <w:p w14:paraId="7C19C628"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45" w:type="dxa"/>
            <w:tcBorders>
              <w:top w:val="nil"/>
              <w:left w:val="nil"/>
              <w:bottom w:val="single" w:sz="4" w:space="0" w:color="auto"/>
              <w:right w:val="single" w:sz="4" w:space="0" w:color="auto"/>
            </w:tcBorders>
            <w:shd w:val="clear" w:color="auto" w:fill="auto"/>
            <w:hideMark/>
          </w:tcPr>
          <w:p w14:paraId="03D3D942"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1 730 000</w:t>
            </w:r>
          </w:p>
        </w:tc>
        <w:tc>
          <w:tcPr>
            <w:tcW w:w="1020" w:type="dxa"/>
            <w:tcBorders>
              <w:top w:val="nil"/>
              <w:left w:val="nil"/>
              <w:bottom w:val="single" w:sz="4" w:space="0" w:color="auto"/>
              <w:right w:val="single" w:sz="4" w:space="0" w:color="auto"/>
            </w:tcBorders>
            <w:shd w:val="clear" w:color="auto" w:fill="auto"/>
            <w:hideMark/>
          </w:tcPr>
          <w:p w14:paraId="71425BAA"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86" w:type="dxa"/>
            <w:tcBorders>
              <w:top w:val="nil"/>
              <w:left w:val="nil"/>
              <w:bottom w:val="single" w:sz="4" w:space="0" w:color="auto"/>
              <w:right w:val="single" w:sz="4" w:space="0" w:color="auto"/>
            </w:tcBorders>
            <w:shd w:val="clear" w:color="auto" w:fill="auto"/>
            <w:hideMark/>
          </w:tcPr>
          <w:p w14:paraId="19C38CC9"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30 000</w:t>
            </w:r>
          </w:p>
        </w:tc>
        <w:tc>
          <w:tcPr>
            <w:tcW w:w="920" w:type="dxa"/>
            <w:tcBorders>
              <w:top w:val="nil"/>
              <w:left w:val="nil"/>
              <w:bottom w:val="single" w:sz="4" w:space="0" w:color="auto"/>
              <w:right w:val="single" w:sz="4" w:space="0" w:color="auto"/>
            </w:tcBorders>
            <w:shd w:val="clear" w:color="auto" w:fill="auto"/>
            <w:hideMark/>
          </w:tcPr>
          <w:p w14:paraId="7DFCB097"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338" w:type="dxa"/>
            <w:tcBorders>
              <w:top w:val="nil"/>
              <w:left w:val="nil"/>
              <w:bottom w:val="single" w:sz="4" w:space="0" w:color="auto"/>
              <w:right w:val="single" w:sz="4" w:space="0" w:color="auto"/>
            </w:tcBorders>
            <w:shd w:val="clear" w:color="auto" w:fill="auto"/>
            <w:hideMark/>
          </w:tcPr>
          <w:p w14:paraId="620F8C30"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20 000</w:t>
            </w:r>
          </w:p>
        </w:tc>
        <w:tc>
          <w:tcPr>
            <w:tcW w:w="1060" w:type="dxa"/>
            <w:tcBorders>
              <w:top w:val="nil"/>
              <w:left w:val="nil"/>
              <w:bottom w:val="single" w:sz="4" w:space="0" w:color="auto"/>
              <w:right w:val="single" w:sz="4" w:space="0" w:color="auto"/>
            </w:tcBorders>
            <w:shd w:val="clear" w:color="auto" w:fill="auto"/>
            <w:hideMark/>
          </w:tcPr>
          <w:p w14:paraId="0981E6AE"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19" w:type="dxa"/>
            <w:tcBorders>
              <w:top w:val="nil"/>
              <w:left w:val="nil"/>
              <w:bottom w:val="single" w:sz="4" w:space="0" w:color="auto"/>
              <w:right w:val="single" w:sz="4" w:space="0" w:color="auto"/>
            </w:tcBorders>
            <w:shd w:val="clear" w:color="auto" w:fill="auto"/>
            <w:hideMark/>
          </w:tcPr>
          <w:p w14:paraId="577B6180"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2 610 000</w:t>
            </w:r>
          </w:p>
        </w:tc>
      </w:tr>
      <w:tr w:rsidR="007870B7" w:rsidRPr="00404F8F" w14:paraId="7531E51F" w14:textId="77777777" w:rsidTr="007870B7">
        <w:trPr>
          <w:trHeight w:val="576"/>
        </w:trPr>
        <w:tc>
          <w:tcPr>
            <w:tcW w:w="3119" w:type="dxa"/>
            <w:tcBorders>
              <w:top w:val="nil"/>
              <w:left w:val="single" w:sz="4" w:space="0" w:color="auto"/>
              <w:bottom w:val="single" w:sz="4" w:space="0" w:color="auto"/>
              <w:right w:val="single" w:sz="4" w:space="0" w:color="auto"/>
            </w:tcBorders>
            <w:shd w:val="clear" w:color="auto" w:fill="auto"/>
            <w:hideMark/>
          </w:tcPr>
          <w:p w14:paraId="5B88B65D"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bCs/>
                <w:color w:val="000000"/>
                <w:sz w:val="20"/>
                <w:szCs w:val="20"/>
                <w:lang w:val="bg-BG"/>
              </w:rPr>
              <w:t>Приоритет 2.5. Насърчаване на социалното приобщаване и борба с бедността</w:t>
            </w:r>
          </w:p>
        </w:tc>
        <w:tc>
          <w:tcPr>
            <w:tcW w:w="1134" w:type="dxa"/>
            <w:tcBorders>
              <w:top w:val="nil"/>
              <w:left w:val="nil"/>
              <w:bottom w:val="single" w:sz="4" w:space="0" w:color="auto"/>
              <w:right w:val="single" w:sz="4" w:space="0" w:color="auto"/>
            </w:tcBorders>
            <w:shd w:val="clear" w:color="auto" w:fill="auto"/>
            <w:hideMark/>
          </w:tcPr>
          <w:p w14:paraId="26C8F5B6"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30 000</w:t>
            </w:r>
          </w:p>
        </w:tc>
        <w:tc>
          <w:tcPr>
            <w:tcW w:w="1020" w:type="dxa"/>
            <w:tcBorders>
              <w:top w:val="nil"/>
              <w:left w:val="nil"/>
              <w:bottom w:val="single" w:sz="4" w:space="0" w:color="auto"/>
              <w:right w:val="single" w:sz="4" w:space="0" w:color="auto"/>
            </w:tcBorders>
            <w:shd w:val="clear" w:color="auto" w:fill="auto"/>
            <w:hideMark/>
          </w:tcPr>
          <w:p w14:paraId="06871E7D"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87" w:type="dxa"/>
            <w:gridSpan w:val="2"/>
            <w:tcBorders>
              <w:top w:val="nil"/>
              <w:left w:val="nil"/>
              <w:bottom w:val="single" w:sz="4" w:space="0" w:color="auto"/>
              <w:right w:val="single" w:sz="4" w:space="0" w:color="auto"/>
            </w:tcBorders>
            <w:shd w:val="clear" w:color="auto" w:fill="auto"/>
            <w:hideMark/>
          </w:tcPr>
          <w:p w14:paraId="08A94CF2"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20 000</w:t>
            </w:r>
          </w:p>
        </w:tc>
        <w:tc>
          <w:tcPr>
            <w:tcW w:w="920" w:type="dxa"/>
            <w:tcBorders>
              <w:top w:val="nil"/>
              <w:left w:val="nil"/>
              <w:bottom w:val="single" w:sz="4" w:space="0" w:color="auto"/>
              <w:right w:val="single" w:sz="4" w:space="0" w:color="auto"/>
            </w:tcBorders>
            <w:shd w:val="clear" w:color="auto" w:fill="auto"/>
            <w:hideMark/>
          </w:tcPr>
          <w:p w14:paraId="61F9A7D8"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45" w:type="dxa"/>
            <w:tcBorders>
              <w:top w:val="nil"/>
              <w:left w:val="nil"/>
              <w:bottom w:val="single" w:sz="4" w:space="0" w:color="auto"/>
              <w:right w:val="single" w:sz="4" w:space="0" w:color="auto"/>
            </w:tcBorders>
            <w:shd w:val="clear" w:color="auto" w:fill="auto"/>
            <w:hideMark/>
          </w:tcPr>
          <w:p w14:paraId="41A8F1B2"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820 000</w:t>
            </w:r>
          </w:p>
        </w:tc>
        <w:tc>
          <w:tcPr>
            <w:tcW w:w="1020" w:type="dxa"/>
            <w:tcBorders>
              <w:top w:val="nil"/>
              <w:left w:val="nil"/>
              <w:bottom w:val="single" w:sz="4" w:space="0" w:color="auto"/>
              <w:right w:val="single" w:sz="4" w:space="0" w:color="auto"/>
            </w:tcBorders>
            <w:shd w:val="clear" w:color="auto" w:fill="auto"/>
            <w:hideMark/>
          </w:tcPr>
          <w:p w14:paraId="094D068B"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86" w:type="dxa"/>
            <w:tcBorders>
              <w:top w:val="nil"/>
              <w:left w:val="nil"/>
              <w:bottom w:val="single" w:sz="4" w:space="0" w:color="auto"/>
              <w:right w:val="single" w:sz="4" w:space="0" w:color="auto"/>
            </w:tcBorders>
            <w:shd w:val="clear" w:color="auto" w:fill="auto"/>
            <w:hideMark/>
          </w:tcPr>
          <w:p w14:paraId="6B00C3E8"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50 000</w:t>
            </w:r>
          </w:p>
        </w:tc>
        <w:tc>
          <w:tcPr>
            <w:tcW w:w="920" w:type="dxa"/>
            <w:tcBorders>
              <w:top w:val="nil"/>
              <w:left w:val="nil"/>
              <w:bottom w:val="single" w:sz="4" w:space="0" w:color="auto"/>
              <w:right w:val="single" w:sz="4" w:space="0" w:color="auto"/>
            </w:tcBorders>
            <w:shd w:val="clear" w:color="auto" w:fill="auto"/>
            <w:hideMark/>
          </w:tcPr>
          <w:p w14:paraId="17688B14"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338" w:type="dxa"/>
            <w:tcBorders>
              <w:top w:val="nil"/>
              <w:left w:val="nil"/>
              <w:bottom w:val="single" w:sz="4" w:space="0" w:color="auto"/>
              <w:right w:val="single" w:sz="4" w:space="0" w:color="auto"/>
            </w:tcBorders>
            <w:shd w:val="clear" w:color="auto" w:fill="auto"/>
            <w:hideMark/>
          </w:tcPr>
          <w:p w14:paraId="20AC320B"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60 000</w:t>
            </w:r>
          </w:p>
        </w:tc>
        <w:tc>
          <w:tcPr>
            <w:tcW w:w="1060" w:type="dxa"/>
            <w:tcBorders>
              <w:top w:val="nil"/>
              <w:left w:val="nil"/>
              <w:bottom w:val="single" w:sz="4" w:space="0" w:color="auto"/>
              <w:right w:val="single" w:sz="4" w:space="0" w:color="auto"/>
            </w:tcBorders>
            <w:shd w:val="clear" w:color="auto" w:fill="auto"/>
            <w:hideMark/>
          </w:tcPr>
          <w:p w14:paraId="0908972F"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19" w:type="dxa"/>
            <w:tcBorders>
              <w:top w:val="nil"/>
              <w:left w:val="nil"/>
              <w:bottom w:val="single" w:sz="4" w:space="0" w:color="auto"/>
              <w:right w:val="single" w:sz="4" w:space="0" w:color="auto"/>
            </w:tcBorders>
            <w:shd w:val="clear" w:color="auto" w:fill="auto"/>
            <w:hideMark/>
          </w:tcPr>
          <w:p w14:paraId="299C889E"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980 000</w:t>
            </w:r>
          </w:p>
        </w:tc>
      </w:tr>
      <w:tr w:rsidR="007870B7" w:rsidRPr="00404F8F" w14:paraId="00EE250C" w14:textId="77777777" w:rsidTr="00A45DFD">
        <w:trPr>
          <w:trHeight w:val="864"/>
        </w:trPr>
        <w:tc>
          <w:tcPr>
            <w:tcW w:w="3119" w:type="dxa"/>
            <w:tcBorders>
              <w:top w:val="nil"/>
              <w:left w:val="single" w:sz="4" w:space="0" w:color="auto"/>
              <w:bottom w:val="single" w:sz="4" w:space="0" w:color="auto"/>
              <w:right w:val="single" w:sz="4" w:space="0" w:color="auto"/>
            </w:tcBorders>
            <w:shd w:val="clear" w:color="auto" w:fill="C2E8F1" w:themeFill="accent4"/>
            <w:hideMark/>
          </w:tcPr>
          <w:p w14:paraId="162FBA4B" w14:textId="77777777" w:rsidR="007870B7" w:rsidRPr="00404F8F" w:rsidRDefault="007870B7" w:rsidP="008C7C56">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Стратегическа цел 3. Подобряване на териториалната устойчивост и свързаност и качествено управление на околната среда</w:t>
            </w:r>
          </w:p>
        </w:tc>
        <w:tc>
          <w:tcPr>
            <w:tcW w:w="1134" w:type="dxa"/>
            <w:tcBorders>
              <w:top w:val="nil"/>
              <w:left w:val="nil"/>
              <w:bottom w:val="single" w:sz="4" w:space="0" w:color="auto"/>
              <w:right w:val="single" w:sz="4" w:space="0" w:color="auto"/>
            </w:tcBorders>
            <w:shd w:val="clear" w:color="auto" w:fill="C2E8F1" w:themeFill="accent4"/>
            <w:hideMark/>
          </w:tcPr>
          <w:p w14:paraId="400A959B" w14:textId="77777777" w:rsidR="007870B7" w:rsidRPr="00404F8F" w:rsidRDefault="007870B7" w:rsidP="008C7C56">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570 000</w:t>
            </w:r>
          </w:p>
        </w:tc>
        <w:tc>
          <w:tcPr>
            <w:tcW w:w="1020" w:type="dxa"/>
            <w:tcBorders>
              <w:top w:val="nil"/>
              <w:left w:val="nil"/>
              <w:bottom w:val="single" w:sz="4" w:space="0" w:color="auto"/>
              <w:right w:val="single" w:sz="4" w:space="0" w:color="auto"/>
            </w:tcBorders>
            <w:shd w:val="clear" w:color="auto" w:fill="C2E8F1" w:themeFill="accent4"/>
            <w:hideMark/>
          </w:tcPr>
          <w:p w14:paraId="711A2449" w14:textId="77777777" w:rsidR="007870B7" w:rsidRPr="00404F8F" w:rsidRDefault="007870B7" w:rsidP="008C7C56">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1.35%</w:t>
            </w:r>
          </w:p>
        </w:tc>
        <w:tc>
          <w:tcPr>
            <w:tcW w:w="1187" w:type="dxa"/>
            <w:gridSpan w:val="2"/>
            <w:tcBorders>
              <w:top w:val="nil"/>
              <w:left w:val="nil"/>
              <w:bottom w:val="single" w:sz="4" w:space="0" w:color="auto"/>
              <w:right w:val="single" w:sz="4" w:space="0" w:color="auto"/>
            </w:tcBorders>
            <w:shd w:val="clear" w:color="auto" w:fill="C2E8F1" w:themeFill="accent4"/>
            <w:hideMark/>
          </w:tcPr>
          <w:p w14:paraId="12EF0194" w14:textId="77777777" w:rsidR="007870B7" w:rsidRPr="00404F8F" w:rsidRDefault="007870B7" w:rsidP="008C7C56">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3 080 000</w:t>
            </w:r>
          </w:p>
        </w:tc>
        <w:tc>
          <w:tcPr>
            <w:tcW w:w="920" w:type="dxa"/>
            <w:tcBorders>
              <w:top w:val="nil"/>
              <w:left w:val="nil"/>
              <w:bottom w:val="single" w:sz="4" w:space="0" w:color="auto"/>
              <w:right w:val="single" w:sz="4" w:space="0" w:color="auto"/>
            </w:tcBorders>
            <w:shd w:val="clear" w:color="auto" w:fill="C2E8F1" w:themeFill="accent4"/>
            <w:hideMark/>
          </w:tcPr>
          <w:p w14:paraId="761C4462" w14:textId="77777777" w:rsidR="007870B7" w:rsidRPr="00404F8F" w:rsidRDefault="007870B7" w:rsidP="008C7C56">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7.31%</w:t>
            </w:r>
          </w:p>
        </w:tc>
        <w:tc>
          <w:tcPr>
            <w:tcW w:w="1145" w:type="dxa"/>
            <w:tcBorders>
              <w:top w:val="nil"/>
              <w:left w:val="nil"/>
              <w:bottom w:val="single" w:sz="4" w:space="0" w:color="auto"/>
              <w:right w:val="single" w:sz="4" w:space="0" w:color="auto"/>
            </w:tcBorders>
            <w:shd w:val="clear" w:color="auto" w:fill="C2E8F1" w:themeFill="accent4"/>
            <w:hideMark/>
          </w:tcPr>
          <w:p w14:paraId="35785797" w14:textId="77777777" w:rsidR="007870B7" w:rsidRPr="00404F8F" w:rsidRDefault="007870B7" w:rsidP="008C7C56">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36 230 000</w:t>
            </w:r>
          </w:p>
        </w:tc>
        <w:tc>
          <w:tcPr>
            <w:tcW w:w="1020" w:type="dxa"/>
            <w:tcBorders>
              <w:top w:val="nil"/>
              <w:left w:val="nil"/>
              <w:bottom w:val="single" w:sz="4" w:space="0" w:color="auto"/>
              <w:right w:val="single" w:sz="4" w:space="0" w:color="auto"/>
            </w:tcBorders>
            <w:shd w:val="clear" w:color="auto" w:fill="C2E8F1" w:themeFill="accent4"/>
            <w:hideMark/>
          </w:tcPr>
          <w:p w14:paraId="64C51C96"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86.02%</w:t>
            </w:r>
          </w:p>
        </w:tc>
        <w:tc>
          <w:tcPr>
            <w:tcW w:w="1186" w:type="dxa"/>
            <w:tcBorders>
              <w:top w:val="nil"/>
              <w:left w:val="nil"/>
              <w:bottom w:val="single" w:sz="4" w:space="0" w:color="auto"/>
              <w:right w:val="single" w:sz="4" w:space="0" w:color="auto"/>
            </w:tcBorders>
            <w:shd w:val="clear" w:color="auto" w:fill="C2E8F1" w:themeFill="accent4"/>
            <w:hideMark/>
          </w:tcPr>
          <w:p w14:paraId="78E6936F" w14:textId="77777777" w:rsidR="007870B7" w:rsidRPr="00404F8F" w:rsidRDefault="007870B7" w:rsidP="008C7C56">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1 620 000</w:t>
            </w:r>
          </w:p>
        </w:tc>
        <w:tc>
          <w:tcPr>
            <w:tcW w:w="920" w:type="dxa"/>
            <w:tcBorders>
              <w:top w:val="nil"/>
              <w:left w:val="nil"/>
              <w:bottom w:val="single" w:sz="4" w:space="0" w:color="auto"/>
              <w:right w:val="single" w:sz="4" w:space="0" w:color="auto"/>
            </w:tcBorders>
            <w:shd w:val="clear" w:color="auto" w:fill="C2E8F1" w:themeFill="accent4"/>
            <w:hideMark/>
          </w:tcPr>
          <w:p w14:paraId="40B30D93"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3.85%</w:t>
            </w:r>
          </w:p>
        </w:tc>
        <w:tc>
          <w:tcPr>
            <w:tcW w:w="1338" w:type="dxa"/>
            <w:tcBorders>
              <w:top w:val="nil"/>
              <w:left w:val="nil"/>
              <w:bottom w:val="single" w:sz="4" w:space="0" w:color="auto"/>
              <w:right w:val="single" w:sz="4" w:space="0" w:color="auto"/>
            </w:tcBorders>
            <w:shd w:val="clear" w:color="auto" w:fill="C2E8F1" w:themeFill="accent4"/>
            <w:hideMark/>
          </w:tcPr>
          <w:p w14:paraId="301C8ACF" w14:textId="77777777" w:rsidR="007870B7" w:rsidRPr="00404F8F" w:rsidRDefault="007870B7" w:rsidP="008C7C56">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620 000</w:t>
            </w:r>
          </w:p>
        </w:tc>
        <w:tc>
          <w:tcPr>
            <w:tcW w:w="1060" w:type="dxa"/>
            <w:tcBorders>
              <w:top w:val="nil"/>
              <w:left w:val="nil"/>
              <w:bottom w:val="single" w:sz="4" w:space="0" w:color="auto"/>
              <w:right w:val="single" w:sz="4" w:space="0" w:color="auto"/>
            </w:tcBorders>
            <w:shd w:val="clear" w:color="auto" w:fill="C2E8F1" w:themeFill="accent4"/>
            <w:hideMark/>
          </w:tcPr>
          <w:p w14:paraId="5205E8D6"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1.47%</w:t>
            </w:r>
          </w:p>
        </w:tc>
        <w:tc>
          <w:tcPr>
            <w:tcW w:w="1119" w:type="dxa"/>
            <w:tcBorders>
              <w:top w:val="nil"/>
              <w:left w:val="nil"/>
              <w:bottom w:val="single" w:sz="4" w:space="0" w:color="auto"/>
              <w:right w:val="single" w:sz="4" w:space="0" w:color="auto"/>
            </w:tcBorders>
            <w:shd w:val="clear" w:color="auto" w:fill="C2E8F1" w:themeFill="accent4"/>
            <w:hideMark/>
          </w:tcPr>
          <w:p w14:paraId="47C23814" w14:textId="77777777" w:rsidR="007870B7" w:rsidRPr="00404F8F" w:rsidRDefault="007870B7" w:rsidP="008C7C56">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42 120 000</w:t>
            </w:r>
          </w:p>
        </w:tc>
      </w:tr>
      <w:tr w:rsidR="007870B7" w:rsidRPr="00404F8F" w14:paraId="4C1BABF8" w14:textId="77777777" w:rsidTr="007870B7">
        <w:trPr>
          <w:trHeight w:val="576"/>
        </w:trPr>
        <w:tc>
          <w:tcPr>
            <w:tcW w:w="3119" w:type="dxa"/>
            <w:tcBorders>
              <w:top w:val="nil"/>
              <w:left w:val="single" w:sz="4" w:space="0" w:color="auto"/>
              <w:bottom w:val="single" w:sz="4" w:space="0" w:color="auto"/>
              <w:right w:val="single" w:sz="4" w:space="0" w:color="auto"/>
            </w:tcBorders>
            <w:shd w:val="clear" w:color="auto" w:fill="auto"/>
            <w:hideMark/>
          </w:tcPr>
          <w:p w14:paraId="4B0FDF4D"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Приоритет 3.1. Развитие и модернизация на инфраструктурата за свързаност и достъп.</w:t>
            </w:r>
          </w:p>
        </w:tc>
        <w:tc>
          <w:tcPr>
            <w:tcW w:w="1134" w:type="dxa"/>
            <w:tcBorders>
              <w:top w:val="nil"/>
              <w:left w:val="nil"/>
              <w:bottom w:val="single" w:sz="4" w:space="0" w:color="auto"/>
              <w:right w:val="single" w:sz="4" w:space="0" w:color="auto"/>
            </w:tcBorders>
            <w:shd w:val="clear" w:color="auto" w:fill="auto"/>
            <w:hideMark/>
          </w:tcPr>
          <w:p w14:paraId="3AF671AE"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350 000</w:t>
            </w:r>
          </w:p>
        </w:tc>
        <w:tc>
          <w:tcPr>
            <w:tcW w:w="1020" w:type="dxa"/>
            <w:tcBorders>
              <w:top w:val="nil"/>
              <w:left w:val="nil"/>
              <w:bottom w:val="single" w:sz="4" w:space="0" w:color="auto"/>
              <w:right w:val="single" w:sz="4" w:space="0" w:color="auto"/>
            </w:tcBorders>
            <w:shd w:val="clear" w:color="auto" w:fill="auto"/>
            <w:hideMark/>
          </w:tcPr>
          <w:p w14:paraId="1B73E3F3"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87" w:type="dxa"/>
            <w:gridSpan w:val="2"/>
            <w:tcBorders>
              <w:top w:val="nil"/>
              <w:left w:val="nil"/>
              <w:bottom w:val="single" w:sz="4" w:space="0" w:color="auto"/>
              <w:right w:val="single" w:sz="4" w:space="0" w:color="auto"/>
            </w:tcBorders>
            <w:shd w:val="clear" w:color="auto" w:fill="auto"/>
            <w:hideMark/>
          </w:tcPr>
          <w:p w14:paraId="47FC9C8C"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0</w:t>
            </w:r>
          </w:p>
        </w:tc>
        <w:tc>
          <w:tcPr>
            <w:tcW w:w="920" w:type="dxa"/>
            <w:tcBorders>
              <w:top w:val="nil"/>
              <w:left w:val="nil"/>
              <w:bottom w:val="single" w:sz="4" w:space="0" w:color="auto"/>
              <w:right w:val="single" w:sz="4" w:space="0" w:color="auto"/>
            </w:tcBorders>
            <w:shd w:val="clear" w:color="auto" w:fill="auto"/>
            <w:hideMark/>
          </w:tcPr>
          <w:p w14:paraId="410E7456"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45" w:type="dxa"/>
            <w:tcBorders>
              <w:top w:val="nil"/>
              <w:left w:val="nil"/>
              <w:bottom w:val="single" w:sz="4" w:space="0" w:color="auto"/>
              <w:right w:val="single" w:sz="4" w:space="0" w:color="auto"/>
            </w:tcBorders>
            <w:shd w:val="clear" w:color="auto" w:fill="auto"/>
            <w:hideMark/>
          </w:tcPr>
          <w:p w14:paraId="6291DA09"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4 000 000</w:t>
            </w:r>
          </w:p>
        </w:tc>
        <w:tc>
          <w:tcPr>
            <w:tcW w:w="1020" w:type="dxa"/>
            <w:tcBorders>
              <w:top w:val="nil"/>
              <w:left w:val="nil"/>
              <w:bottom w:val="single" w:sz="4" w:space="0" w:color="auto"/>
              <w:right w:val="single" w:sz="4" w:space="0" w:color="auto"/>
            </w:tcBorders>
            <w:shd w:val="clear" w:color="auto" w:fill="auto"/>
            <w:hideMark/>
          </w:tcPr>
          <w:p w14:paraId="10668076"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86" w:type="dxa"/>
            <w:tcBorders>
              <w:top w:val="nil"/>
              <w:left w:val="nil"/>
              <w:bottom w:val="single" w:sz="4" w:space="0" w:color="auto"/>
              <w:right w:val="single" w:sz="4" w:space="0" w:color="auto"/>
            </w:tcBorders>
            <w:shd w:val="clear" w:color="auto" w:fill="auto"/>
            <w:hideMark/>
          </w:tcPr>
          <w:p w14:paraId="475AE5A4"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0</w:t>
            </w:r>
          </w:p>
        </w:tc>
        <w:tc>
          <w:tcPr>
            <w:tcW w:w="920" w:type="dxa"/>
            <w:tcBorders>
              <w:top w:val="nil"/>
              <w:left w:val="nil"/>
              <w:bottom w:val="single" w:sz="4" w:space="0" w:color="auto"/>
              <w:right w:val="single" w:sz="4" w:space="0" w:color="auto"/>
            </w:tcBorders>
            <w:shd w:val="clear" w:color="auto" w:fill="auto"/>
            <w:hideMark/>
          </w:tcPr>
          <w:p w14:paraId="052895F4"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338" w:type="dxa"/>
            <w:tcBorders>
              <w:top w:val="nil"/>
              <w:left w:val="nil"/>
              <w:bottom w:val="single" w:sz="4" w:space="0" w:color="auto"/>
              <w:right w:val="single" w:sz="4" w:space="0" w:color="auto"/>
            </w:tcBorders>
            <w:shd w:val="clear" w:color="auto" w:fill="auto"/>
            <w:hideMark/>
          </w:tcPr>
          <w:p w14:paraId="010D6F29"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0</w:t>
            </w:r>
          </w:p>
        </w:tc>
        <w:tc>
          <w:tcPr>
            <w:tcW w:w="1060" w:type="dxa"/>
            <w:tcBorders>
              <w:top w:val="nil"/>
              <w:left w:val="nil"/>
              <w:bottom w:val="single" w:sz="4" w:space="0" w:color="auto"/>
              <w:right w:val="single" w:sz="4" w:space="0" w:color="auto"/>
            </w:tcBorders>
            <w:shd w:val="clear" w:color="auto" w:fill="auto"/>
            <w:hideMark/>
          </w:tcPr>
          <w:p w14:paraId="7B6E303D"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19" w:type="dxa"/>
            <w:tcBorders>
              <w:top w:val="nil"/>
              <w:left w:val="nil"/>
              <w:bottom w:val="single" w:sz="4" w:space="0" w:color="auto"/>
              <w:right w:val="single" w:sz="4" w:space="0" w:color="auto"/>
            </w:tcBorders>
            <w:shd w:val="clear" w:color="auto" w:fill="auto"/>
            <w:hideMark/>
          </w:tcPr>
          <w:p w14:paraId="4D3D84C7"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4 350 000</w:t>
            </w:r>
          </w:p>
        </w:tc>
      </w:tr>
      <w:tr w:rsidR="007870B7" w:rsidRPr="00404F8F" w14:paraId="61A22613" w14:textId="77777777" w:rsidTr="007870B7">
        <w:trPr>
          <w:trHeight w:val="576"/>
        </w:trPr>
        <w:tc>
          <w:tcPr>
            <w:tcW w:w="3119" w:type="dxa"/>
            <w:tcBorders>
              <w:top w:val="nil"/>
              <w:left w:val="single" w:sz="4" w:space="0" w:color="auto"/>
              <w:bottom w:val="single" w:sz="4" w:space="0" w:color="auto"/>
              <w:right w:val="single" w:sz="4" w:space="0" w:color="auto"/>
            </w:tcBorders>
            <w:shd w:val="clear" w:color="auto" w:fill="auto"/>
            <w:hideMark/>
          </w:tcPr>
          <w:p w14:paraId="5CA13597"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bCs/>
                <w:color w:val="000000"/>
                <w:sz w:val="20"/>
                <w:szCs w:val="20"/>
                <w:lang w:val="bg-BG"/>
              </w:rPr>
              <w:t>Приоритет 3.2. Развитие и модернизация на техническата инфраструктура.</w:t>
            </w:r>
          </w:p>
        </w:tc>
        <w:tc>
          <w:tcPr>
            <w:tcW w:w="1134" w:type="dxa"/>
            <w:tcBorders>
              <w:top w:val="nil"/>
              <w:left w:val="nil"/>
              <w:bottom w:val="single" w:sz="4" w:space="0" w:color="auto"/>
              <w:right w:val="single" w:sz="4" w:space="0" w:color="auto"/>
            </w:tcBorders>
            <w:shd w:val="clear" w:color="auto" w:fill="auto"/>
            <w:hideMark/>
          </w:tcPr>
          <w:p w14:paraId="2F91BC4C"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0</w:t>
            </w:r>
          </w:p>
        </w:tc>
        <w:tc>
          <w:tcPr>
            <w:tcW w:w="1020" w:type="dxa"/>
            <w:tcBorders>
              <w:top w:val="nil"/>
              <w:left w:val="nil"/>
              <w:bottom w:val="single" w:sz="4" w:space="0" w:color="auto"/>
              <w:right w:val="single" w:sz="4" w:space="0" w:color="auto"/>
            </w:tcBorders>
            <w:shd w:val="clear" w:color="auto" w:fill="auto"/>
            <w:hideMark/>
          </w:tcPr>
          <w:p w14:paraId="04F16C4E"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87" w:type="dxa"/>
            <w:gridSpan w:val="2"/>
            <w:tcBorders>
              <w:top w:val="nil"/>
              <w:left w:val="nil"/>
              <w:bottom w:val="single" w:sz="4" w:space="0" w:color="auto"/>
              <w:right w:val="single" w:sz="4" w:space="0" w:color="auto"/>
            </w:tcBorders>
            <w:shd w:val="clear" w:color="auto" w:fill="auto"/>
            <w:hideMark/>
          </w:tcPr>
          <w:p w14:paraId="3CD4A4C2"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800 000</w:t>
            </w:r>
          </w:p>
        </w:tc>
        <w:tc>
          <w:tcPr>
            <w:tcW w:w="920" w:type="dxa"/>
            <w:tcBorders>
              <w:top w:val="nil"/>
              <w:left w:val="nil"/>
              <w:bottom w:val="single" w:sz="4" w:space="0" w:color="auto"/>
              <w:right w:val="single" w:sz="4" w:space="0" w:color="auto"/>
            </w:tcBorders>
            <w:shd w:val="clear" w:color="auto" w:fill="auto"/>
            <w:hideMark/>
          </w:tcPr>
          <w:p w14:paraId="44C177B3"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45" w:type="dxa"/>
            <w:tcBorders>
              <w:top w:val="nil"/>
              <w:left w:val="nil"/>
              <w:bottom w:val="single" w:sz="4" w:space="0" w:color="auto"/>
              <w:right w:val="single" w:sz="4" w:space="0" w:color="auto"/>
            </w:tcBorders>
            <w:shd w:val="clear" w:color="auto" w:fill="auto"/>
            <w:hideMark/>
          </w:tcPr>
          <w:p w14:paraId="4D19E3F8"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12 000 000</w:t>
            </w:r>
          </w:p>
        </w:tc>
        <w:tc>
          <w:tcPr>
            <w:tcW w:w="1020" w:type="dxa"/>
            <w:tcBorders>
              <w:top w:val="nil"/>
              <w:left w:val="nil"/>
              <w:bottom w:val="single" w:sz="4" w:space="0" w:color="auto"/>
              <w:right w:val="single" w:sz="4" w:space="0" w:color="auto"/>
            </w:tcBorders>
            <w:shd w:val="clear" w:color="auto" w:fill="auto"/>
            <w:hideMark/>
          </w:tcPr>
          <w:p w14:paraId="754B880B"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86" w:type="dxa"/>
            <w:tcBorders>
              <w:top w:val="nil"/>
              <w:left w:val="nil"/>
              <w:bottom w:val="single" w:sz="4" w:space="0" w:color="auto"/>
              <w:right w:val="single" w:sz="4" w:space="0" w:color="auto"/>
            </w:tcBorders>
            <w:shd w:val="clear" w:color="auto" w:fill="auto"/>
            <w:hideMark/>
          </w:tcPr>
          <w:p w14:paraId="6DAEFDDD"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1 000 000</w:t>
            </w:r>
          </w:p>
        </w:tc>
        <w:tc>
          <w:tcPr>
            <w:tcW w:w="920" w:type="dxa"/>
            <w:tcBorders>
              <w:top w:val="nil"/>
              <w:left w:val="nil"/>
              <w:bottom w:val="single" w:sz="4" w:space="0" w:color="auto"/>
              <w:right w:val="single" w:sz="4" w:space="0" w:color="auto"/>
            </w:tcBorders>
            <w:shd w:val="clear" w:color="auto" w:fill="auto"/>
            <w:hideMark/>
          </w:tcPr>
          <w:p w14:paraId="6D4DE877"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338" w:type="dxa"/>
            <w:tcBorders>
              <w:top w:val="nil"/>
              <w:left w:val="nil"/>
              <w:bottom w:val="single" w:sz="4" w:space="0" w:color="auto"/>
              <w:right w:val="single" w:sz="4" w:space="0" w:color="auto"/>
            </w:tcBorders>
            <w:shd w:val="clear" w:color="auto" w:fill="auto"/>
            <w:hideMark/>
          </w:tcPr>
          <w:p w14:paraId="60DC0DB2"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0</w:t>
            </w:r>
          </w:p>
        </w:tc>
        <w:tc>
          <w:tcPr>
            <w:tcW w:w="1060" w:type="dxa"/>
            <w:tcBorders>
              <w:top w:val="nil"/>
              <w:left w:val="nil"/>
              <w:bottom w:val="single" w:sz="4" w:space="0" w:color="auto"/>
              <w:right w:val="single" w:sz="4" w:space="0" w:color="auto"/>
            </w:tcBorders>
            <w:shd w:val="clear" w:color="auto" w:fill="auto"/>
            <w:hideMark/>
          </w:tcPr>
          <w:p w14:paraId="7506583A"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19" w:type="dxa"/>
            <w:tcBorders>
              <w:top w:val="nil"/>
              <w:left w:val="nil"/>
              <w:bottom w:val="single" w:sz="4" w:space="0" w:color="auto"/>
              <w:right w:val="single" w:sz="4" w:space="0" w:color="auto"/>
            </w:tcBorders>
            <w:shd w:val="clear" w:color="auto" w:fill="auto"/>
            <w:hideMark/>
          </w:tcPr>
          <w:p w14:paraId="0F739EDC"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13 800 000</w:t>
            </w:r>
          </w:p>
        </w:tc>
      </w:tr>
      <w:tr w:rsidR="007870B7" w:rsidRPr="00404F8F" w14:paraId="03622CBD" w14:textId="77777777" w:rsidTr="007870B7">
        <w:trPr>
          <w:trHeight w:val="576"/>
        </w:trPr>
        <w:tc>
          <w:tcPr>
            <w:tcW w:w="3119" w:type="dxa"/>
            <w:tcBorders>
              <w:top w:val="nil"/>
              <w:left w:val="single" w:sz="4" w:space="0" w:color="auto"/>
              <w:bottom w:val="single" w:sz="4" w:space="0" w:color="auto"/>
              <w:right w:val="single" w:sz="4" w:space="0" w:color="auto"/>
            </w:tcBorders>
            <w:shd w:val="clear" w:color="auto" w:fill="auto"/>
            <w:hideMark/>
          </w:tcPr>
          <w:p w14:paraId="249BA409"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bCs/>
                <w:color w:val="000000"/>
                <w:sz w:val="20"/>
                <w:szCs w:val="20"/>
                <w:lang w:val="bg-BG"/>
              </w:rPr>
              <w:lastRenderedPageBreak/>
              <w:t>Приоритет 3.3. Обновяване на населените места и открояване на спецификите им</w:t>
            </w:r>
          </w:p>
        </w:tc>
        <w:tc>
          <w:tcPr>
            <w:tcW w:w="1134" w:type="dxa"/>
            <w:tcBorders>
              <w:top w:val="nil"/>
              <w:left w:val="nil"/>
              <w:bottom w:val="single" w:sz="4" w:space="0" w:color="auto"/>
              <w:right w:val="single" w:sz="4" w:space="0" w:color="auto"/>
            </w:tcBorders>
            <w:shd w:val="clear" w:color="auto" w:fill="auto"/>
            <w:hideMark/>
          </w:tcPr>
          <w:p w14:paraId="01F0ADC9"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180 000</w:t>
            </w:r>
          </w:p>
        </w:tc>
        <w:tc>
          <w:tcPr>
            <w:tcW w:w="1020" w:type="dxa"/>
            <w:tcBorders>
              <w:top w:val="nil"/>
              <w:left w:val="nil"/>
              <w:bottom w:val="single" w:sz="4" w:space="0" w:color="auto"/>
              <w:right w:val="single" w:sz="4" w:space="0" w:color="auto"/>
            </w:tcBorders>
            <w:shd w:val="clear" w:color="auto" w:fill="auto"/>
            <w:hideMark/>
          </w:tcPr>
          <w:p w14:paraId="0947BA8F"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87" w:type="dxa"/>
            <w:gridSpan w:val="2"/>
            <w:tcBorders>
              <w:top w:val="nil"/>
              <w:left w:val="nil"/>
              <w:bottom w:val="single" w:sz="4" w:space="0" w:color="auto"/>
              <w:right w:val="single" w:sz="4" w:space="0" w:color="auto"/>
            </w:tcBorders>
            <w:shd w:val="clear" w:color="auto" w:fill="auto"/>
            <w:hideMark/>
          </w:tcPr>
          <w:p w14:paraId="1FCCBED2"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720 000</w:t>
            </w:r>
          </w:p>
        </w:tc>
        <w:tc>
          <w:tcPr>
            <w:tcW w:w="920" w:type="dxa"/>
            <w:tcBorders>
              <w:top w:val="nil"/>
              <w:left w:val="nil"/>
              <w:bottom w:val="single" w:sz="4" w:space="0" w:color="auto"/>
              <w:right w:val="single" w:sz="4" w:space="0" w:color="auto"/>
            </w:tcBorders>
            <w:shd w:val="clear" w:color="auto" w:fill="auto"/>
            <w:hideMark/>
          </w:tcPr>
          <w:p w14:paraId="0CC1319C"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45" w:type="dxa"/>
            <w:tcBorders>
              <w:top w:val="nil"/>
              <w:left w:val="nil"/>
              <w:bottom w:val="single" w:sz="4" w:space="0" w:color="auto"/>
              <w:right w:val="single" w:sz="4" w:space="0" w:color="auto"/>
            </w:tcBorders>
            <w:shd w:val="clear" w:color="auto" w:fill="auto"/>
            <w:hideMark/>
          </w:tcPr>
          <w:p w14:paraId="6A98E228"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3 290 000</w:t>
            </w:r>
          </w:p>
        </w:tc>
        <w:tc>
          <w:tcPr>
            <w:tcW w:w="1020" w:type="dxa"/>
            <w:tcBorders>
              <w:top w:val="nil"/>
              <w:left w:val="nil"/>
              <w:bottom w:val="single" w:sz="4" w:space="0" w:color="auto"/>
              <w:right w:val="single" w:sz="4" w:space="0" w:color="auto"/>
            </w:tcBorders>
            <w:shd w:val="clear" w:color="auto" w:fill="auto"/>
            <w:hideMark/>
          </w:tcPr>
          <w:p w14:paraId="06290EBC"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86" w:type="dxa"/>
            <w:tcBorders>
              <w:top w:val="nil"/>
              <w:left w:val="nil"/>
              <w:bottom w:val="single" w:sz="4" w:space="0" w:color="auto"/>
              <w:right w:val="single" w:sz="4" w:space="0" w:color="auto"/>
            </w:tcBorders>
            <w:shd w:val="clear" w:color="auto" w:fill="auto"/>
            <w:hideMark/>
          </w:tcPr>
          <w:p w14:paraId="7026F732"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50 000</w:t>
            </w:r>
          </w:p>
        </w:tc>
        <w:tc>
          <w:tcPr>
            <w:tcW w:w="920" w:type="dxa"/>
            <w:tcBorders>
              <w:top w:val="nil"/>
              <w:left w:val="nil"/>
              <w:bottom w:val="single" w:sz="4" w:space="0" w:color="auto"/>
              <w:right w:val="single" w:sz="4" w:space="0" w:color="auto"/>
            </w:tcBorders>
            <w:shd w:val="clear" w:color="auto" w:fill="auto"/>
            <w:hideMark/>
          </w:tcPr>
          <w:p w14:paraId="21E61C26"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338" w:type="dxa"/>
            <w:tcBorders>
              <w:top w:val="nil"/>
              <w:left w:val="nil"/>
              <w:bottom w:val="single" w:sz="4" w:space="0" w:color="auto"/>
              <w:right w:val="single" w:sz="4" w:space="0" w:color="auto"/>
            </w:tcBorders>
            <w:shd w:val="clear" w:color="auto" w:fill="auto"/>
            <w:hideMark/>
          </w:tcPr>
          <w:p w14:paraId="13D28F56"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50 000</w:t>
            </w:r>
          </w:p>
        </w:tc>
        <w:tc>
          <w:tcPr>
            <w:tcW w:w="1060" w:type="dxa"/>
            <w:tcBorders>
              <w:top w:val="nil"/>
              <w:left w:val="nil"/>
              <w:bottom w:val="single" w:sz="4" w:space="0" w:color="auto"/>
              <w:right w:val="single" w:sz="4" w:space="0" w:color="auto"/>
            </w:tcBorders>
            <w:shd w:val="clear" w:color="auto" w:fill="auto"/>
            <w:hideMark/>
          </w:tcPr>
          <w:p w14:paraId="0FD18C32"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19" w:type="dxa"/>
            <w:tcBorders>
              <w:top w:val="nil"/>
              <w:left w:val="nil"/>
              <w:bottom w:val="single" w:sz="4" w:space="0" w:color="auto"/>
              <w:right w:val="single" w:sz="4" w:space="0" w:color="auto"/>
            </w:tcBorders>
            <w:shd w:val="clear" w:color="auto" w:fill="auto"/>
            <w:hideMark/>
          </w:tcPr>
          <w:p w14:paraId="74FC053F"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4 290 000</w:t>
            </w:r>
          </w:p>
        </w:tc>
      </w:tr>
      <w:tr w:rsidR="007870B7" w:rsidRPr="00404F8F" w14:paraId="04820ACA" w14:textId="77777777" w:rsidTr="007870B7">
        <w:trPr>
          <w:trHeight w:val="864"/>
        </w:trPr>
        <w:tc>
          <w:tcPr>
            <w:tcW w:w="3119" w:type="dxa"/>
            <w:tcBorders>
              <w:top w:val="nil"/>
              <w:left w:val="single" w:sz="4" w:space="0" w:color="auto"/>
              <w:bottom w:val="single" w:sz="4" w:space="0" w:color="auto"/>
              <w:right w:val="single" w:sz="4" w:space="0" w:color="auto"/>
            </w:tcBorders>
            <w:shd w:val="clear" w:color="auto" w:fill="auto"/>
            <w:hideMark/>
          </w:tcPr>
          <w:p w14:paraId="685B0308"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bCs/>
                <w:color w:val="000000"/>
                <w:sz w:val="20"/>
                <w:szCs w:val="20"/>
                <w:lang w:val="bg-BG"/>
              </w:rPr>
              <w:t>Приоритет 3.4. Опазване на околната среда и природните ресурси и развитие на екологичната инфраструктура</w:t>
            </w:r>
          </w:p>
        </w:tc>
        <w:tc>
          <w:tcPr>
            <w:tcW w:w="1134" w:type="dxa"/>
            <w:tcBorders>
              <w:top w:val="nil"/>
              <w:left w:val="nil"/>
              <w:bottom w:val="single" w:sz="4" w:space="0" w:color="auto"/>
              <w:right w:val="single" w:sz="4" w:space="0" w:color="auto"/>
            </w:tcBorders>
            <w:shd w:val="clear" w:color="auto" w:fill="auto"/>
            <w:hideMark/>
          </w:tcPr>
          <w:p w14:paraId="069048D7"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30 000</w:t>
            </w:r>
          </w:p>
        </w:tc>
        <w:tc>
          <w:tcPr>
            <w:tcW w:w="1020" w:type="dxa"/>
            <w:tcBorders>
              <w:top w:val="nil"/>
              <w:left w:val="nil"/>
              <w:bottom w:val="single" w:sz="4" w:space="0" w:color="auto"/>
              <w:right w:val="single" w:sz="4" w:space="0" w:color="auto"/>
            </w:tcBorders>
            <w:shd w:val="clear" w:color="auto" w:fill="auto"/>
            <w:hideMark/>
          </w:tcPr>
          <w:p w14:paraId="6847080A"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87" w:type="dxa"/>
            <w:gridSpan w:val="2"/>
            <w:tcBorders>
              <w:top w:val="nil"/>
              <w:left w:val="nil"/>
              <w:bottom w:val="single" w:sz="4" w:space="0" w:color="auto"/>
              <w:right w:val="single" w:sz="4" w:space="0" w:color="auto"/>
            </w:tcBorders>
            <w:shd w:val="clear" w:color="auto" w:fill="auto"/>
            <w:hideMark/>
          </w:tcPr>
          <w:p w14:paraId="080C60B8"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1 560 000</w:t>
            </w:r>
          </w:p>
        </w:tc>
        <w:tc>
          <w:tcPr>
            <w:tcW w:w="920" w:type="dxa"/>
            <w:tcBorders>
              <w:top w:val="nil"/>
              <w:left w:val="nil"/>
              <w:bottom w:val="single" w:sz="4" w:space="0" w:color="auto"/>
              <w:right w:val="single" w:sz="4" w:space="0" w:color="auto"/>
            </w:tcBorders>
            <w:shd w:val="clear" w:color="auto" w:fill="auto"/>
            <w:hideMark/>
          </w:tcPr>
          <w:p w14:paraId="5DE73AB3"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45" w:type="dxa"/>
            <w:tcBorders>
              <w:top w:val="nil"/>
              <w:left w:val="nil"/>
              <w:bottom w:val="single" w:sz="4" w:space="0" w:color="auto"/>
              <w:right w:val="single" w:sz="4" w:space="0" w:color="auto"/>
            </w:tcBorders>
            <w:shd w:val="clear" w:color="auto" w:fill="auto"/>
            <w:hideMark/>
          </w:tcPr>
          <w:p w14:paraId="0AC3C64A"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16 490 000</w:t>
            </w:r>
          </w:p>
        </w:tc>
        <w:tc>
          <w:tcPr>
            <w:tcW w:w="1020" w:type="dxa"/>
            <w:tcBorders>
              <w:top w:val="nil"/>
              <w:left w:val="nil"/>
              <w:bottom w:val="single" w:sz="4" w:space="0" w:color="auto"/>
              <w:right w:val="single" w:sz="4" w:space="0" w:color="auto"/>
            </w:tcBorders>
            <w:shd w:val="clear" w:color="auto" w:fill="auto"/>
            <w:hideMark/>
          </w:tcPr>
          <w:p w14:paraId="139AAF85"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86" w:type="dxa"/>
            <w:tcBorders>
              <w:top w:val="nil"/>
              <w:left w:val="nil"/>
              <w:bottom w:val="single" w:sz="4" w:space="0" w:color="auto"/>
              <w:right w:val="single" w:sz="4" w:space="0" w:color="auto"/>
            </w:tcBorders>
            <w:shd w:val="clear" w:color="auto" w:fill="auto"/>
            <w:hideMark/>
          </w:tcPr>
          <w:p w14:paraId="304C425B"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500 000</w:t>
            </w:r>
          </w:p>
        </w:tc>
        <w:tc>
          <w:tcPr>
            <w:tcW w:w="920" w:type="dxa"/>
            <w:tcBorders>
              <w:top w:val="nil"/>
              <w:left w:val="nil"/>
              <w:bottom w:val="single" w:sz="4" w:space="0" w:color="auto"/>
              <w:right w:val="single" w:sz="4" w:space="0" w:color="auto"/>
            </w:tcBorders>
            <w:shd w:val="clear" w:color="auto" w:fill="auto"/>
            <w:hideMark/>
          </w:tcPr>
          <w:p w14:paraId="789A6A02"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338" w:type="dxa"/>
            <w:tcBorders>
              <w:top w:val="nil"/>
              <w:left w:val="nil"/>
              <w:bottom w:val="single" w:sz="4" w:space="0" w:color="auto"/>
              <w:right w:val="single" w:sz="4" w:space="0" w:color="auto"/>
            </w:tcBorders>
            <w:shd w:val="clear" w:color="auto" w:fill="auto"/>
            <w:hideMark/>
          </w:tcPr>
          <w:p w14:paraId="56E1BD78"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500 000</w:t>
            </w:r>
          </w:p>
        </w:tc>
        <w:tc>
          <w:tcPr>
            <w:tcW w:w="1060" w:type="dxa"/>
            <w:tcBorders>
              <w:top w:val="nil"/>
              <w:left w:val="nil"/>
              <w:bottom w:val="single" w:sz="4" w:space="0" w:color="auto"/>
              <w:right w:val="single" w:sz="4" w:space="0" w:color="auto"/>
            </w:tcBorders>
            <w:shd w:val="clear" w:color="auto" w:fill="auto"/>
            <w:hideMark/>
          </w:tcPr>
          <w:p w14:paraId="2D2E906B"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19" w:type="dxa"/>
            <w:tcBorders>
              <w:top w:val="nil"/>
              <w:left w:val="nil"/>
              <w:bottom w:val="single" w:sz="4" w:space="0" w:color="auto"/>
              <w:right w:val="single" w:sz="4" w:space="0" w:color="auto"/>
            </w:tcBorders>
            <w:shd w:val="clear" w:color="auto" w:fill="auto"/>
            <w:hideMark/>
          </w:tcPr>
          <w:p w14:paraId="6E671AF5"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19 080 000</w:t>
            </w:r>
          </w:p>
        </w:tc>
      </w:tr>
      <w:tr w:rsidR="007870B7" w:rsidRPr="00404F8F" w14:paraId="27152A89" w14:textId="77777777" w:rsidTr="007870B7">
        <w:trPr>
          <w:trHeight w:val="576"/>
        </w:trPr>
        <w:tc>
          <w:tcPr>
            <w:tcW w:w="3119" w:type="dxa"/>
            <w:tcBorders>
              <w:top w:val="nil"/>
              <w:left w:val="single" w:sz="4" w:space="0" w:color="auto"/>
              <w:bottom w:val="single" w:sz="4" w:space="0" w:color="auto"/>
              <w:right w:val="single" w:sz="4" w:space="0" w:color="auto"/>
            </w:tcBorders>
            <w:shd w:val="clear" w:color="auto" w:fill="auto"/>
            <w:hideMark/>
          </w:tcPr>
          <w:p w14:paraId="0BE49C83"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bCs/>
                <w:color w:val="000000"/>
                <w:sz w:val="20"/>
                <w:szCs w:val="20"/>
                <w:lang w:val="bg-BG"/>
              </w:rPr>
              <w:t>Приоритет 3.5. Развитие на трансграничното и териториалното сътрудничество</w:t>
            </w:r>
          </w:p>
        </w:tc>
        <w:tc>
          <w:tcPr>
            <w:tcW w:w="1134" w:type="dxa"/>
            <w:tcBorders>
              <w:top w:val="nil"/>
              <w:left w:val="nil"/>
              <w:bottom w:val="single" w:sz="4" w:space="0" w:color="auto"/>
              <w:right w:val="single" w:sz="4" w:space="0" w:color="auto"/>
            </w:tcBorders>
            <w:shd w:val="clear" w:color="auto" w:fill="auto"/>
            <w:hideMark/>
          </w:tcPr>
          <w:p w14:paraId="5C54F8BF"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10 000</w:t>
            </w:r>
          </w:p>
        </w:tc>
        <w:tc>
          <w:tcPr>
            <w:tcW w:w="1020" w:type="dxa"/>
            <w:tcBorders>
              <w:top w:val="nil"/>
              <w:left w:val="nil"/>
              <w:bottom w:val="single" w:sz="4" w:space="0" w:color="auto"/>
              <w:right w:val="single" w:sz="4" w:space="0" w:color="auto"/>
            </w:tcBorders>
            <w:shd w:val="clear" w:color="auto" w:fill="auto"/>
            <w:hideMark/>
          </w:tcPr>
          <w:p w14:paraId="42D7A934"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87" w:type="dxa"/>
            <w:gridSpan w:val="2"/>
            <w:tcBorders>
              <w:top w:val="nil"/>
              <w:left w:val="nil"/>
              <w:bottom w:val="single" w:sz="4" w:space="0" w:color="auto"/>
              <w:right w:val="single" w:sz="4" w:space="0" w:color="auto"/>
            </w:tcBorders>
            <w:shd w:val="clear" w:color="auto" w:fill="auto"/>
            <w:hideMark/>
          </w:tcPr>
          <w:p w14:paraId="6683065B"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0</w:t>
            </w:r>
          </w:p>
        </w:tc>
        <w:tc>
          <w:tcPr>
            <w:tcW w:w="920" w:type="dxa"/>
            <w:tcBorders>
              <w:top w:val="nil"/>
              <w:left w:val="nil"/>
              <w:bottom w:val="single" w:sz="4" w:space="0" w:color="auto"/>
              <w:right w:val="single" w:sz="4" w:space="0" w:color="auto"/>
            </w:tcBorders>
            <w:shd w:val="clear" w:color="auto" w:fill="auto"/>
            <w:hideMark/>
          </w:tcPr>
          <w:p w14:paraId="4B97C26D"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45" w:type="dxa"/>
            <w:tcBorders>
              <w:top w:val="nil"/>
              <w:left w:val="nil"/>
              <w:bottom w:val="single" w:sz="4" w:space="0" w:color="auto"/>
              <w:right w:val="single" w:sz="4" w:space="0" w:color="auto"/>
            </w:tcBorders>
            <w:shd w:val="clear" w:color="auto" w:fill="auto"/>
            <w:hideMark/>
          </w:tcPr>
          <w:p w14:paraId="180AA29F"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450 000</w:t>
            </w:r>
          </w:p>
        </w:tc>
        <w:tc>
          <w:tcPr>
            <w:tcW w:w="1020" w:type="dxa"/>
            <w:tcBorders>
              <w:top w:val="nil"/>
              <w:left w:val="nil"/>
              <w:bottom w:val="single" w:sz="4" w:space="0" w:color="auto"/>
              <w:right w:val="single" w:sz="4" w:space="0" w:color="auto"/>
            </w:tcBorders>
            <w:shd w:val="clear" w:color="auto" w:fill="auto"/>
            <w:hideMark/>
          </w:tcPr>
          <w:p w14:paraId="6B0D6B20"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86" w:type="dxa"/>
            <w:tcBorders>
              <w:top w:val="nil"/>
              <w:left w:val="nil"/>
              <w:bottom w:val="single" w:sz="4" w:space="0" w:color="auto"/>
              <w:right w:val="single" w:sz="4" w:space="0" w:color="auto"/>
            </w:tcBorders>
            <w:shd w:val="clear" w:color="auto" w:fill="auto"/>
            <w:hideMark/>
          </w:tcPr>
          <w:p w14:paraId="7CD3A1C2"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70 000</w:t>
            </w:r>
          </w:p>
        </w:tc>
        <w:tc>
          <w:tcPr>
            <w:tcW w:w="920" w:type="dxa"/>
            <w:tcBorders>
              <w:top w:val="nil"/>
              <w:left w:val="nil"/>
              <w:bottom w:val="single" w:sz="4" w:space="0" w:color="auto"/>
              <w:right w:val="single" w:sz="4" w:space="0" w:color="auto"/>
            </w:tcBorders>
            <w:shd w:val="clear" w:color="auto" w:fill="auto"/>
            <w:hideMark/>
          </w:tcPr>
          <w:p w14:paraId="5DF1887C"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338" w:type="dxa"/>
            <w:tcBorders>
              <w:top w:val="nil"/>
              <w:left w:val="nil"/>
              <w:bottom w:val="single" w:sz="4" w:space="0" w:color="auto"/>
              <w:right w:val="single" w:sz="4" w:space="0" w:color="auto"/>
            </w:tcBorders>
            <w:shd w:val="clear" w:color="auto" w:fill="auto"/>
            <w:hideMark/>
          </w:tcPr>
          <w:p w14:paraId="160DE460"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70 000</w:t>
            </w:r>
          </w:p>
        </w:tc>
        <w:tc>
          <w:tcPr>
            <w:tcW w:w="1060" w:type="dxa"/>
            <w:tcBorders>
              <w:top w:val="nil"/>
              <w:left w:val="nil"/>
              <w:bottom w:val="single" w:sz="4" w:space="0" w:color="auto"/>
              <w:right w:val="single" w:sz="4" w:space="0" w:color="auto"/>
            </w:tcBorders>
            <w:shd w:val="clear" w:color="auto" w:fill="auto"/>
            <w:hideMark/>
          </w:tcPr>
          <w:p w14:paraId="2DFEFCDC"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 </w:t>
            </w:r>
          </w:p>
        </w:tc>
        <w:tc>
          <w:tcPr>
            <w:tcW w:w="1119" w:type="dxa"/>
            <w:tcBorders>
              <w:top w:val="nil"/>
              <w:left w:val="nil"/>
              <w:bottom w:val="single" w:sz="4" w:space="0" w:color="auto"/>
              <w:right w:val="single" w:sz="4" w:space="0" w:color="auto"/>
            </w:tcBorders>
            <w:shd w:val="clear" w:color="auto" w:fill="auto"/>
            <w:hideMark/>
          </w:tcPr>
          <w:p w14:paraId="2A37506D"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600 000</w:t>
            </w:r>
          </w:p>
        </w:tc>
      </w:tr>
      <w:tr w:rsidR="007870B7" w:rsidRPr="00404F8F" w14:paraId="1A5FAF13" w14:textId="77777777" w:rsidTr="00A45DFD">
        <w:trPr>
          <w:trHeight w:val="1440"/>
        </w:trPr>
        <w:tc>
          <w:tcPr>
            <w:tcW w:w="3119" w:type="dxa"/>
            <w:tcBorders>
              <w:top w:val="nil"/>
              <w:left w:val="single" w:sz="4" w:space="0" w:color="auto"/>
              <w:bottom w:val="single" w:sz="4" w:space="0" w:color="auto"/>
              <w:right w:val="single" w:sz="4" w:space="0" w:color="auto"/>
            </w:tcBorders>
            <w:shd w:val="clear" w:color="auto" w:fill="C2E8F1" w:themeFill="accent4"/>
            <w:hideMark/>
          </w:tcPr>
          <w:p w14:paraId="720D8170" w14:textId="77777777" w:rsidR="007870B7" w:rsidRPr="00404F8F" w:rsidRDefault="007870B7" w:rsidP="008C7C56">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Хоризонтален приоритет 4. Подобряване на административния капацитет на местно ниво за подобряване процесите на управление и реализиране на политиките за развитие, по-добри условия на живот и труд</w:t>
            </w:r>
          </w:p>
        </w:tc>
        <w:tc>
          <w:tcPr>
            <w:tcW w:w="1134" w:type="dxa"/>
            <w:tcBorders>
              <w:top w:val="nil"/>
              <w:left w:val="nil"/>
              <w:bottom w:val="single" w:sz="4" w:space="0" w:color="auto"/>
              <w:right w:val="single" w:sz="4" w:space="0" w:color="auto"/>
            </w:tcBorders>
            <w:shd w:val="clear" w:color="auto" w:fill="C2E8F1" w:themeFill="accent4"/>
            <w:hideMark/>
          </w:tcPr>
          <w:p w14:paraId="0B2BA452" w14:textId="77777777" w:rsidR="007870B7" w:rsidRPr="00404F8F" w:rsidRDefault="007870B7" w:rsidP="008C7C56">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20 000</w:t>
            </w:r>
          </w:p>
        </w:tc>
        <w:tc>
          <w:tcPr>
            <w:tcW w:w="1020" w:type="dxa"/>
            <w:tcBorders>
              <w:top w:val="nil"/>
              <w:left w:val="nil"/>
              <w:bottom w:val="single" w:sz="4" w:space="0" w:color="auto"/>
              <w:right w:val="single" w:sz="4" w:space="0" w:color="auto"/>
            </w:tcBorders>
            <w:shd w:val="clear" w:color="auto" w:fill="C2E8F1" w:themeFill="accent4"/>
            <w:hideMark/>
          </w:tcPr>
          <w:p w14:paraId="244B905E" w14:textId="77777777" w:rsidR="007870B7" w:rsidRPr="00404F8F" w:rsidRDefault="007870B7" w:rsidP="008C7C56">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10.00%</w:t>
            </w:r>
          </w:p>
        </w:tc>
        <w:tc>
          <w:tcPr>
            <w:tcW w:w="1187" w:type="dxa"/>
            <w:gridSpan w:val="2"/>
            <w:tcBorders>
              <w:top w:val="nil"/>
              <w:left w:val="nil"/>
              <w:bottom w:val="single" w:sz="4" w:space="0" w:color="auto"/>
              <w:right w:val="single" w:sz="4" w:space="0" w:color="auto"/>
            </w:tcBorders>
            <w:shd w:val="clear" w:color="auto" w:fill="C2E8F1" w:themeFill="accent4"/>
            <w:hideMark/>
          </w:tcPr>
          <w:p w14:paraId="01EE30EE" w14:textId="77777777" w:rsidR="007870B7" w:rsidRPr="00404F8F" w:rsidRDefault="007870B7" w:rsidP="008C7C56">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45 000</w:t>
            </w:r>
          </w:p>
        </w:tc>
        <w:tc>
          <w:tcPr>
            <w:tcW w:w="920" w:type="dxa"/>
            <w:tcBorders>
              <w:top w:val="nil"/>
              <w:left w:val="nil"/>
              <w:bottom w:val="single" w:sz="4" w:space="0" w:color="auto"/>
              <w:right w:val="single" w:sz="4" w:space="0" w:color="auto"/>
            </w:tcBorders>
            <w:shd w:val="clear" w:color="auto" w:fill="C2E8F1" w:themeFill="accent4"/>
            <w:hideMark/>
          </w:tcPr>
          <w:p w14:paraId="29D7D894" w14:textId="77777777" w:rsidR="007870B7" w:rsidRPr="00404F8F" w:rsidRDefault="007870B7" w:rsidP="008C7C56">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22.50%</w:t>
            </w:r>
          </w:p>
        </w:tc>
        <w:tc>
          <w:tcPr>
            <w:tcW w:w="1145" w:type="dxa"/>
            <w:tcBorders>
              <w:top w:val="nil"/>
              <w:left w:val="nil"/>
              <w:bottom w:val="single" w:sz="4" w:space="0" w:color="auto"/>
              <w:right w:val="single" w:sz="4" w:space="0" w:color="auto"/>
            </w:tcBorders>
            <w:shd w:val="clear" w:color="auto" w:fill="C2E8F1" w:themeFill="accent4"/>
            <w:hideMark/>
          </w:tcPr>
          <w:p w14:paraId="589C6F7F" w14:textId="77777777" w:rsidR="007870B7" w:rsidRPr="00404F8F" w:rsidRDefault="007870B7" w:rsidP="008C7C56">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120 000</w:t>
            </w:r>
          </w:p>
        </w:tc>
        <w:tc>
          <w:tcPr>
            <w:tcW w:w="1020" w:type="dxa"/>
            <w:tcBorders>
              <w:top w:val="nil"/>
              <w:left w:val="nil"/>
              <w:bottom w:val="single" w:sz="4" w:space="0" w:color="auto"/>
              <w:right w:val="single" w:sz="4" w:space="0" w:color="auto"/>
            </w:tcBorders>
            <w:shd w:val="clear" w:color="auto" w:fill="C2E8F1" w:themeFill="accent4"/>
            <w:hideMark/>
          </w:tcPr>
          <w:p w14:paraId="046E41CB" w14:textId="77777777" w:rsidR="007870B7" w:rsidRPr="00404F8F" w:rsidRDefault="007870B7" w:rsidP="008C7C56">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60.00%</w:t>
            </w:r>
          </w:p>
        </w:tc>
        <w:tc>
          <w:tcPr>
            <w:tcW w:w="1186" w:type="dxa"/>
            <w:tcBorders>
              <w:top w:val="nil"/>
              <w:left w:val="nil"/>
              <w:bottom w:val="single" w:sz="4" w:space="0" w:color="auto"/>
              <w:right w:val="single" w:sz="4" w:space="0" w:color="auto"/>
            </w:tcBorders>
            <w:shd w:val="clear" w:color="auto" w:fill="C2E8F1" w:themeFill="accent4"/>
            <w:hideMark/>
          </w:tcPr>
          <w:p w14:paraId="14DEB661" w14:textId="77777777" w:rsidR="007870B7" w:rsidRPr="00404F8F" w:rsidRDefault="007870B7" w:rsidP="008C7C56">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15 000</w:t>
            </w:r>
          </w:p>
        </w:tc>
        <w:tc>
          <w:tcPr>
            <w:tcW w:w="920" w:type="dxa"/>
            <w:tcBorders>
              <w:top w:val="nil"/>
              <w:left w:val="nil"/>
              <w:bottom w:val="single" w:sz="4" w:space="0" w:color="auto"/>
              <w:right w:val="single" w:sz="4" w:space="0" w:color="auto"/>
            </w:tcBorders>
            <w:shd w:val="clear" w:color="auto" w:fill="C2E8F1" w:themeFill="accent4"/>
            <w:hideMark/>
          </w:tcPr>
          <w:p w14:paraId="3F077277" w14:textId="77777777" w:rsidR="007870B7" w:rsidRPr="00404F8F" w:rsidRDefault="007870B7" w:rsidP="008C7C56">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7.50%</w:t>
            </w:r>
          </w:p>
        </w:tc>
        <w:tc>
          <w:tcPr>
            <w:tcW w:w="1338" w:type="dxa"/>
            <w:tcBorders>
              <w:top w:val="nil"/>
              <w:left w:val="nil"/>
              <w:bottom w:val="single" w:sz="4" w:space="0" w:color="auto"/>
              <w:right w:val="single" w:sz="4" w:space="0" w:color="auto"/>
            </w:tcBorders>
            <w:shd w:val="clear" w:color="auto" w:fill="C2E8F1" w:themeFill="accent4"/>
            <w:hideMark/>
          </w:tcPr>
          <w:p w14:paraId="1BBF2729" w14:textId="77777777" w:rsidR="007870B7" w:rsidRPr="00404F8F" w:rsidRDefault="007870B7" w:rsidP="008C7C56">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0</w:t>
            </w:r>
          </w:p>
        </w:tc>
        <w:tc>
          <w:tcPr>
            <w:tcW w:w="1060" w:type="dxa"/>
            <w:tcBorders>
              <w:top w:val="nil"/>
              <w:left w:val="nil"/>
              <w:bottom w:val="single" w:sz="4" w:space="0" w:color="auto"/>
              <w:right w:val="single" w:sz="4" w:space="0" w:color="auto"/>
            </w:tcBorders>
            <w:shd w:val="clear" w:color="auto" w:fill="C2E8F1" w:themeFill="accent4"/>
            <w:hideMark/>
          </w:tcPr>
          <w:p w14:paraId="0F4E00E7" w14:textId="77777777" w:rsidR="007870B7" w:rsidRPr="00404F8F" w:rsidRDefault="007870B7" w:rsidP="008C7C56">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0.00%</w:t>
            </w:r>
          </w:p>
        </w:tc>
        <w:tc>
          <w:tcPr>
            <w:tcW w:w="1119" w:type="dxa"/>
            <w:tcBorders>
              <w:top w:val="nil"/>
              <w:left w:val="nil"/>
              <w:bottom w:val="single" w:sz="4" w:space="0" w:color="auto"/>
              <w:right w:val="single" w:sz="4" w:space="0" w:color="auto"/>
            </w:tcBorders>
            <w:shd w:val="clear" w:color="auto" w:fill="C2E8F1" w:themeFill="accent4"/>
            <w:hideMark/>
          </w:tcPr>
          <w:p w14:paraId="3E854974" w14:textId="77777777" w:rsidR="007870B7" w:rsidRPr="00404F8F" w:rsidRDefault="007870B7" w:rsidP="008C7C56">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200 000</w:t>
            </w:r>
          </w:p>
        </w:tc>
      </w:tr>
      <w:tr w:rsidR="007870B7" w:rsidRPr="00404F8F" w14:paraId="70C7BBFF" w14:textId="77777777" w:rsidTr="007870B7">
        <w:trPr>
          <w:trHeight w:val="288"/>
        </w:trPr>
        <w:tc>
          <w:tcPr>
            <w:tcW w:w="3119" w:type="dxa"/>
            <w:tcBorders>
              <w:top w:val="nil"/>
              <w:left w:val="nil"/>
              <w:bottom w:val="nil"/>
              <w:right w:val="nil"/>
            </w:tcBorders>
            <w:shd w:val="clear" w:color="auto" w:fill="auto"/>
            <w:hideMark/>
          </w:tcPr>
          <w:p w14:paraId="63CC2DC3" w14:textId="77777777" w:rsidR="007870B7" w:rsidRPr="00404F8F" w:rsidRDefault="007870B7" w:rsidP="008C7C56">
            <w:pPr>
              <w:spacing w:after="0"/>
              <w:jc w:val="left"/>
              <w:rPr>
                <w:rFonts w:eastAsia="Times New Roman" w:cstheme="minorHAnsi"/>
                <w:b/>
                <w:bCs/>
                <w:color w:val="000000"/>
                <w:sz w:val="20"/>
                <w:szCs w:val="20"/>
                <w:lang w:val="bg-BG"/>
              </w:rPr>
            </w:pPr>
          </w:p>
        </w:tc>
        <w:tc>
          <w:tcPr>
            <w:tcW w:w="1134" w:type="dxa"/>
            <w:tcBorders>
              <w:top w:val="nil"/>
              <w:left w:val="nil"/>
              <w:bottom w:val="nil"/>
              <w:right w:val="nil"/>
            </w:tcBorders>
            <w:shd w:val="clear" w:color="auto" w:fill="auto"/>
            <w:hideMark/>
          </w:tcPr>
          <w:p w14:paraId="2B048515" w14:textId="77777777" w:rsidR="007870B7" w:rsidRPr="00404F8F" w:rsidRDefault="007870B7" w:rsidP="008C7C56">
            <w:pPr>
              <w:spacing w:after="0"/>
              <w:jc w:val="left"/>
              <w:rPr>
                <w:rFonts w:eastAsia="Times New Roman" w:cstheme="minorHAnsi"/>
                <w:sz w:val="20"/>
                <w:szCs w:val="20"/>
                <w:lang w:val="bg-BG"/>
              </w:rPr>
            </w:pPr>
          </w:p>
        </w:tc>
        <w:tc>
          <w:tcPr>
            <w:tcW w:w="1020" w:type="dxa"/>
            <w:tcBorders>
              <w:top w:val="nil"/>
              <w:left w:val="nil"/>
              <w:bottom w:val="nil"/>
              <w:right w:val="nil"/>
            </w:tcBorders>
            <w:shd w:val="clear" w:color="auto" w:fill="auto"/>
            <w:hideMark/>
          </w:tcPr>
          <w:p w14:paraId="6772380A" w14:textId="77777777" w:rsidR="007870B7" w:rsidRPr="00404F8F" w:rsidRDefault="007870B7" w:rsidP="008C7C56">
            <w:pPr>
              <w:spacing w:after="0"/>
              <w:jc w:val="left"/>
              <w:rPr>
                <w:rFonts w:eastAsia="Times New Roman" w:cstheme="minorHAnsi"/>
                <w:sz w:val="20"/>
                <w:szCs w:val="20"/>
                <w:lang w:val="bg-BG"/>
              </w:rPr>
            </w:pPr>
          </w:p>
        </w:tc>
        <w:tc>
          <w:tcPr>
            <w:tcW w:w="1187" w:type="dxa"/>
            <w:gridSpan w:val="2"/>
            <w:tcBorders>
              <w:top w:val="nil"/>
              <w:left w:val="nil"/>
              <w:bottom w:val="nil"/>
              <w:right w:val="nil"/>
            </w:tcBorders>
            <w:shd w:val="clear" w:color="auto" w:fill="auto"/>
            <w:hideMark/>
          </w:tcPr>
          <w:p w14:paraId="23DCC76E" w14:textId="77777777" w:rsidR="007870B7" w:rsidRPr="00404F8F" w:rsidRDefault="007870B7" w:rsidP="008C7C56">
            <w:pPr>
              <w:spacing w:after="0"/>
              <w:jc w:val="left"/>
              <w:rPr>
                <w:rFonts w:eastAsia="Times New Roman" w:cstheme="minorHAnsi"/>
                <w:sz w:val="20"/>
                <w:szCs w:val="20"/>
                <w:lang w:val="bg-BG"/>
              </w:rPr>
            </w:pPr>
          </w:p>
        </w:tc>
        <w:tc>
          <w:tcPr>
            <w:tcW w:w="920" w:type="dxa"/>
            <w:tcBorders>
              <w:top w:val="nil"/>
              <w:left w:val="nil"/>
              <w:bottom w:val="nil"/>
              <w:right w:val="nil"/>
            </w:tcBorders>
            <w:shd w:val="clear" w:color="auto" w:fill="auto"/>
            <w:hideMark/>
          </w:tcPr>
          <w:p w14:paraId="67DB7ABC" w14:textId="77777777" w:rsidR="007870B7" w:rsidRPr="00404F8F" w:rsidRDefault="007870B7" w:rsidP="008C7C56">
            <w:pPr>
              <w:spacing w:after="0"/>
              <w:jc w:val="left"/>
              <w:rPr>
                <w:rFonts w:eastAsia="Times New Roman" w:cstheme="minorHAnsi"/>
                <w:sz w:val="20"/>
                <w:szCs w:val="20"/>
                <w:lang w:val="bg-BG"/>
              </w:rPr>
            </w:pPr>
          </w:p>
        </w:tc>
        <w:tc>
          <w:tcPr>
            <w:tcW w:w="1145" w:type="dxa"/>
            <w:tcBorders>
              <w:top w:val="nil"/>
              <w:left w:val="nil"/>
              <w:bottom w:val="nil"/>
              <w:right w:val="nil"/>
            </w:tcBorders>
            <w:shd w:val="clear" w:color="auto" w:fill="auto"/>
            <w:hideMark/>
          </w:tcPr>
          <w:p w14:paraId="6A006BD7" w14:textId="77777777" w:rsidR="007870B7" w:rsidRPr="00404F8F" w:rsidRDefault="007870B7" w:rsidP="008C7C56">
            <w:pPr>
              <w:spacing w:after="0"/>
              <w:jc w:val="left"/>
              <w:rPr>
                <w:rFonts w:eastAsia="Times New Roman" w:cstheme="minorHAnsi"/>
                <w:sz w:val="20"/>
                <w:szCs w:val="20"/>
                <w:lang w:val="bg-BG"/>
              </w:rPr>
            </w:pPr>
          </w:p>
        </w:tc>
        <w:tc>
          <w:tcPr>
            <w:tcW w:w="1020" w:type="dxa"/>
            <w:tcBorders>
              <w:top w:val="nil"/>
              <w:left w:val="nil"/>
              <w:bottom w:val="nil"/>
              <w:right w:val="nil"/>
            </w:tcBorders>
            <w:shd w:val="clear" w:color="auto" w:fill="auto"/>
            <w:hideMark/>
          </w:tcPr>
          <w:p w14:paraId="2D360660" w14:textId="77777777" w:rsidR="007870B7" w:rsidRPr="00404F8F" w:rsidRDefault="007870B7" w:rsidP="008C7C56">
            <w:pPr>
              <w:spacing w:after="0"/>
              <w:jc w:val="left"/>
              <w:rPr>
                <w:rFonts w:eastAsia="Times New Roman" w:cstheme="minorHAnsi"/>
                <w:sz w:val="20"/>
                <w:szCs w:val="20"/>
                <w:lang w:val="bg-BG"/>
              </w:rPr>
            </w:pPr>
          </w:p>
        </w:tc>
        <w:tc>
          <w:tcPr>
            <w:tcW w:w="1186" w:type="dxa"/>
            <w:tcBorders>
              <w:top w:val="nil"/>
              <w:left w:val="nil"/>
              <w:bottom w:val="nil"/>
              <w:right w:val="nil"/>
            </w:tcBorders>
            <w:shd w:val="clear" w:color="auto" w:fill="auto"/>
            <w:hideMark/>
          </w:tcPr>
          <w:p w14:paraId="0C9F609A" w14:textId="77777777" w:rsidR="007870B7" w:rsidRPr="00404F8F" w:rsidRDefault="007870B7" w:rsidP="008C7C56">
            <w:pPr>
              <w:spacing w:after="0"/>
              <w:jc w:val="left"/>
              <w:rPr>
                <w:rFonts w:eastAsia="Times New Roman" w:cstheme="minorHAnsi"/>
                <w:sz w:val="20"/>
                <w:szCs w:val="20"/>
                <w:lang w:val="bg-BG"/>
              </w:rPr>
            </w:pPr>
          </w:p>
        </w:tc>
        <w:tc>
          <w:tcPr>
            <w:tcW w:w="920" w:type="dxa"/>
            <w:tcBorders>
              <w:top w:val="nil"/>
              <w:left w:val="nil"/>
              <w:bottom w:val="nil"/>
              <w:right w:val="nil"/>
            </w:tcBorders>
            <w:shd w:val="clear" w:color="auto" w:fill="auto"/>
            <w:hideMark/>
          </w:tcPr>
          <w:p w14:paraId="5949B19C" w14:textId="77777777" w:rsidR="007870B7" w:rsidRPr="00404F8F" w:rsidRDefault="007870B7" w:rsidP="008C7C56">
            <w:pPr>
              <w:spacing w:after="0"/>
              <w:jc w:val="left"/>
              <w:rPr>
                <w:rFonts w:eastAsia="Times New Roman" w:cstheme="minorHAnsi"/>
                <w:sz w:val="20"/>
                <w:szCs w:val="20"/>
                <w:lang w:val="bg-BG"/>
              </w:rPr>
            </w:pPr>
          </w:p>
        </w:tc>
        <w:tc>
          <w:tcPr>
            <w:tcW w:w="1338" w:type="dxa"/>
            <w:tcBorders>
              <w:top w:val="nil"/>
              <w:left w:val="nil"/>
              <w:bottom w:val="nil"/>
              <w:right w:val="nil"/>
            </w:tcBorders>
            <w:shd w:val="clear" w:color="auto" w:fill="auto"/>
            <w:hideMark/>
          </w:tcPr>
          <w:p w14:paraId="7B2F9A51" w14:textId="77777777" w:rsidR="007870B7" w:rsidRPr="00404F8F" w:rsidRDefault="007870B7" w:rsidP="008C7C56">
            <w:pPr>
              <w:spacing w:after="0"/>
              <w:jc w:val="left"/>
              <w:rPr>
                <w:rFonts w:eastAsia="Times New Roman" w:cstheme="minorHAnsi"/>
                <w:sz w:val="20"/>
                <w:szCs w:val="20"/>
                <w:lang w:val="bg-BG"/>
              </w:rPr>
            </w:pPr>
          </w:p>
        </w:tc>
        <w:tc>
          <w:tcPr>
            <w:tcW w:w="1060" w:type="dxa"/>
            <w:tcBorders>
              <w:top w:val="nil"/>
              <w:left w:val="nil"/>
              <w:bottom w:val="nil"/>
              <w:right w:val="nil"/>
            </w:tcBorders>
            <w:shd w:val="clear" w:color="auto" w:fill="auto"/>
            <w:hideMark/>
          </w:tcPr>
          <w:p w14:paraId="6C3FFDCC" w14:textId="77777777" w:rsidR="007870B7" w:rsidRPr="00404F8F" w:rsidRDefault="007870B7" w:rsidP="008C7C56">
            <w:pPr>
              <w:spacing w:after="0"/>
              <w:jc w:val="left"/>
              <w:rPr>
                <w:rFonts w:eastAsia="Times New Roman" w:cstheme="minorHAnsi"/>
                <w:sz w:val="20"/>
                <w:szCs w:val="20"/>
                <w:lang w:val="bg-BG"/>
              </w:rPr>
            </w:pPr>
          </w:p>
        </w:tc>
        <w:tc>
          <w:tcPr>
            <w:tcW w:w="1119" w:type="dxa"/>
            <w:tcBorders>
              <w:top w:val="nil"/>
              <w:left w:val="nil"/>
              <w:bottom w:val="nil"/>
              <w:right w:val="nil"/>
            </w:tcBorders>
            <w:shd w:val="clear" w:color="auto" w:fill="auto"/>
            <w:hideMark/>
          </w:tcPr>
          <w:p w14:paraId="6DF87C5C" w14:textId="77777777" w:rsidR="007870B7" w:rsidRPr="00404F8F" w:rsidRDefault="007870B7" w:rsidP="008C7C56">
            <w:pPr>
              <w:spacing w:after="0"/>
              <w:jc w:val="left"/>
              <w:rPr>
                <w:rFonts w:eastAsia="Times New Roman" w:cstheme="minorHAnsi"/>
                <w:sz w:val="20"/>
                <w:szCs w:val="20"/>
                <w:lang w:val="bg-BG"/>
              </w:rPr>
            </w:pPr>
          </w:p>
        </w:tc>
      </w:tr>
      <w:tr w:rsidR="007870B7" w:rsidRPr="00404F8F" w14:paraId="4F37404E" w14:textId="77777777" w:rsidTr="007870B7">
        <w:trPr>
          <w:trHeight w:val="288"/>
        </w:trPr>
        <w:tc>
          <w:tcPr>
            <w:tcW w:w="3119" w:type="dxa"/>
            <w:tcBorders>
              <w:top w:val="single" w:sz="4" w:space="0" w:color="auto"/>
              <w:left w:val="single" w:sz="4" w:space="0" w:color="auto"/>
              <w:bottom w:val="single" w:sz="4" w:space="0" w:color="auto"/>
              <w:right w:val="single" w:sz="4" w:space="0" w:color="auto"/>
            </w:tcBorders>
            <w:shd w:val="clear" w:color="000000" w:fill="C6E0B4"/>
            <w:hideMark/>
          </w:tcPr>
          <w:p w14:paraId="3984191A"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ОБЩО</w:t>
            </w:r>
          </w:p>
        </w:tc>
        <w:tc>
          <w:tcPr>
            <w:tcW w:w="1134" w:type="dxa"/>
            <w:tcBorders>
              <w:top w:val="single" w:sz="4" w:space="0" w:color="auto"/>
              <w:left w:val="nil"/>
              <w:bottom w:val="single" w:sz="4" w:space="0" w:color="auto"/>
              <w:right w:val="single" w:sz="4" w:space="0" w:color="auto"/>
            </w:tcBorders>
            <w:shd w:val="clear" w:color="000000" w:fill="C6E0B4"/>
            <w:hideMark/>
          </w:tcPr>
          <w:p w14:paraId="1BC3D0D7" w14:textId="77777777" w:rsidR="007870B7" w:rsidRPr="00404F8F" w:rsidRDefault="007870B7" w:rsidP="008C7C56">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770 000</w:t>
            </w:r>
          </w:p>
        </w:tc>
        <w:tc>
          <w:tcPr>
            <w:tcW w:w="1020" w:type="dxa"/>
            <w:tcBorders>
              <w:top w:val="single" w:sz="4" w:space="0" w:color="auto"/>
              <w:left w:val="nil"/>
              <w:bottom w:val="single" w:sz="4" w:space="0" w:color="auto"/>
              <w:right w:val="single" w:sz="4" w:space="0" w:color="auto"/>
            </w:tcBorders>
            <w:shd w:val="clear" w:color="000000" w:fill="C6E0B4"/>
            <w:hideMark/>
          </w:tcPr>
          <w:p w14:paraId="422F8C24"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1.20%</w:t>
            </w:r>
          </w:p>
        </w:tc>
        <w:tc>
          <w:tcPr>
            <w:tcW w:w="1187" w:type="dxa"/>
            <w:gridSpan w:val="2"/>
            <w:tcBorders>
              <w:top w:val="single" w:sz="4" w:space="0" w:color="auto"/>
              <w:left w:val="nil"/>
              <w:bottom w:val="single" w:sz="4" w:space="0" w:color="auto"/>
              <w:right w:val="single" w:sz="4" w:space="0" w:color="auto"/>
            </w:tcBorders>
            <w:shd w:val="clear" w:color="000000" w:fill="C6E0B4"/>
            <w:hideMark/>
          </w:tcPr>
          <w:p w14:paraId="35201839" w14:textId="77777777" w:rsidR="007870B7" w:rsidRPr="00404F8F" w:rsidRDefault="007870B7" w:rsidP="008C7C56">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6 855 000</w:t>
            </w:r>
          </w:p>
        </w:tc>
        <w:tc>
          <w:tcPr>
            <w:tcW w:w="920" w:type="dxa"/>
            <w:tcBorders>
              <w:top w:val="single" w:sz="4" w:space="0" w:color="auto"/>
              <w:left w:val="nil"/>
              <w:bottom w:val="single" w:sz="4" w:space="0" w:color="auto"/>
              <w:right w:val="single" w:sz="4" w:space="0" w:color="auto"/>
            </w:tcBorders>
            <w:shd w:val="clear" w:color="000000" w:fill="C6E0B4"/>
            <w:hideMark/>
          </w:tcPr>
          <w:p w14:paraId="2B4DFFB3"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10.70%</w:t>
            </w:r>
          </w:p>
        </w:tc>
        <w:tc>
          <w:tcPr>
            <w:tcW w:w="1145" w:type="dxa"/>
            <w:tcBorders>
              <w:top w:val="single" w:sz="4" w:space="0" w:color="auto"/>
              <w:left w:val="nil"/>
              <w:bottom w:val="single" w:sz="4" w:space="0" w:color="auto"/>
              <w:right w:val="single" w:sz="4" w:space="0" w:color="auto"/>
            </w:tcBorders>
            <w:shd w:val="clear" w:color="000000" w:fill="C6E0B4"/>
            <w:hideMark/>
          </w:tcPr>
          <w:p w14:paraId="6A574A52" w14:textId="77777777" w:rsidR="007870B7" w:rsidRPr="00404F8F" w:rsidRDefault="007870B7" w:rsidP="008C7C56">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51 321 000</w:t>
            </w:r>
          </w:p>
        </w:tc>
        <w:tc>
          <w:tcPr>
            <w:tcW w:w="1020" w:type="dxa"/>
            <w:tcBorders>
              <w:top w:val="single" w:sz="4" w:space="0" w:color="auto"/>
              <w:left w:val="nil"/>
              <w:bottom w:val="single" w:sz="4" w:space="0" w:color="auto"/>
              <w:right w:val="single" w:sz="4" w:space="0" w:color="auto"/>
            </w:tcBorders>
            <w:shd w:val="clear" w:color="000000" w:fill="C6E0B4"/>
            <w:hideMark/>
          </w:tcPr>
          <w:p w14:paraId="31CB12E4"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80.11%</w:t>
            </w:r>
          </w:p>
        </w:tc>
        <w:tc>
          <w:tcPr>
            <w:tcW w:w="1186" w:type="dxa"/>
            <w:tcBorders>
              <w:top w:val="single" w:sz="4" w:space="0" w:color="auto"/>
              <w:left w:val="nil"/>
              <w:bottom w:val="single" w:sz="4" w:space="0" w:color="auto"/>
              <w:right w:val="single" w:sz="4" w:space="0" w:color="auto"/>
            </w:tcBorders>
            <w:shd w:val="clear" w:color="000000" w:fill="C6E0B4"/>
            <w:hideMark/>
          </w:tcPr>
          <w:p w14:paraId="56A08C45" w14:textId="77777777" w:rsidR="007870B7" w:rsidRPr="00404F8F" w:rsidRDefault="007870B7" w:rsidP="008C7C56">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2 210 000</w:t>
            </w:r>
          </w:p>
        </w:tc>
        <w:tc>
          <w:tcPr>
            <w:tcW w:w="920" w:type="dxa"/>
            <w:tcBorders>
              <w:top w:val="single" w:sz="4" w:space="0" w:color="auto"/>
              <w:left w:val="nil"/>
              <w:bottom w:val="single" w:sz="4" w:space="0" w:color="auto"/>
              <w:right w:val="single" w:sz="4" w:space="0" w:color="auto"/>
            </w:tcBorders>
            <w:shd w:val="clear" w:color="000000" w:fill="C6E0B4"/>
            <w:hideMark/>
          </w:tcPr>
          <w:p w14:paraId="68320BEE"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3.45%</w:t>
            </w:r>
          </w:p>
        </w:tc>
        <w:tc>
          <w:tcPr>
            <w:tcW w:w="1338" w:type="dxa"/>
            <w:tcBorders>
              <w:top w:val="single" w:sz="4" w:space="0" w:color="auto"/>
              <w:left w:val="nil"/>
              <w:bottom w:val="single" w:sz="4" w:space="0" w:color="auto"/>
              <w:right w:val="single" w:sz="4" w:space="0" w:color="auto"/>
            </w:tcBorders>
            <w:shd w:val="clear" w:color="000000" w:fill="C6E0B4"/>
            <w:hideMark/>
          </w:tcPr>
          <w:p w14:paraId="630093A2" w14:textId="77777777" w:rsidR="007870B7" w:rsidRPr="00404F8F" w:rsidRDefault="007870B7" w:rsidP="008C7C56">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2 907 000</w:t>
            </w:r>
          </w:p>
        </w:tc>
        <w:tc>
          <w:tcPr>
            <w:tcW w:w="1060" w:type="dxa"/>
            <w:tcBorders>
              <w:top w:val="single" w:sz="4" w:space="0" w:color="auto"/>
              <w:left w:val="nil"/>
              <w:bottom w:val="single" w:sz="4" w:space="0" w:color="auto"/>
              <w:right w:val="single" w:sz="4" w:space="0" w:color="auto"/>
            </w:tcBorders>
            <w:shd w:val="clear" w:color="000000" w:fill="C6E0B4"/>
            <w:hideMark/>
          </w:tcPr>
          <w:p w14:paraId="282C9674" w14:textId="77777777" w:rsidR="007870B7" w:rsidRPr="00404F8F" w:rsidRDefault="007870B7" w:rsidP="008C7C56">
            <w:pPr>
              <w:spacing w:after="0"/>
              <w:jc w:val="left"/>
              <w:rPr>
                <w:rFonts w:eastAsia="Times New Roman" w:cstheme="minorHAnsi"/>
                <w:color w:val="000000"/>
                <w:sz w:val="20"/>
                <w:szCs w:val="20"/>
                <w:lang w:val="bg-BG"/>
              </w:rPr>
            </w:pPr>
            <w:r w:rsidRPr="00404F8F">
              <w:rPr>
                <w:rFonts w:eastAsia="Times New Roman" w:cstheme="minorHAnsi"/>
                <w:color w:val="000000"/>
                <w:sz w:val="20"/>
                <w:szCs w:val="20"/>
                <w:lang w:val="bg-BG"/>
              </w:rPr>
              <w:t>4.54%</w:t>
            </w:r>
          </w:p>
        </w:tc>
        <w:tc>
          <w:tcPr>
            <w:tcW w:w="1119" w:type="dxa"/>
            <w:tcBorders>
              <w:top w:val="single" w:sz="4" w:space="0" w:color="auto"/>
              <w:left w:val="nil"/>
              <w:bottom w:val="single" w:sz="4" w:space="0" w:color="auto"/>
              <w:right w:val="single" w:sz="4" w:space="0" w:color="auto"/>
            </w:tcBorders>
            <w:shd w:val="clear" w:color="000000" w:fill="C6E0B4"/>
            <w:hideMark/>
          </w:tcPr>
          <w:p w14:paraId="5194A97F" w14:textId="77777777" w:rsidR="007870B7" w:rsidRPr="00404F8F" w:rsidRDefault="007870B7" w:rsidP="008C7C56">
            <w:pPr>
              <w:spacing w:after="0"/>
              <w:jc w:val="left"/>
              <w:rPr>
                <w:rFonts w:eastAsia="Times New Roman" w:cstheme="minorHAnsi"/>
                <w:b/>
                <w:bCs/>
                <w:color w:val="000000"/>
                <w:sz w:val="20"/>
                <w:szCs w:val="20"/>
                <w:lang w:val="bg-BG"/>
              </w:rPr>
            </w:pPr>
            <w:r w:rsidRPr="00404F8F">
              <w:rPr>
                <w:rFonts w:eastAsia="Times New Roman" w:cstheme="minorHAnsi"/>
                <w:b/>
                <w:bCs/>
                <w:color w:val="000000"/>
                <w:sz w:val="20"/>
                <w:szCs w:val="20"/>
                <w:lang w:val="bg-BG"/>
              </w:rPr>
              <w:t>64 063 000</w:t>
            </w:r>
          </w:p>
        </w:tc>
      </w:tr>
    </w:tbl>
    <w:p w14:paraId="31A0557B" w14:textId="546722BD" w:rsidR="007870B7" w:rsidRPr="000157F4" w:rsidRDefault="007870B7" w:rsidP="0049271C">
      <w:pPr>
        <w:rPr>
          <w:lang w:val="bg-BG"/>
        </w:rPr>
      </w:pPr>
    </w:p>
    <w:p w14:paraId="13AC890D" w14:textId="4F6F5C53" w:rsidR="007870B7" w:rsidRPr="000157F4" w:rsidRDefault="007870B7" w:rsidP="0049271C">
      <w:pPr>
        <w:rPr>
          <w:lang w:val="bg-BG"/>
        </w:rPr>
      </w:pPr>
    </w:p>
    <w:p w14:paraId="7E35AFFE" w14:textId="2C4A1AEF" w:rsidR="007870B7" w:rsidRPr="000157F4" w:rsidRDefault="007870B7" w:rsidP="0049271C">
      <w:pPr>
        <w:rPr>
          <w:lang w:val="bg-BG"/>
        </w:rPr>
      </w:pPr>
    </w:p>
    <w:p w14:paraId="31F820A3" w14:textId="77D3306D" w:rsidR="007870B7" w:rsidRPr="000157F4" w:rsidRDefault="007870B7" w:rsidP="0049271C">
      <w:pPr>
        <w:rPr>
          <w:lang w:val="bg-BG"/>
        </w:rPr>
      </w:pPr>
    </w:p>
    <w:p w14:paraId="7BF5BD1B" w14:textId="57137637" w:rsidR="007870B7" w:rsidRPr="000157F4" w:rsidRDefault="007870B7" w:rsidP="0049271C">
      <w:pPr>
        <w:rPr>
          <w:lang w:val="bg-BG"/>
        </w:rPr>
      </w:pPr>
    </w:p>
    <w:p w14:paraId="20AAF1A0" w14:textId="77777777" w:rsidR="007870B7" w:rsidRPr="000157F4" w:rsidRDefault="007870B7" w:rsidP="0049271C">
      <w:pPr>
        <w:rPr>
          <w:lang w:val="bg-BG"/>
        </w:rPr>
      </w:pPr>
    </w:p>
    <w:p w14:paraId="0A76B98E" w14:textId="77777777" w:rsidR="007870B7" w:rsidRPr="000157F4" w:rsidRDefault="007870B7" w:rsidP="0049271C">
      <w:pPr>
        <w:rPr>
          <w:lang w:val="en-US"/>
        </w:rPr>
      </w:pPr>
    </w:p>
    <w:p w14:paraId="7B9712BB" w14:textId="77777777" w:rsidR="007870B7" w:rsidRPr="000157F4" w:rsidRDefault="007870B7" w:rsidP="0049271C">
      <w:pPr>
        <w:rPr>
          <w:lang w:val="bg-BG"/>
        </w:rPr>
        <w:sectPr w:rsidR="007870B7" w:rsidRPr="000157F4" w:rsidSect="007870B7">
          <w:pgSz w:w="16839" w:h="11907" w:orient="landscape" w:code="9"/>
          <w:pgMar w:top="1440" w:right="1440" w:bottom="1022" w:left="1152" w:header="706" w:footer="283" w:gutter="0"/>
          <w:cols w:space="708"/>
          <w:titlePg/>
          <w:docGrid w:linePitch="360"/>
        </w:sectPr>
      </w:pPr>
    </w:p>
    <w:p w14:paraId="60328BEA" w14:textId="0D4F7160" w:rsidR="0049271C" w:rsidRPr="000157F4" w:rsidRDefault="004047A2" w:rsidP="0049271C">
      <w:pPr>
        <w:rPr>
          <w:lang w:val="en-US"/>
        </w:rPr>
      </w:pPr>
      <w:r w:rsidRPr="000157F4">
        <w:rPr>
          <w:lang w:val="bg-BG"/>
        </w:rPr>
        <w:lastRenderedPageBreak/>
        <w:t xml:space="preserve">На базата на информация за стойността на изпълнените проекти от ОПР през периода 2014-2020 г., както и информация за изпълнението на капиталовата програма на бюджета на Община Хайредин за годините от 2015 г. до 2020 г., е направено изчисление на общия бюджет, вложен от Община Хайредин за реализиране на заложените цели в ОПР, който се равнява на </w:t>
      </w:r>
      <w:r w:rsidRPr="000157F4">
        <w:rPr>
          <w:b/>
          <w:lang w:val="bg-BG"/>
        </w:rPr>
        <w:t xml:space="preserve">31 124 271 лв. </w:t>
      </w:r>
      <w:r w:rsidRPr="000157F4">
        <w:rPr>
          <w:lang w:val="bg-BG"/>
        </w:rPr>
        <w:t xml:space="preserve">Това означава, че </w:t>
      </w:r>
      <w:r w:rsidRPr="000157F4">
        <w:rPr>
          <w:b/>
          <w:lang w:val="bg-BG"/>
        </w:rPr>
        <w:t>Община Хайредин е изпълнила почти 50%</w:t>
      </w:r>
      <w:r w:rsidRPr="000157F4">
        <w:rPr>
          <w:lang w:val="bg-BG"/>
        </w:rPr>
        <w:t xml:space="preserve"> от заложения в</w:t>
      </w:r>
      <w:r w:rsidR="00C70ACA" w:rsidRPr="000157F4">
        <w:rPr>
          <w:lang w:val="bg-BG"/>
        </w:rPr>
        <w:t xml:space="preserve">ъв финансовата таблица на ОПР общ бюджет за реализация на проекти и инициативи през период 2014-2020 г., което се оценява като </w:t>
      </w:r>
      <w:r w:rsidR="005279F4" w:rsidRPr="000157F4">
        <w:rPr>
          <w:rStyle w:val="FocusChar"/>
        </w:rPr>
        <w:t>много високо</w:t>
      </w:r>
      <w:r w:rsidR="00C70ACA" w:rsidRPr="000157F4">
        <w:rPr>
          <w:rStyle w:val="FocusChar"/>
        </w:rPr>
        <w:t xml:space="preserve"> ниво на изпълнение на </w:t>
      </w:r>
      <w:r w:rsidR="005279F4" w:rsidRPr="000157F4">
        <w:rPr>
          <w:rStyle w:val="FocusChar"/>
        </w:rPr>
        <w:t>предвидените финансови</w:t>
      </w:r>
      <w:r w:rsidR="00C70ACA" w:rsidRPr="000157F4">
        <w:rPr>
          <w:rStyle w:val="FocusChar"/>
        </w:rPr>
        <w:t xml:space="preserve"> ресурси</w:t>
      </w:r>
      <w:r w:rsidR="005279F4" w:rsidRPr="000157F4">
        <w:rPr>
          <w:lang w:val="bg-BG"/>
        </w:rPr>
        <w:t xml:space="preserve">, вкл. имайки предвид и факта, че Община Хайредин е малка община от селски тип, разположена в Северозападна България, която обикновено изостава в икономическо развитие от другите части на страната. Отчитайки тези фактори, степента на изпълнение на планирания в ОПР 2014-2020 бюджет може дори да бъде </w:t>
      </w:r>
      <w:r w:rsidR="00EC3AE1" w:rsidRPr="000157F4">
        <w:rPr>
          <w:lang w:val="bg-BG"/>
        </w:rPr>
        <w:t>възприета</w:t>
      </w:r>
      <w:r w:rsidR="005279F4" w:rsidRPr="000157F4">
        <w:rPr>
          <w:lang w:val="bg-BG"/>
        </w:rPr>
        <w:t xml:space="preserve"> като отлична.</w:t>
      </w:r>
    </w:p>
    <w:p w14:paraId="3203ED15" w14:textId="6F257335" w:rsidR="00D61BD2" w:rsidRPr="000157F4" w:rsidRDefault="00D61BD2" w:rsidP="00D61BD2">
      <w:pPr>
        <w:pStyle w:val="Caption"/>
        <w:framePr w:wrap="around"/>
        <w:jc w:val="both"/>
      </w:pPr>
      <w:bookmarkStart w:id="186" w:name="_Toc112425596"/>
      <w:bookmarkStart w:id="187" w:name="_Toc112700547"/>
      <w:r w:rsidRPr="000157F4">
        <w:t xml:space="preserve">графика </w:t>
      </w:r>
      <w:r w:rsidR="00B61B6C">
        <w:fldChar w:fldCharType="begin"/>
      </w:r>
      <w:r w:rsidR="00B61B6C">
        <w:instrText xml:space="preserve"> SEQ графика \* ARABIC </w:instrText>
      </w:r>
      <w:r w:rsidR="00B61B6C">
        <w:fldChar w:fldCharType="separate"/>
      </w:r>
      <w:r w:rsidRPr="000157F4">
        <w:rPr>
          <w:noProof/>
        </w:rPr>
        <w:t>26</w:t>
      </w:r>
      <w:r w:rsidR="00B61B6C">
        <w:rPr>
          <w:noProof/>
        </w:rPr>
        <w:fldChar w:fldCharType="end"/>
      </w:r>
      <w:r w:rsidRPr="000157F4">
        <w:rPr>
          <w:lang w:val="bg-BG"/>
        </w:rPr>
        <w:t xml:space="preserve"> ОБЩ РАЗМЕР НА ПРЕДВИДЕН И ИЗПЪЛНЕН БЮДЖЕТ В РЕАЛИЗАЦИЯТА НА ОПР 2014-2020</w:t>
      </w:r>
      <w:bookmarkEnd w:id="186"/>
      <w:bookmarkEnd w:id="187"/>
    </w:p>
    <w:p w14:paraId="256C2918" w14:textId="2B0CF0FC" w:rsidR="004047A2" w:rsidRPr="000157F4" w:rsidRDefault="004047A2" w:rsidP="0049271C">
      <w:pPr>
        <w:rPr>
          <w:lang w:val="bg-BG"/>
        </w:rPr>
      </w:pPr>
      <w:r w:rsidRPr="000157F4">
        <w:rPr>
          <w:noProof/>
          <w:lang w:val="en-US"/>
        </w:rPr>
        <w:drawing>
          <wp:inline distT="0" distB="0" distL="0" distR="0" wp14:anchorId="2A85B2A3" wp14:editId="40928E79">
            <wp:extent cx="4168140" cy="2095500"/>
            <wp:effectExtent l="0" t="0" r="381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FAAC447" w14:textId="06724159" w:rsidR="00E74D8E" w:rsidRPr="000157F4" w:rsidRDefault="00E74D8E" w:rsidP="0049271C">
      <w:pPr>
        <w:rPr>
          <w:lang w:val="bg-BG"/>
        </w:rPr>
      </w:pPr>
    </w:p>
    <w:p w14:paraId="5E27C560" w14:textId="1E6261B6" w:rsidR="00C70ACA" w:rsidRPr="000157F4" w:rsidRDefault="00C70ACA" w:rsidP="0049271C">
      <w:pPr>
        <w:rPr>
          <w:lang w:val="bg-BG"/>
        </w:rPr>
      </w:pPr>
      <w:r w:rsidRPr="000157F4">
        <w:rPr>
          <w:lang w:val="bg-BG"/>
        </w:rPr>
        <w:t>Стойността на предвидения бюджет във финансовата таблица на ОПР по стратегически цели и реално изпълнените и вложени средства за постигане на целите и приоритетите на ОПР са представени на следната фигура:</w:t>
      </w:r>
    </w:p>
    <w:p w14:paraId="0B8F41BE" w14:textId="1AC511B1" w:rsidR="00D61BD2" w:rsidRPr="000157F4" w:rsidRDefault="00D61BD2" w:rsidP="00D61BD2">
      <w:pPr>
        <w:pStyle w:val="Caption"/>
        <w:framePr w:wrap="around"/>
        <w:jc w:val="both"/>
      </w:pPr>
      <w:bookmarkStart w:id="188" w:name="_Toc112425597"/>
      <w:bookmarkStart w:id="189" w:name="_Toc112700548"/>
      <w:r w:rsidRPr="000157F4">
        <w:t xml:space="preserve">графика </w:t>
      </w:r>
      <w:r w:rsidR="00B61B6C">
        <w:fldChar w:fldCharType="begin"/>
      </w:r>
      <w:r w:rsidR="00B61B6C">
        <w:instrText xml:space="preserve"> SEQ графика \* ARABIC </w:instrText>
      </w:r>
      <w:r w:rsidR="00B61B6C">
        <w:fldChar w:fldCharType="separate"/>
      </w:r>
      <w:r w:rsidRPr="000157F4">
        <w:rPr>
          <w:noProof/>
        </w:rPr>
        <w:t>27</w:t>
      </w:r>
      <w:r w:rsidR="00B61B6C">
        <w:rPr>
          <w:noProof/>
        </w:rPr>
        <w:fldChar w:fldCharType="end"/>
      </w:r>
      <w:r w:rsidRPr="000157F4">
        <w:rPr>
          <w:lang w:val="bg-BG"/>
        </w:rPr>
        <w:t xml:space="preserve"> РАЗМЕР НА ПРЕДВИДЕН И ИЗПЪЛНЕН БЮДЖЕТ В РЕАЛИЗАЦИЯТА НА ОПР 2014-2020 ПО СТРАТЕГИЧЕСКИ ЦЕЛИ</w:t>
      </w:r>
      <w:bookmarkEnd w:id="188"/>
      <w:bookmarkEnd w:id="189"/>
    </w:p>
    <w:p w14:paraId="60FC4F69" w14:textId="65F0FFE2" w:rsidR="00E74D8E" w:rsidRPr="000157F4" w:rsidRDefault="00C70ACA" w:rsidP="0049271C">
      <w:pPr>
        <w:rPr>
          <w:lang w:val="bg-BG"/>
        </w:rPr>
      </w:pPr>
      <w:r w:rsidRPr="000157F4">
        <w:rPr>
          <w:noProof/>
          <w:lang w:val="en-US"/>
        </w:rPr>
        <w:drawing>
          <wp:inline distT="0" distB="0" distL="0" distR="0" wp14:anchorId="69956D98" wp14:editId="7B80F976">
            <wp:extent cx="5035550" cy="253365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97CE3A8" w14:textId="46B92095" w:rsidR="00E74D8E" w:rsidRPr="000157F4" w:rsidRDefault="00E74D8E" w:rsidP="0049271C">
      <w:pPr>
        <w:rPr>
          <w:lang w:val="bg-BG"/>
        </w:rPr>
      </w:pPr>
    </w:p>
    <w:p w14:paraId="32FBC0E3" w14:textId="77777777" w:rsidR="003A18F0" w:rsidRPr="000157F4" w:rsidRDefault="003A18F0" w:rsidP="0049271C">
      <w:pPr>
        <w:rPr>
          <w:lang w:val="bg-BG"/>
        </w:rPr>
      </w:pPr>
    </w:p>
    <w:p w14:paraId="4723DE9A" w14:textId="516BE34C" w:rsidR="00C70ACA" w:rsidRPr="000157F4" w:rsidRDefault="00C70ACA" w:rsidP="0049271C">
      <w:pPr>
        <w:rPr>
          <w:lang w:val="bg-BG"/>
        </w:rPr>
      </w:pPr>
      <w:r w:rsidRPr="000157F4">
        <w:rPr>
          <w:lang w:val="bg-BG"/>
        </w:rPr>
        <w:lastRenderedPageBreak/>
        <w:t>Финансовото изпълнение на стратегическите цели е представено в следващата графика.</w:t>
      </w:r>
    </w:p>
    <w:p w14:paraId="7768BD21" w14:textId="56BD16B2" w:rsidR="00C70ACA" w:rsidRPr="000157F4" w:rsidRDefault="00C70ACA" w:rsidP="0049271C">
      <w:pPr>
        <w:rPr>
          <w:lang w:val="bg-BG"/>
        </w:rPr>
      </w:pPr>
      <w:r w:rsidRPr="000157F4">
        <w:rPr>
          <w:lang w:val="bg-BG"/>
        </w:rPr>
        <w:t xml:space="preserve">Най-голямо е </w:t>
      </w:r>
      <w:r w:rsidR="006130C5" w:rsidRPr="000157F4">
        <w:rPr>
          <w:lang w:val="bg-BG"/>
        </w:rPr>
        <w:t xml:space="preserve">изпълнението на </w:t>
      </w:r>
      <w:r w:rsidR="006130C5" w:rsidRPr="000157F4">
        <w:rPr>
          <w:b/>
          <w:lang w:val="bg-BG"/>
        </w:rPr>
        <w:t>СЦ 1</w:t>
      </w:r>
      <w:r w:rsidR="006130C5" w:rsidRPr="000157F4">
        <w:rPr>
          <w:lang w:val="bg-BG"/>
        </w:rPr>
        <w:t xml:space="preserve">, където наблюдаваме и преизпълнение на заложения бюджет – вложените средства за реализацията на проекти през периода 2014-2020 г. надвишават размера на планираните такива, като представляват </w:t>
      </w:r>
      <w:r w:rsidR="006130C5" w:rsidRPr="000157F4">
        <w:rPr>
          <w:b/>
          <w:lang w:val="bg-BG"/>
        </w:rPr>
        <w:t>110%</w:t>
      </w:r>
      <w:r w:rsidR="006130C5" w:rsidRPr="000157F4">
        <w:rPr>
          <w:lang w:val="bg-BG"/>
        </w:rPr>
        <w:t xml:space="preserve"> в процентно съотношение. Най-голямо е изпълнението и съответно преизпълнението във финансово отношение на </w:t>
      </w:r>
      <w:r w:rsidR="00EC3AE1" w:rsidRPr="000157F4">
        <w:rPr>
          <w:lang w:val="bg-BG"/>
        </w:rPr>
        <w:t xml:space="preserve">Приоритет 1.4. </w:t>
      </w:r>
      <w:r w:rsidR="006130C5" w:rsidRPr="000157F4">
        <w:rPr>
          <w:lang w:val="bg-BG"/>
        </w:rPr>
        <w:t>Развитие на селското стопанство и съпътстващите го преработвателни отрасли.</w:t>
      </w:r>
    </w:p>
    <w:p w14:paraId="50252326" w14:textId="4A976574" w:rsidR="00EC3AE1" w:rsidRPr="000157F4" w:rsidRDefault="00EC3AE1" w:rsidP="0049271C">
      <w:pPr>
        <w:rPr>
          <w:lang w:val="bg-BG"/>
        </w:rPr>
      </w:pPr>
      <w:r w:rsidRPr="000157F4">
        <w:rPr>
          <w:lang w:val="bg-BG"/>
        </w:rPr>
        <w:t>В рамките на СЦ 1, не се наблюдава никакво финансово изпълнение, респ. изпълнение на проекти, по следните приоритети, насочени към развитие на бизнеса:</w:t>
      </w:r>
    </w:p>
    <w:p w14:paraId="28E2A4FE" w14:textId="54A538DC" w:rsidR="00EC3AE1" w:rsidRPr="000157F4" w:rsidRDefault="00EC3AE1" w:rsidP="00EC3AE1">
      <w:pPr>
        <w:pStyle w:val="ListParagraph"/>
        <w:numPr>
          <w:ilvl w:val="0"/>
          <w:numId w:val="56"/>
        </w:numPr>
        <w:rPr>
          <w:lang w:val="bg-BG"/>
        </w:rPr>
      </w:pPr>
      <w:r w:rsidRPr="000157F4">
        <w:rPr>
          <w:lang w:val="bg-BG"/>
        </w:rPr>
        <w:t>Приоритет 1.1. Насърчаване на предприемачеството чрез подкрепа на развитието на нови бизнес идеи и създаването на нови производства</w:t>
      </w:r>
    </w:p>
    <w:p w14:paraId="57121CAA" w14:textId="6B661445" w:rsidR="00EC3AE1" w:rsidRPr="000157F4" w:rsidRDefault="00EC3AE1" w:rsidP="00EC3AE1">
      <w:pPr>
        <w:pStyle w:val="ListParagraph"/>
        <w:numPr>
          <w:ilvl w:val="0"/>
          <w:numId w:val="56"/>
        </w:numPr>
        <w:rPr>
          <w:lang w:val="bg-BG"/>
        </w:rPr>
      </w:pPr>
      <w:r w:rsidRPr="000157F4">
        <w:rPr>
          <w:lang w:val="bg-BG"/>
        </w:rPr>
        <w:t>Приоритет 1.2. Привличане на инвестиции и развитие на нови сектори в икономиката</w:t>
      </w:r>
    </w:p>
    <w:p w14:paraId="564A2FED" w14:textId="6E48C832" w:rsidR="00EC3AE1" w:rsidRPr="000157F4" w:rsidRDefault="00EC3AE1" w:rsidP="00EC3AE1">
      <w:pPr>
        <w:pStyle w:val="ListParagraph"/>
        <w:numPr>
          <w:ilvl w:val="0"/>
          <w:numId w:val="56"/>
        </w:numPr>
        <w:rPr>
          <w:lang w:val="bg-BG"/>
        </w:rPr>
      </w:pPr>
      <w:r w:rsidRPr="000157F4">
        <w:rPr>
          <w:lang w:val="bg-BG"/>
        </w:rPr>
        <w:t>Приоритет 1.5. Подобряване и подкрепа на бизнес средата</w:t>
      </w:r>
    </w:p>
    <w:p w14:paraId="177663B8" w14:textId="262401EC" w:rsidR="006130C5" w:rsidRPr="000157F4" w:rsidRDefault="006130C5" w:rsidP="0049271C">
      <w:pPr>
        <w:rPr>
          <w:lang w:val="bg-BG"/>
        </w:rPr>
      </w:pPr>
      <w:r w:rsidRPr="000157F4">
        <w:rPr>
          <w:lang w:val="bg-BG"/>
        </w:rPr>
        <w:t xml:space="preserve">На следващо място по процент на финансово изпълнение е </w:t>
      </w:r>
      <w:r w:rsidRPr="000157F4">
        <w:rPr>
          <w:b/>
          <w:lang w:val="bg-BG"/>
        </w:rPr>
        <w:t>СЦ 2</w:t>
      </w:r>
      <w:r w:rsidRPr="000157F4">
        <w:rPr>
          <w:lang w:val="bg-BG"/>
        </w:rPr>
        <w:t xml:space="preserve">, където е изпълнен </w:t>
      </w:r>
      <w:r w:rsidRPr="000157F4">
        <w:rPr>
          <w:b/>
          <w:lang w:val="bg-BG"/>
        </w:rPr>
        <w:t>50%</w:t>
      </w:r>
      <w:r w:rsidRPr="000157F4">
        <w:rPr>
          <w:lang w:val="bg-BG"/>
        </w:rPr>
        <w:t xml:space="preserve"> от планирания бюджет във финансовата таблица на ОПР. Най-голямото изпълнение се наблюдава в Приоритет 2.2. Подобряване качеството на образователната инфраструктура, както и стимулиране качеството на човешкия ресурс, където е изпълнен мащабния проект за ремонт на образователна инфраструктура в общината.</w:t>
      </w:r>
    </w:p>
    <w:p w14:paraId="53397097" w14:textId="6780370E" w:rsidR="00EC3AE1" w:rsidRPr="000157F4" w:rsidRDefault="00EC3AE1" w:rsidP="0049271C">
      <w:pPr>
        <w:rPr>
          <w:lang w:val="bg-BG"/>
        </w:rPr>
      </w:pPr>
      <w:r w:rsidRPr="000157F4">
        <w:rPr>
          <w:lang w:val="bg-BG"/>
        </w:rPr>
        <w:t>В рамките на СЦ 2, не се наблюдава никакво финансово изпълнение, респ. изпълнение на проекти, по следния приоритет, планиран за реализация на т.нар. „меки“ мерки:</w:t>
      </w:r>
    </w:p>
    <w:p w14:paraId="4E6A928D" w14:textId="34B65DCE" w:rsidR="00EC3AE1" w:rsidRPr="000157F4" w:rsidRDefault="00EC3AE1" w:rsidP="00EC3AE1">
      <w:pPr>
        <w:pStyle w:val="ListParagraph"/>
        <w:numPr>
          <w:ilvl w:val="0"/>
          <w:numId w:val="56"/>
        </w:numPr>
        <w:rPr>
          <w:lang w:val="bg-BG"/>
        </w:rPr>
      </w:pPr>
      <w:r w:rsidRPr="000157F4">
        <w:rPr>
          <w:lang w:val="bg-BG"/>
        </w:rPr>
        <w:t>Приоритет 2.1. Реализиране на инвестиции в образованието, уменията и ученето през целия живот за пълно използване на трудовия потенциал</w:t>
      </w:r>
    </w:p>
    <w:p w14:paraId="2FF7E836" w14:textId="1BF44A81" w:rsidR="006130C5" w:rsidRPr="000157F4" w:rsidRDefault="006130C5" w:rsidP="0049271C">
      <w:pPr>
        <w:rPr>
          <w:lang w:val="bg-BG"/>
        </w:rPr>
      </w:pPr>
      <w:r w:rsidRPr="000157F4">
        <w:rPr>
          <w:lang w:val="bg-BG"/>
        </w:rPr>
        <w:t xml:space="preserve">На трето място по бюджетна реализация е </w:t>
      </w:r>
      <w:r w:rsidRPr="000157F4">
        <w:rPr>
          <w:b/>
          <w:lang w:val="bg-BG"/>
        </w:rPr>
        <w:t>СЦ 3</w:t>
      </w:r>
      <w:r w:rsidRPr="000157F4">
        <w:rPr>
          <w:lang w:val="bg-BG"/>
        </w:rPr>
        <w:t xml:space="preserve">, където са изпълнени </w:t>
      </w:r>
      <w:r w:rsidRPr="000157F4">
        <w:rPr>
          <w:b/>
          <w:lang w:val="bg-BG"/>
        </w:rPr>
        <w:t>36%</w:t>
      </w:r>
      <w:r w:rsidRPr="000157F4">
        <w:rPr>
          <w:lang w:val="bg-BG"/>
        </w:rPr>
        <w:t xml:space="preserve"> от заложените в ОПР средства за реализация на проекти. Най-голямо финансово изпълнение на предвиденото в ОПР се наблюдава в ремонта и рехабилитацията на пътища по Приоритет 3.1. Развитие и модернизация на инфраструктурата за свързаност и достъп, както и в ремонта и реконструкцията на площадни, паркови и спортни пространства по Приоритет 3.3 Обновяване на населените места и открояване на спецификите им.</w:t>
      </w:r>
    </w:p>
    <w:p w14:paraId="05DAE7CC" w14:textId="600991AE" w:rsidR="00EC3AE1" w:rsidRPr="000157F4" w:rsidRDefault="00EC3AE1" w:rsidP="0049271C">
      <w:pPr>
        <w:rPr>
          <w:lang w:val="bg-BG"/>
        </w:rPr>
      </w:pPr>
      <w:r w:rsidRPr="000157F4">
        <w:rPr>
          <w:lang w:val="bg-BG"/>
        </w:rPr>
        <w:t>В рамките на СЦ 3 има реализиран 1 проект за трансгранично сътрудничество, финансиран по Програма за ТГС Румъния-България 2007-2013, отчетен в рамките на Приоритет 3.5. Развитие на трансграничното и териториалното сътрудничество от ОПР, но неговият бюджет не е взет предвид при изчисленията на финансовото изпълнение на ОПР, тъй като е финансиран от програмата през предходния програмен период и отчитането му към финансовото изпълнение на ОПР за периода 2014-2020 г. не би било коректно.</w:t>
      </w:r>
    </w:p>
    <w:p w14:paraId="1CB41656" w14:textId="205E79CA" w:rsidR="003A18F0" w:rsidRPr="000157F4" w:rsidRDefault="006130C5" w:rsidP="0049271C">
      <w:pPr>
        <w:rPr>
          <w:lang w:val="bg-BG"/>
        </w:rPr>
      </w:pPr>
      <w:r w:rsidRPr="000157F4">
        <w:rPr>
          <w:lang w:val="bg-BG"/>
        </w:rPr>
        <w:t xml:space="preserve">Най-слабо финансово изпълнение се наблюдава при </w:t>
      </w:r>
      <w:r w:rsidRPr="000157F4">
        <w:rPr>
          <w:b/>
          <w:lang w:val="bg-BG"/>
        </w:rPr>
        <w:t>ХП 4</w:t>
      </w:r>
      <w:r w:rsidRPr="000157F4">
        <w:rPr>
          <w:lang w:val="bg-BG"/>
        </w:rPr>
        <w:t xml:space="preserve">, където са реализирани едва </w:t>
      </w:r>
      <w:r w:rsidRPr="000157F4">
        <w:rPr>
          <w:b/>
          <w:lang w:val="bg-BG"/>
        </w:rPr>
        <w:t>24%</w:t>
      </w:r>
      <w:r w:rsidRPr="000157F4">
        <w:rPr>
          <w:lang w:val="bg-BG"/>
        </w:rPr>
        <w:t xml:space="preserve"> от заложените средства за подобряване на административния капацитет на местно ниво.</w:t>
      </w:r>
    </w:p>
    <w:p w14:paraId="2CED4E9F" w14:textId="406A66A0" w:rsidR="00D61BD2" w:rsidRPr="000157F4" w:rsidRDefault="00D61BD2" w:rsidP="00D61BD2">
      <w:pPr>
        <w:pStyle w:val="Caption"/>
        <w:framePr w:wrap="around"/>
        <w:jc w:val="both"/>
      </w:pPr>
      <w:bookmarkStart w:id="190" w:name="_Toc112425598"/>
      <w:bookmarkStart w:id="191" w:name="_Toc112700549"/>
      <w:r w:rsidRPr="000157F4">
        <w:t xml:space="preserve">графика </w:t>
      </w:r>
      <w:r w:rsidR="00B61B6C">
        <w:fldChar w:fldCharType="begin"/>
      </w:r>
      <w:r w:rsidR="00B61B6C">
        <w:instrText xml:space="preserve"> SEQ графика \* ARABIC </w:instrText>
      </w:r>
      <w:r w:rsidR="00B61B6C">
        <w:fldChar w:fldCharType="separate"/>
      </w:r>
      <w:r w:rsidRPr="000157F4">
        <w:rPr>
          <w:noProof/>
        </w:rPr>
        <w:t>28</w:t>
      </w:r>
      <w:r w:rsidR="00B61B6C">
        <w:rPr>
          <w:noProof/>
        </w:rPr>
        <w:fldChar w:fldCharType="end"/>
      </w:r>
      <w:r w:rsidRPr="000157F4">
        <w:rPr>
          <w:lang w:val="bg-BG"/>
        </w:rPr>
        <w:t xml:space="preserve"> ПРОЦЕНТ НА ФИНАНСОВО ИЗПЪЛНЕНИЕ НА СТРАТЕГИЧЕСКИТЕ ЦЕЛИ ОТ ОПТ 2014-2020</w:t>
      </w:r>
      <w:bookmarkEnd w:id="190"/>
      <w:bookmarkEnd w:id="191"/>
    </w:p>
    <w:p w14:paraId="6BFDD8F6" w14:textId="3BC2FF35" w:rsidR="0049271C" w:rsidRPr="000157F4" w:rsidRDefault="00C70ACA" w:rsidP="0049271C">
      <w:pPr>
        <w:rPr>
          <w:lang w:val="bg-BG"/>
        </w:rPr>
      </w:pPr>
      <w:r w:rsidRPr="000157F4">
        <w:rPr>
          <w:noProof/>
          <w:lang w:val="en-US"/>
        </w:rPr>
        <w:drawing>
          <wp:inline distT="0" distB="0" distL="0" distR="0" wp14:anchorId="42C55E35" wp14:editId="716A8A70">
            <wp:extent cx="4038600" cy="127781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122F5005" w14:textId="4CFE3DD9" w:rsidR="005A6FB0" w:rsidRPr="000157F4" w:rsidRDefault="005A6FB0" w:rsidP="0049271C">
      <w:pPr>
        <w:rPr>
          <w:lang w:val="bg-BG"/>
        </w:rPr>
      </w:pPr>
      <w:r w:rsidRPr="000157F4">
        <w:rPr>
          <w:lang w:val="bg-BG"/>
        </w:rPr>
        <w:t>Финансовото изпълнение на бюджета на ОПР по приоритети е представено в таблицата по-долу:</w:t>
      </w:r>
    </w:p>
    <w:p w14:paraId="3D32DA01" w14:textId="77777777" w:rsidR="005A6FB0" w:rsidRPr="000157F4" w:rsidRDefault="005A6FB0" w:rsidP="0049271C">
      <w:pPr>
        <w:rPr>
          <w:lang w:val="bg-BG"/>
        </w:rPr>
        <w:sectPr w:rsidR="005A6FB0" w:rsidRPr="000157F4" w:rsidSect="00D20874">
          <w:pgSz w:w="11907" w:h="16839" w:code="9"/>
          <w:pgMar w:top="1440" w:right="1022" w:bottom="1152" w:left="1440" w:header="706" w:footer="283" w:gutter="0"/>
          <w:cols w:space="708"/>
          <w:titlePg/>
          <w:docGrid w:linePitch="360"/>
        </w:sectPr>
      </w:pPr>
    </w:p>
    <w:p w14:paraId="1926A5F4" w14:textId="4A72C0FB" w:rsidR="00D61BD2" w:rsidRPr="000157F4" w:rsidRDefault="00D61BD2" w:rsidP="00D61BD2">
      <w:pPr>
        <w:pStyle w:val="Caption"/>
        <w:framePr w:wrap="around" w:y="69"/>
      </w:pPr>
      <w:bookmarkStart w:id="192" w:name="_Toc112425904"/>
      <w:bookmarkStart w:id="193" w:name="_Toc112700587"/>
      <w:r w:rsidRPr="000157F4">
        <w:lastRenderedPageBreak/>
        <w:t xml:space="preserve">таблица </w:t>
      </w:r>
      <w:r w:rsidR="00B61B6C">
        <w:fldChar w:fldCharType="begin"/>
      </w:r>
      <w:r w:rsidR="00B61B6C">
        <w:instrText xml:space="preserve"> SEQ таблица \* ARABIC </w:instrText>
      </w:r>
      <w:r w:rsidR="00B61B6C">
        <w:fldChar w:fldCharType="separate"/>
      </w:r>
      <w:r w:rsidRPr="000157F4">
        <w:rPr>
          <w:noProof/>
        </w:rPr>
        <w:t>34</w:t>
      </w:r>
      <w:r w:rsidR="00B61B6C">
        <w:rPr>
          <w:noProof/>
        </w:rPr>
        <w:fldChar w:fldCharType="end"/>
      </w:r>
      <w:r w:rsidRPr="000157F4">
        <w:rPr>
          <w:lang w:val="bg-BG"/>
        </w:rPr>
        <w:t xml:space="preserve"> финансово изпълнение на </w:t>
      </w:r>
      <w:r w:rsidR="00862F65" w:rsidRPr="000157F4">
        <w:rPr>
          <w:lang w:val="bg-BG"/>
        </w:rPr>
        <w:t>ОПР</w:t>
      </w:r>
      <w:r w:rsidRPr="000157F4">
        <w:rPr>
          <w:lang w:val="bg-BG"/>
        </w:rPr>
        <w:t xml:space="preserve"> 2014-2020 по приоритети</w:t>
      </w:r>
      <w:bookmarkEnd w:id="192"/>
      <w:bookmarkEnd w:id="193"/>
    </w:p>
    <w:p w14:paraId="0C2E06E3" w14:textId="668C33E0" w:rsidR="005A6FB0" w:rsidRPr="000157F4" w:rsidRDefault="005A6FB0" w:rsidP="0049271C">
      <w:pPr>
        <w:rPr>
          <w:lang w:val="bg-BG"/>
        </w:rPr>
      </w:pPr>
    </w:p>
    <w:tbl>
      <w:tblPr>
        <w:tblStyle w:val="Civittatable"/>
        <w:tblW w:w="14234" w:type="dxa"/>
        <w:tblLook w:val="04A0" w:firstRow="1" w:lastRow="0" w:firstColumn="1" w:lastColumn="0" w:noHBand="0" w:noVBand="1"/>
      </w:tblPr>
      <w:tblGrid>
        <w:gridCol w:w="8813"/>
        <w:gridCol w:w="1920"/>
        <w:gridCol w:w="1800"/>
        <w:gridCol w:w="1701"/>
      </w:tblGrid>
      <w:tr w:rsidR="00C4204F" w:rsidRPr="00404F8F" w14:paraId="0B909826" w14:textId="77777777" w:rsidTr="00C4204F">
        <w:trPr>
          <w:cnfStyle w:val="100000000000" w:firstRow="1" w:lastRow="0" w:firstColumn="0" w:lastColumn="0" w:oddVBand="0" w:evenVBand="0" w:oddHBand="0" w:evenHBand="0" w:firstRowFirstColumn="0" w:firstRowLastColumn="0" w:lastRowFirstColumn="0" w:lastRowLastColumn="0"/>
          <w:trHeight w:val="315"/>
        </w:trPr>
        <w:tc>
          <w:tcPr>
            <w:tcW w:w="8813" w:type="dxa"/>
            <w:hideMark/>
          </w:tcPr>
          <w:p w14:paraId="37C24408" w14:textId="658C96DC" w:rsidR="00C4204F" w:rsidRPr="00404F8F" w:rsidRDefault="00C4204F" w:rsidP="005A6FB0">
            <w:pPr>
              <w:spacing w:after="0"/>
              <w:jc w:val="left"/>
              <w:rPr>
                <w:rFonts w:eastAsia="Times New Roman" w:cstheme="minorHAnsi"/>
                <w:szCs w:val="20"/>
                <w:lang w:val="bg-BG"/>
              </w:rPr>
            </w:pPr>
            <w:r w:rsidRPr="00404F8F">
              <w:rPr>
                <w:rFonts w:eastAsia="Times New Roman" w:cstheme="minorHAnsi"/>
                <w:szCs w:val="20"/>
                <w:lang w:val="bg-BG"/>
              </w:rPr>
              <w:t xml:space="preserve"> приоритет в </w:t>
            </w:r>
            <w:r w:rsidR="00862F65" w:rsidRPr="00404F8F">
              <w:rPr>
                <w:rFonts w:eastAsia="Times New Roman" w:cstheme="minorHAnsi"/>
                <w:szCs w:val="20"/>
                <w:lang w:val="bg-BG"/>
              </w:rPr>
              <w:t>ОПР</w:t>
            </w:r>
            <w:r w:rsidRPr="00404F8F">
              <w:rPr>
                <w:rFonts w:eastAsia="Times New Roman" w:cstheme="minorHAnsi"/>
                <w:szCs w:val="20"/>
                <w:lang w:val="bg-BG"/>
              </w:rPr>
              <w:t xml:space="preserve"> </w:t>
            </w:r>
          </w:p>
        </w:tc>
        <w:tc>
          <w:tcPr>
            <w:tcW w:w="1920" w:type="dxa"/>
            <w:noWrap/>
            <w:hideMark/>
          </w:tcPr>
          <w:p w14:paraId="32B8C312" w14:textId="77777777" w:rsidR="00C4204F" w:rsidRPr="00404F8F" w:rsidRDefault="00C4204F" w:rsidP="005A6FB0">
            <w:pPr>
              <w:spacing w:after="0"/>
              <w:jc w:val="left"/>
              <w:rPr>
                <w:rFonts w:eastAsia="Times New Roman" w:cstheme="minorHAnsi"/>
                <w:bCs/>
                <w:szCs w:val="20"/>
                <w:lang w:val="bg-BG"/>
              </w:rPr>
            </w:pPr>
            <w:r w:rsidRPr="00404F8F">
              <w:rPr>
                <w:rFonts w:eastAsia="Times New Roman" w:cstheme="minorHAnsi"/>
                <w:bCs/>
                <w:szCs w:val="20"/>
                <w:lang w:val="bg-BG"/>
              </w:rPr>
              <w:t>Предвидено</w:t>
            </w:r>
          </w:p>
        </w:tc>
        <w:tc>
          <w:tcPr>
            <w:tcW w:w="1800" w:type="dxa"/>
            <w:shd w:val="clear" w:color="auto" w:fill="ABCD3A" w:themeFill="accent5"/>
            <w:noWrap/>
            <w:hideMark/>
          </w:tcPr>
          <w:p w14:paraId="75204D0C" w14:textId="77777777" w:rsidR="00C4204F" w:rsidRPr="00404F8F" w:rsidRDefault="00C4204F" w:rsidP="005A6FB0">
            <w:pPr>
              <w:spacing w:after="0"/>
              <w:jc w:val="left"/>
              <w:rPr>
                <w:rFonts w:eastAsia="Times New Roman" w:cstheme="minorHAnsi"/>
                <w:bCs/>
                <w:szCs w:val="20"/>
                <w:lang w:val="bg-BG"/>
              </w:rPr>
            </w:pPr>
            <w:r w:rsidRPr="00404F8F">
              <w:rPr>
                <w:rFonts w:eastAsia="Times New Roman" w:cstheme="minorHAnsi"/>
                <w:bCs/>
                <w:szCs w:val="20"/>
                <w:lang w:val="bg-BG"/>
              </w:rPr>
              <w:t>Изпълнено</w:t>
            </w:r>
          </w:p>
        </w:tc>
        <w:tc>
          <w:tcPr>
            <w:tcW w:w="1701" w:type="dxa"/>
            <w:noWrap/>
            <w:hideMark/>
          </w:tcPr>
          <w:p w14:paraId="6208ED9D" w14:textId="5C0D4D84" w:rsidR="00C4204F" w:rsidRPr="00404F8F" w:rsidRDefault="00C4204F" w:rsidP="005A6FB0">
            <w:pPr>
              <w:spacing w:after="0"/>
              <w:jc w:val="left"/>
              <w:rPr>
                <w:rFonts w:eastAsia="Times New Roman" w:cstheme="minorHAnsi"/>
                <w:szCs w:val="20"/>
                <w:lang w:val="bg-BG"/>
              </w:rPr>
            </w:pPr>
            <w:r w:rsidRPr="00404F8F">
              <w:rPr>
                <w:rFonts w:eastAsia="Times New Roman" w:cstheme="minorHAnsi"/>
                <w:szCs w:val="20"/>
                <w:lang w:val="bg-BG"/>
              </w:rPr>
              <w:t>% изпълнение</w:t>
            </w:r>
          </w:p>
        </w:tc>
      </w:tr>
      <w:tr w:rsidR="00C4204F" w:rsidRPr="00404F8F" w14:paraId="3E142D86" w14:textId="77777777" w:rsidTr="00C4204F">
        <w:trPr>
          <w:cnfStyle w:val="000000100000" w:firstRow="0" w:lastRow="0" w:firstColumn="0" w:lastColumn="0" w:oddVBand="0" w:evenVBand="0" w:oddHBand="1" w:evenHBand="0" w:firstRowFirstColumn="0" w:firstRowLastColumn="0" w:lastRowFirstColumn="0" w:lastRowLastColumn="0"/>
          <w:trHeight w:val="315"/>
        </w:trPr>
        <w:tc>
          <w:tcPr>
            <w:tcW w:w="8813" w:type="dxa"/>
            <w:hideMark/>
          </w:tcPr>
          <w:p w14:paraId="4529A3CD" w14:textId="44AAB5C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Приоритет 1.1. - Насърчаване на предприемачеството чрез подкрепа на развитието на нови бизнес идеи и създаването на нови производства</w:t>
            </w:r>
          </w:p>
        </w:tc>
        <w:tc>
          <w:tcPr>
            <w:tcW w:w="1920" w:type="dxa"/>
            <w:noWrap/>
            <w:hideMark/>
          </w:tcPr>
          <w:p w14:paraId="697DB993"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68 000</w:t>
            </w:r>
          </w:p>
        </w:tc>
        <w:tc>
          <w:tcPr>
            <w:tcW w:w="1800" w:type="dxa"/>
            <w:shd w:val="clear" w:color="auto" w:fill="DDEBB0" w:themeFill="accent5" w:themeFillTint="66"/>
            <w:noWrap/>
            <w:hideMark/>
          </w:tcPr>
          <w:p w14:paraId="17452EE5"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0</w:t>
            </w:r>
          </w:p>
        </w:tc>
        <w:tc>
          <w:tcPr>
            <w:tcW w:w="1701" w:type="dxa"/>
            <w:noWrap/>
            <w:hideMark/>
          </w:tcPr>
          <w:p w14:paraId="233EDF95"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0.00%</w:t>
            </w:r>
          </w:p>
        </w:tc>
      </w:tr>
      <w:tr w:rsidR="00C4204F" w:rsidRPr="00404F8F" w14:paraId="16B2C95D" w14:textId="77777777" w:rsidTr="00C4204F">
        <w:trPr>
          <w:cnfStyle w:val="000000010000" w:firstRow="0" w:lastRow="0" w:firstColumn="0" w:lastColumn="0" w:oddVBand="0" w:evenVBand="0" w:oddHBand="0" w:evenHBand="1" w:firstRowFirstColumn="0" w:firstRowLastColumn="0" w:lastRowFirstColumn="0" w:lastRowLastColumn="0"/>
          <w:trHeight w:val="315"/>
        </w:trPr>
        <w:tc>
          <w:tcPr>
            <w:tcW w:w="8813" w:type="dxa"/>
            <w:hideMark/>
          </w:tcPr>
          <w:p w14:paraId="272331B7"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Приоритет 1.2. - Привличане на инвестиции и развитие на нови сектори в икономиката</w:t>
            </w:r>
          </w:p>
        </w:tc>
        <w:tc>
          <w:tcPr>
            <w:tcW w:w="1920" w:type="dxa"/>
            <w:noWrap/>
            <w:hideMark/>
          </w:tcPr>
          <w:p w14:paraId="0C3710A0"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2 535 000</w:t>
            </w:r>
          </w:p>
        </w:tc>
        <w:tc>
          <w:tcPr>
            <w:tcW w:w="1800" w:type="dxa"/>
            <w:shd w:val="clear" w:color="auto" w:fill="DDEBB0" w:themeFill="accent5" w:themeFillTint="66"/>
            <w:noWrap/>
            <w:hideMark/>
          </w:tcPr>
          <w:p w14:paraId="3785871E"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0</w:t>
            </w:r>
          </w:p>
        </w:tc>
        <w:tc>
          <w:tcPr>
            <w:tcW w:w="1701" w:type="dxa"/>
            <w:noWrap/>
            <w:hideMark/>
          </w:tcPr>
          <w:p w14:paraId="683364E6"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0.00%</w:t>
            </w:r>
          </w:p>
        </w:tc>
      </w:tr>
      <w:tr w:rsidR="00C4204F" w:rsidRPr="00404F8F" w14:paraId="3A088940" w14:textId="77777777" w:rsidTr="00C4204F">
        <w:trPr>
          <w:cnfStyle w:val="000000100000" w:firstRow="0" w:lastRow="0" w:firstColumn="0" w:lastColumn="0" w:oddVBand="0" w:evenVBand="0" w:oddHBand="1" w:evenHBand="0" w:firstRowFirstColumn="0" w:firstRowLastColumn="0" w:lastRowFirstColumn="0" w:lastRowLastColumn="0"/>
          <w:trHeight w:val="315"/>
        </w:trPr>
        <w:tc>
          <w:tcPr>
            <w:tcW w:w="8813" w:type="dxa"/>
            <w:hideMark/>
          </w:tcPr>
          <w:p w14:paraId="63E3A749"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Приоритет 1.3. - Оползотворяване на специфичния потенциал на местната икономика</w:t>
            </w:r>
          </w:p>
        </w:tc>
        <w:tc>
          <w:tcPr>
            <w:tcW w:w="1920" w:type="dxa"/>
            <w:noWrap/>
            <w:hideMark/>
          </w:tcPr>
          <w:p w14:paraId="2F9585B2"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2 700 000</w:t>
            </w:r>
          </w:p>
        </w:tc>
        <w:tc>
          <w:tcPr>
            <w:tcW w:w="1800" w:type="dxa"/>
            <w:shd w:val="clear" w:color="auto" w:fill="DDEBB0" w:themeFill="accent5" w:themeFillTint="66"/>
            <w:noWrap/>
            <w:hideMark/>
          </w:tcPr>
          <w:p w14:paraId="1636BFE7"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452 106</w:t>
            </w:r>
          </w:p>
        </w:tc>
        <w:tc>
          <w:tcPr>
            <w:tcW w:w="1701" w:type="dxa"/>
            <w:noWrap/>
            <w:hideMark/>
          </w:tcPr>
          <w:p w14:paraId="6198B299"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16.74%</w:t>
            </w:r>
          </w:p>
        </w:tc>
      </w:tr>
      <w:tr w:rsidR="00C4204F" w:rsidRPr="00404F8F" w14:paraId="16FCDD1E" w14:textId="77777777" w:rsidTr="00C4204F">
        <w:trPr>
          <w:cnfStyle w:val="000000010000" w:firstRow="0" w:lastRow="0" w:firstColumn="0" w:lastColumn="0" w:oddVBand="0" w:evenVBand="0" w:oddHBand="0" w:evenHBand="1" w:firstRowFirstColumn="0" w:firstRowLastColumn="0" w:lastRowFirstColumn="0" w:lastRowLastColumn="0"/>
          <w:trHeight w:val="315"/>
        </w:trPr>
        <w:tc>
          <w:tcPr>
            <w:tcW w:w="8813" w:type="dxa"/>
            <w:hideMark/>
          </w:tcPr>
          <w:p w14:paraId="748624C7"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Приоритет 1.4. - Развитие на селското стопанство и съпътстващите го преработвателни отрасли</w:t>
            </w:r>
          </w:p>
        </w:tc>
        <w:tc>
          <w:tcPr>
            <w:tcW w:w="1920" w:type="dxa"/>
            <w:noWrap/>
            <w:hideMark/>
          </w:tcPr>
          <w:p w14:paraId="593DDFE6"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2 750 000</w:t>
            </w:r>
          </w:p>
        </w:tc>
        <w:tc>
          <w:tcPr>
            <w:tcW w:w="1800" w:type="dxa"/>
            <w:shd w:val="clear" w:color="auto" w:fill="DDEBB0" w:themeFill="accent5" w:themeFillTint="66"/>
            <w:noWrap/>
            <w:hideMark/>
          </w:tcPr>
          <w:p w14:paraId="35C37344"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8 495 373</w:t>
            </w:r>
          </w:p>
        </w:tc>
        <w:tc>
          <w:tcPr>
            <w:tcW w:w="1701" w:type="dxa"/>
            <w:noWrap/>
            <w:hideMark/>
          </w:tcPr>
          <w:p w14:paraId="2B2DCC21"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308.92%</w:t>
            </w:r>
          </w:p>
        </w:tc>
      </w:tr>
      <w:tr w:rsidR="00C4204F" w:rsidRPr="00404F8F" w14:paraId="0E073645" w14:textId="77777777" w:rsidTr="00C4204F">
        <w:trPr>
          <w:cnfStyle w:val="000000100000" w:firstRow="0" w:lastRow="0" w:firstColumn="0" w:lastColumn="0" w:oddVBand="0" w:evenVBand="0" w:oddHBand="1" w:evenHBand="0" w:firstRowFirstColumn="0" w:firstRowLastColumn="0" w:lastRowFirstColumn="0" w:lastRowLastColumn="0"/>
          <w:trHeight w:val="315"/>
        </w:trPr>
        <w:tc>
          <w:tcPr>
            <w:tcW w:w="8813" w:type="dxa"/>
            <w:hideMark/>
          </w:tcPr>
          <w:p w14:paraId="7DBB742D"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Приоритет 1.5. Подобряване и подкрепа на бизнес средата</w:t>
            </w:r>
          </w:p>
        </w:tc>
        <w:tc>
          <w:tcPr>
            <w:tcW w:w="1920" w:type="dxa"/>
            <w:noWrap/>
            <w:hideMark/>
          </w:tcPr>
          <w:p w14:paraId="1B64EFF7"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75 000</w:t>
            </w:r>
          </w:p>
        </w:tc>
        <w:tc>
          <w:tcPr>
            <w:tcW w:w="1800" w:type="dxa"/>
            <w:shd w:val="clear" w:color="auto" w:fill="DDEBB0" w:themeFill="accent5" w:themeFillTint="66"/>
            <w:noWrap/>
            <w:hideMark/>
          </w:tcPr>
          <w:p w14:paraId="0A5695E6"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0</w:t>
            </w:r>
          </w:p>
        </w:tc>
        <w:tc>
          <w:tcPr>
            <w:tcW w:w="1701" w:type="dxa"/>
            <w:noWrap/>
            <w:hideMark/>
          </w:tcPr>
          <w:p w14:paraId="3143B86F"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0.00%</w:t>
            </w:r>
          </w:p>
        </w:tc>
      </w:tr>
      <w:tr w:rsidR="00C4204F" w:rsidRPr="00404F8F" w14:paraId="4B627DFA" w14:textId="77777777" w:rsidTr="00C4204F">
        <w:trPr>
          <w:cnfStyle w:val="000000010000" w:firstRow="0" w:lastRow="0" w:firstColumn="0" w:lastColumn="0" w:oddVBand="0" w:evenVBand="0" w:oddHBand="0" w:evenHBand="1" w:firstRowFirstColumn="0" w:firstRowLastColumn="0" w:lastRowFirstColumn="0" w:lastRowLastColumn="0"/>
          <w:trHeight w:val="184"/>
        </w:trPr>
        <w:tc>
          <w:tcPr>
            <w:tcW w:w="8813" w:type="dxa"/>
            <w:shd w:val="clear" w:color="auto" w:fill="FFFFFF" w:themeFill="background1"/>
          </w:tcPr>
          <w:p w14:paraId="087C5DA7" w14:textId="77777777" w:rsidR="00C4204F" w:rsidRPr="00404F8F" w:rsidRDefault="00C4204F" w:rsidP="004D668F">
            <w:pPr>
              <w:spacing w:after="0"/>
              <w:jc w:val="left"/>
              <w:rPr>
                <w:rFonts w:eastAsia="Times New Roman" w:cstheme="minorHAnsi"/>
                <w:color w:val="000000"/>
                <w:szCs w:val="20"/>
                <w:lang w:val="bg-BG"/>
              </w:rPr>
            </w:pPr>
          </w:p>
        </w:tc>
        <w:tc>
          <w:tcPr>
            <w:tcW w:w="1920" w:type="dxa"/>
            <w:shd w:val="clear" w:color="auto" w:fill="FFFFFF" w:themeFill="background1"/>
            <w:noWrap/>
          </w:tcPr>
          <w:p w14:paraId="262192E1" w14:textId="77777777" w:rsidR="00C4204F" w:rsidRPr="00404F8F" w:rsidRDefault="00C4204F" w:rsidP="004D668F">
            <w:pPr>
              <w:spacing w:after="0"/>
              <w:jc w:val="left"/>
              <w:rPr>
                <w:rFonts w:eastAsia="Times New Roman" w:cstheme="minorHAnsi"/>
                <w:color w:val="000000"/>
                <w:szCs w:val="20"/>
                <w:lang w:val="bg-BG"/>
              </w:rPr>
            </w:pPr>
          </w:p>
        </w:tc>
        <w:tc>
          <w:tcPr>
            <w:tcW w:w="1800" w:type="dxa"/>
            <w:shd w:val="clear" w:color="auto" w:fill="FFFFFF" w:themeFill="background1"/>
            <w:noWrap/>
          </w:tcPr>
          <w:p w14:paraId="710C98F4" w14:textId="77777777" w:rsidR="00C4204F" w:rsidRPr="00404F8F" w:rsidRDefault="00C4204F" w:rsidP="004D668F">
            <w:pPr>
              <w:spacing w:after="0"/>
              <w:jc w:val="left"/>
              <w:rPr>
                <w:rFonts w:eastAsia="Times New Roman" w:cstheme="minorHAnsi"/>
                <w:color w:val="000000"/>
                <w:szCs w:val="20"/>
                <w:lang w:val="bg-BG"/>
              </w:rPr>
            </w:pPr>
          </w:p>
        </w:tc>
        <w:tc>
          <w:tcPr>
            <w:tcW w:w="1701" w:type="dxa"/>
            <w:shd w:val="clear" w:color="auto" w:fill="FFFFFF" w:themeFill="background1"/>
            <w:noWrap/>
          </w:tcPr>
          <w:p w14:paraId="0B54B2F8" w14:textId="77777777" w:rsidR="00C4204F" w:rsidRPr="00404F8F" w:rsidRDefault="00C4204F" w:rsidP="004D668F">
            <w:pPr>
              <w:spacing w:after="0"/>
              <w:jc w:val="left"/>
              <w:rPr>
                <w:rFonts w:eastAsia="Times New Roman" w:cstheme="minorHAnsi"/>
                <w:color w:val="000000"/>
                <w:szCs w:val="20"/>
                <w:lang w:val="bg-BG"/>
              </w:rPr>
            </w:pPr>
          </w:p>
        </w:tc>
      </w:tr>
      <w:tr w:rsidR="00C4204F" w:rsidRPr="00404F8F" w14:paraId="5D8E6DE0" w14:textId="77777777" w:rsidTr="00C4204F">
        <w:trPr>
          <w:cnfStyle w:val="000000100000" w:firstRow="0" w:lastRow="0" w:firstColumn="0" w:lastColumn="0" w:oddVBand="0" w:evenVBand="0" w:oddHBand="1" w:evenHBand="0" w:firstRowFirstColumn="0" w:firstRowLastColumn="0" w:lastRowFirstColumn="0" w:lastRowLastColumn="0"/>
          <w:trHeight w:val="315"/>
        </w:trPr>
        <w:tc>
          <w:tcPr>
            <w:tcW w:w="8813" w:type="dxa"/>
            <w:hideMark/>
          </w:tcPr>
          <w:p w14:paraId="45B9B488"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Приоритет 2.1. Реализиране на инвестиции в образованието, уменията и ученето през целия живот за пълно използване на трудовия потенциал</w:t>
            </w:r>
          </w:p>
        </w:tc>
        <w:tc>
          <w:tcPr>
            <w:tcW w:w="1920" w:type="dxa"/>
            <w:noWrap/>
            <w:hideMark/>
          </w:tcPr>
          <w:p w14:paraId="004F997B"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2 380 000</w:t>
            </w:r>
          </w:p>
        </w:tc>
        <w:tc>
          <w:tcPr>
            <w:tcW w:w="1800" w:type="dxa"/>
            <w:shd w:val="clear" w:color="auto" w:fill="DDEBB0" w:themeFill="accent5" w:themeFillTint="66"/>
            <w:noWrap/>
            <w:hideMark/>
          </w:tcPr>
          <w:p w14:paraId="08BFAF85"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0</w:t>
            </w:r>
          </w:p>
        </w:tc>
        <w:tc>
          <w:tcPr>
            <w:tcW w:w="1701" w:type="dxa"/>
            <w:noWrap/>
            <w:hideMark/>
          </w:tcPr>
          <w:p w14:paraId="431D7E98"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0.00%</w:t>
            </w:r>
          </w:p>
        </w:tc>
      </w:tr>
      <w:tr w:rsidR="00C4204F" w:rsidRPr="00404F8F" w14:paraId="41A296D7" w14:textId="77777777" w:rsidTr="00C4204F">
        <w:trPr>
          <w:cnfStyle w:val="000000010000" w:firstRow="0" w:lastRow="0" w:firstColumn="0" w:lastColumn="0" w:oddVBand="0" w:evenVBand="0" w:oddHBand="0" w:evenHBand="1" w:firstRowFirstColumn="0" w:firstRowLastColumn="0" w:lastRowFirstColumn="0" w:lastRowLastColumn="0"/>
          <w:trHeight w:val="315"/>
        </w:trPr>
        <w:tc>
          <w:tcPr>
            <w:tcW w:w="8813" w:type="dxa"/>
            <w:hideMark/>
          </w:tcPr>
          <w:p w14:paraId="3C1A105A"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Приоритет 2.2. Подобряване качеството на образователната инфраструктура, както и стимулиране качеството на човешкия ресурс</w:t>
            </w:r>
          </w:p>
        </w:tc>
        <w:tc>
          <w:tcPr>
            <w:tcW w:w="1920" w:type="dxa"/>
            <w:noWrap/>
            <w:hideMark/>
          </w:tcPr>
          <w:p w14:paraId="4EF22EB3"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2 260 000</w:t>
            </w:r>
          </w:p>
        </w:tc>
        <w:tc>
          <w:tcPr>
            <w:tcW w:w="1800" w:type="dxa"/>
            <w:shd w:val="clear" w:color="auto" w:fill="DDEBB0" w:themeFill="accent5" w:themeFillTint="66"/>
            <w:noWrap/>
            <w:hideMark/>
          </w:tcPr>
          <w:p w14:paraId="3BF67958"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4 773 059</w:t>
            </w:r>
          </w:p>
        </w:tc>
        <w:tc>
          <w:tcPr>
            <w:tcW w:w="1701" w:type="dxa"/>
            <w:noWrap/>
            <w:hideMark/>
          </w:tcPr>
          <w:p w14:paraId="256C2A61"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211.20%</w:t>
            </w:r>
          </w:p>
        </w:tc>
      </w:tr>
      <w:tr w:rsidR="00C4204F" w:rsidRPr="00404F8F" w14:paraId="14D2C9DB" w14:textId="77777777" w:rsidTr="00C4204F">
        <w:trPr>
          <w:cnfStyle w:val="000000100000" w:firstRow="0" w:lastRow="0" w:firstColumn="0" w:lastColumn="0" w:oddVBand="0" w:evenVBand="0" w:oddHBand="1" w:evenHBand="0" w:firstRowFirstColumn="0" w:firstRowLastColumn="0" w:lastRowFirstColumn="0" w:lastRowLastColumn="0"/>
          <w:trHeight w:val="315"/>
        </w:trPr>
        <w:tc>
          <w:tcPr>
            <w:tcW w:w="8813" w:type="dxa"/>
            <w:hideMark/>
          </w:tcPr>
          <w:p w14:paraId="15819A83"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Приоритет 2.3. Осигуряване на пълноценен обществен живот чрез културни и спортни дейности и инфраструктура</w:t>
            </w:r>
          </w:p>
        </w:tc>
        <w:tc>
          <w:tcPr>
            <w:tcW w:w="1920" w:type="dxa"/>
            <w:noWrap/>
            <w:hideMark/>
          </w:tcPr>
          <w:p w14:paraId="2811565A"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5 385 000</w:t>
            </w:r>
          </w:p>
        </w:tc>
        <w:tc>
          <w:tcPr>
            <w:tcW w:w="1800" w:type="dxa"/>
            <w:shd w:val="clear" w:color="auto" w:fill="DDEBB0" w:themeFill="accent5" w:themeFillTint="66"/>
            <w:noWrap/>
            <w:hideMark/>
          </w:tcPr>
          <w:p w14:paraId="3C2A8E77"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414 288</w:t>
            </w:r>
          </w:p>
        </w:tc>
        <w:tc>
          <w:tcPr>
            <w:tcW w:w="1701" w:type="dxa"/>
            <w:noWrap/>
            <w:hideMark/>
          </w:tcPr>
          <w:p w14:paraId="1DDBD04D"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7.69%</w:t>
            </w:r>
          </w:p>
        </w:tc>
      </w:tr>
      <w:tr w:rsidR="00C4204F" w:rsidRPr="00404F8F" w14:paraId="4B7DD144" w14:textId="77777777" w:rsidTr="00C4204F">
        <w:trPr>
          <w:cnfStyle w:val="000000010000" w:firstRow="0" w:lastRow="0" w:firstColumn="0" w:lastColumn="0" w:oddVBand="0" w:evenVBand="0" w:oddHBand="0" w:evenHBand="1" w:firstRowFirstColumn="0" w:firstRowLastColumn="0" w:lastRowFirstColumn="0" w:lastRowLastColumn="0"/>
          <w:trHeight w:val="315"/>
        </w:trPr>
        <w:tc>
          <w:tcPr>
            <w:tcW w:w="8813" w:type="dxa"/>
            <w:hideMark/>
          </w:tcPr>
          <w:p w14:paraId="75968CA7"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Приоритет 2.4 Подобряване на условията за предлагане на достъпни, качествени и разнообразни социални услуги</w:t>
            </w:r>
          </w:p>
        </w:tc>
        <w:tc>
          <w:tcPr>
            <w:tcW w:w="1920" w:type="dxa"/>
            <w:noWrap/>
            <w:hideMark/>
          </w:tcPr>
          <w:p w14:paraId="2B9EE86B"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2 610 000</w:t>
            </w:r>
          </w:p>
        </w:tc>
        <w:tc>
          <w:tcPr>
            <w:tcW w:w="1800" w:type="dxa"/>
            <w:shd w:val="clear" w:color="auto" w:fill="DDEBB0" w:themeFill="accent5" w:themeFillTint="66"/>
            <w:noWrap/>
            <w:hideMark/>
          </w:tcPr>
          <w:p w14:paraId="0A470D31"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1 282 401</w:t>
            </w:r>
          </w:p>
        </w:tc>
        <w:tc>
          <w:tcPr>
            <w:tcW w:w="1701" w:type="dxa"/>
            <w:noWrap/>
            <w:hideMark/>
          </w:tcPr>
          <w:p w14:paraId="25A87ADA"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49.13%</w:t>
            </w:r>
          </w:p>
        </w:tc>
      </w:tr>
      <w:tr w:rsidR="00C4204F" w:rsidRPr="00404F8F" w14:paraId="1689F620" w14:textId="77777777" w:rsidTr="00C4204F">
        <w:trPr>
          <w:cnfStyle w:val="000000100000" w:firstRow="0" w:lastRow="0" w:firstColumn="0" w:lastColumn="0" w:oddVBand="0" w:evenVBand="0" w:oddHBand="1" w:evenHBand="0" w:firstRowFirstColumn="0" w:firstRowLastColumn="0" w:lastRowFirstColumn="0" w:lastRowLastColumn="0"/>
          <w:trHeight w:val="315"/>
        </w:trPr>
        <w:tc>
          <w:tcPr>
            <w:tcW w:w="8813" w:type="dxa"/>
            <w:hideMark/>
          </w:tcPr>
          <w:p w14:paraId="34D1EFE7"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Приоритет 2.5. Насърчаване на социалното приобщаване и борба с бедността</w:t>
            </w:r>
          </w:p>
        </w:tc>
        <w:tc>
          <w:tcPr>
            <w:tcW w:w="1920" w:type="dxa"/>
            <w:noWrap/>
            <w:hideMark/>
          </w:tcPr>
          <w:p w14:paraId="74ED2E5B"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980 000</w:t>
            </w:r>
          </w:p>
        </w:tc>
        <w:tc>
          <w:tcPr>
            <w:tcW w:w="1800" w:type="dxa"/>
            <w:shd w:val="clear" w:color="auto" w:fill="DDEBB0" w:themeFill="accent5" w:themeFillTint="66"/>
            <w:noWrap/>
            <w:hideMark/>
          </w:tcPr>
          <w:p w14:paraId="4A18572A"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338 470</w:t>
            </w:r>
          </w:p>
        </w:tc>
        <w:tc>
          <w:tcPr>
            <w:tcW w:w="1701" w:type="dxa"/>
            <w:noWrap/>
            <w:hideMark/>
          </w:tcPr>
          <w:p w14:paraId="55256469"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34.54%</w:t>
            </w:r>
          </w:p>
        </w:tc>
      </w:tr>
      <w:tr w:rsidR="00C4204F" w:rsidRPr="00404F8F" w14:paraId="689051D7" w14:textId="77777777" w:rsidTr="00C4204F">
        <w:trPr>
          <w:cnfStyle w:val="000000010000" w:firstRow="0" w:lastRow="0" w:firstColumn="0" w:lastColumn="0" w:oddVBand="0" w:evenVBand="0" w:oddHBand="0" w:evenHBand="1" w:firstRowFirstColumn="0" w:firstRowLastColumn="0" w:lastRowFirstColumn="0" w:lastRowLastColumn="0"/>
          <w:trHeight w:val="184"/>
        </w:trPr>
        <w:tc>
          <w:tcPr>
            <w:tcW w:w="8813" w:type="dxa"/>
            <w:shd w:val="clear" w:color="auto" w:fill="FFFFFF" w:themeFill="background1"/>
          </w:tcPr>
          <w:p w14:paraId="121BAA63" w14:textId="77777777" w:rsidR="00C4204F" w:rsidRPr="00404F8F" w:rsidRDefault="00C4204F" w:rsidP="004D668F">
            <w:pPr>
              <w:spacing w:after="0"/>
              <w:jc w:val="left"/>
              <w:rPr>
                <w:rFonts w:eastAsia="Times New Roman" w:cstheme="minorHAnsi"/>
                <w:color w:val="000000"/>
                <w:szCs w:val="20"/>
                <w:lang w:val="bg-BG"/>
              </w:rPr>
            </w:pPr>
          </w:p>
        </w:tc>
        <w:tc>
          <w:tcPr>
            <w:tcW w:w="1920" w:type="dxa"/>
            <w:shd w:val="clear" w:color="auto" w:fill="FFFFFF" w:themeFill="background1"/>
            <w:noWrap/>
          </w:tcPr>
          <w:p w14:paraId="4A64417A" w14:textId="77777777" w:rsidR="00C4204F" w:rsidRPr="00404F8F" w:rsidRDefault="00C4204F" w:rsidP="004D668F">
            <w:pPr>
              <w:spacing w:after="0"/>
              <w:jc w:val="left"/>
              <w:rPr>
                <w:rFonts w:eastAsia="Times New Roman" w:cstheme="minorHAnsi"/>
                <w:color w:val="000000"/>
                <w:szCs w:val="20"/>
                <w:lang w:val="bg-BG"/>
              </w:rPr>
            </w:pPr>
          </w:p>
        </w:tc>
        <w:tc>
          <w:tcPr>
            <w:tcW w:w="1800" w:type="dxa"/>
            <w:shd w:val="clear" w:color="auto" w:fill="FFFFFF" w:themeFill="background1"/>
            <w:noWrap/>
          </w:tcPr>
          <w:p w14:paraId="0330B0ED" w14:textId="77777777" w:rsidR="00C4204F" w:rsidRPr="00404F8F" w:rsidRDefault="00C4204F" w:rsidP="004D668F">
            <w:pPr>
              <w:spacing w:after="0"/>
              <w:jc w:val="left"/>
              <w:rPr>
                <w:rFonts w:eastAsia="Times New Roman" w:cstheme="minorHAnsi"/>
                <w:color w:val="000000"/>
                <w:szCs w:val="20"/>
                <w:lang w:val="bg-BG"/>
              </w:rPr>
            </w:pPr>
          </w:p>
        </w:tc>
        <w:tc>
          <w:tcPr>
            <w:tcW w:w="1701" w:type="dxa"/>
            <w:shd w:val="clear" w:color="auto" w:fill="FFFFFF" w:themeFill="background1"/>
            <w:noWrap/>
          </w:tcPr>
          <w:p w14:paraId="7E003223" w14:textId="77777777" w:rsidR="00C4204F" w:rsidRPr="00404F8F" w:rsidRDefault="00C4204F" w:rsidP="004D668F">
            <w:pPr>
              <w:spacing w:after="0"/>
              <w:jc w:val="left"/>
              <w:rPr>
                <w:rFonts w:eastAsia="Times New Roman" w:cstheme="minorHAnsi"/>
                <w:color w:val="000000"/>
                <w:szCs w:val="20"/>
                <w:lang w:val="bg-BG"/>
              </w:rPr>
            </w:pPr>
          </w:p>
        </w:tc>
      </w:tr>
      <w:tr w:rsidR="00C4204F" w:rsidRPr="00404F8F" w14:paraId="30753AE1" w14:textId="77777777" w:rsidTr="00C4204F">
        <w:trPr>
          <w:cnfStyle w:val="000000100000" w:firstRow="0" w:lastRow="0" w:firstColumn="0" w:lastColumn="0" w:oddVBand="0" w:evenVBand="0" w:oddHBand="1" w:evenHBand="0" w:firstRowFirstColumn="0" w:firstRowLastColumn="0" w:lastRowFirstColumn="0" w:lastRowLastColumn="0"/>
          <w:trHeight w:val="315"/>
        </w:trPr>
        <w:tc>
          <w:tcPr>
            <w:tcW w:w="8813" w:type="dxa"/>
            <w:hideMark/>
          </w:tcPr>
          <w:p w14:paraId="45B3E545"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Приоритет 3.1. Развитие и модернизация на инфраструктурата за свързаност и достъп</w:t>
            </w:r>
          </w:p>
        </w:tc>
        <w:tc>
          <w:tcPr>
            <w:tcW w:w="1920" w:type="dxa"/>
            <w:noWrap/>
            <w:hideMark/>
          </w:tcPr>
          <w:p w14:paraId="216F5206"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4 350 000</w:t>
            </w:r>
          </w:p>
        </w:tc>
        <w:tc>
          <w:tcPr>
            <w:tcW w:w="1800" w:type="dxa"/>
            <w:shd w:val="clear" w:color="auto" w:fill="DDEBB0" w:themeFill="accent5" w:themeFillTint="66"/>
            <w:noWrap/>
            <w:hideMark/>
          </w:tcPr>
          <w:p w14:paraId="46AA6E5F"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2 851 649</w:t>
            </w:r>
          </w:p>
        </w:tc>
        <w:tc>
          <w:tcPr>
            <w:tcW w:w="1701" w:type="dxa"/>
            <w:noWrap/>
            <w:hideMark/>
          </w:tcPr>
          <w:p w14:paraId="58DCFA25"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65.56%</w:t>
            </w:r>
          </w:p>
        </w:tc>
      </w:tr>
      <w:tr w:rsidR="00C4204F" w:rsidRPr="00404F8F" w14:paraId="507BF5B1" w14:textId="77777777" w:rsidTr="00C4204F">
        <w:trPr>
          <w:cnfStyle w:val="000000010000" w:firstRow="0" w:lastRow="0" w:firstColumn="0" w:lastColumn="0" w:oddVBand="0" w:evenVBand="0" w:oddHBand="0" w:evenHBand="1" w:firstRowFirstColumn="0" w:firstRowLastColumn="0" w:lastRowFirstColumn="0" w:lastRowLastColumn="0"/>
          <w:trHeight w:val="315"/>
        </w:trPr>
        <w:tc>
          <w:tcPr>
            <w:tcW w:w="8813" w:type="dxa"/>
            <w:hideMark/>
          </w:tcPr>
          <w:p w14:paraId="1C60909F"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Приоритет 3.2. Развитие и модернизация на техническата инфраструктура</w:t>
            </w:r>
          </w:p>
        </w:tc>
        <w:tc>
          <w:tcPr>
            <w:tcW w:w="1920" w:type="dxa"/>
            <w:noWrap/>
            <w:hideMark/>
          </w:tcPr>
          <w:p w14:paraId="3F98F728"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13 800 000</w:t>
            </w:r>
          </w:p>
        </w:tc>
        <w:tc>
          <w:tcPr>
            <w:tcW w:w="1800" w:type="dxa"/>
            <w:shd w:val="clear" w:color="auto" w:fill="DDEBB0" w:themeFill="accent5" w:themeFillTint="66"/>
            <w:noWrap/>
            <w:hideMark/>
          </w:tcPr>
          <w:p w14:paraId="6A4E99BD"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4 421 053</w:t>
            </w:r>
          </w:p>
        </w:tc>
        <w:tc>
          <w:tcPr>
            <w:tcW w:w="1701" w:type="dxa"/>
            <w:noWrap/>
            <w:hideMark/>
          </w:tcPr>
          <w:p w14:paraId="3C958E2C"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32.04%</w:t>
            </w:r>
          </w:p>
        </w:tc>
      </w:tr>
      <w:tr w:rsidR="00C4204F" w:rsidRPr="00404F8F" w14:paraId="294C9679" w14:textId="77777777" w:rsidTr="00C4204F">
        <w:trPr>
          <w:cnfStyle w:val="000000100000" w:firstRow="0" w:lastRow="0" w:firstColumn="0" w:lastColumn="0" w:oddVBand="0" w:evenVBand="0" w:oddHBand="1" w:evenHBand="0" w:firstRowFirstColumn="0" w:firstRowLastColumn="0" w:lastRowFirstColumn="0" w:lastRowLastColumn="0"/>
          <w:trHeight w:val="315"/>
        </w:trPr>
        <w:tc>
          <w:tcPr>
            <w:tcW w:w="8813" w:type="dxa"/>
            <w:hideMark/>
          </w:tcPr>
          <w:p w14:paraId="3E8D5A9F"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Приоритет 3.3 Обновяване на населените места и открояване на спецификите им</w:t>
            </w:r>
          </w:p>
        </w:tc>
        <w:tc>
          <w:tcPr>
            <w:tcW w:w="1920" w:type="dxa"/>
            <w:noWrap/>
            <w:hideMark/>
          </w:tcPr>
          <w:p w14:paraId="4FDA5F00"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4 290 000</w:t>
            </w:r>
          </w:p>
        </w:tc>
        <w:tc>
          <w:tcPr>
            <w:tcW w:w="1800" w:type="dxa"/>
            <w:shd w:val="clear" w:color="auto" w:fill="DDEBB0" w:themeFill="accent5" w:themeFillTint="66"/>
            <w:noWrap/>
            <w:hideMark/>
          </w:tcPr>
          <w:p w14:paraId="077B69A8"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2 843 020</w:t>
            </w:r>
          </w:p>
        </w:tc>
        <w:tc>
          <w:tcPr>
            <w:tcW w:w="1701" w:type="dxa"/>
            <w:noWrap/>
            <w:hideMark/>
          </w:tcPr>
          <w:p w14:paraId="69ACE7FC"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66.27%</w:t>
            </w:r>
          </w:p>
        </w:tc>
      </w:tr>
      <w:tr w:rsidR="00C4204F" w:rsidRPr="00404F8F" w14:paraId="775BA10B" w14:textId="77777777" w:rsidTr="00C4204F">
        <w:trPr>
          <w:cnfStyle w:val="000000010000" w:firstRow="0" w:lastRow="0" w:firstColumn="0" w:lastColumn="0" w:oddVBand="0" w:evenVBand="0" w:oddHBand="0" w:evenHBand="1" w:firstRowFirstColumn="0" w:firstRowLastColumn="0" w:lastRowFirstColumn="0" w:lastRowLastColumn="0"/>
          <w:trHeight w:val="315"/>
        </w:trPr>
        <w:tc>
          <w:tcPr>
            <w:tcW w:w="8813" w:type="dxa"/>
            <w:hideMark/>
          </w:tcPr>
          <w:p w14:paraId="7A357752"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Приоритет 3.4. Опазване на околната среда и природните ресурси и развитие на екологичната инфраструктура</w:t>
            </w:r>
          </w:p>
        </w:tc>
        <w:tc>
          <w:tcPr>
            <w:tcW w:w="1920" w:type="dxa"/>
            <w:noWrap/>
            <w:hideMark/>
          </w:tcPr>
          <w:p w14:paraId="702F7D0C"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19 080 000</w:t>
            </w:r>
          </w:p>
        </w:tc>
        <w:tc>
          <w:tcPr>
            <w:tcW w:w="1800" w:type="dxa"/>
            <w:shd w:val="clear" w:color="auto" w:fill="DDEBB0" w:themeFill="accent5" w:themeFillTint="66"/>
            <w:noWrap/>
            <w:hideMark/>
          </w:tcPr>
          <w:p w14:paraId="68DD23BA"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5 204 274</w:t>
            </w:r>
          </w:p>
        </w:tc>
        <w:tc>
          <w:tcPr>
            <w:tcW w:w="1701" w:type="dxa"/>
            <w:noWrap/>
            <w:hideMark/>
          </w:tcPr>
          <w:p w14:paraId="3D0B58D4"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27.28%</w:t>
            </w:r>
          </w:p>
        </w:tc>
      </w:tr>
      <w:tr w:rsidR="00C4204F" w:rsidRPr="00404F8F" w14:paraId="12657761" w14:textId="77777777" w:rsidTr="00C4204F">
        <w:trPr>
          <w:cnfStyle w:val="000000100000" w:firstRow="0" w:lastRow="0" w:firstColumn="0" w:lastColumn="0" w:oddVBand="0" w:evenVBand="0" w:oddHBand="1" w:evenHBand="0" w:firstRowFirstColumn="0" w:firstRowLastColumn="0" w:lastRowFirstColumn="0" w:lastRowLastColumn="0"/>
          <w:trHeight w:val="315"/>
        </w:trPr>
        <w:tc>
          <w:tcPr>
            <w:tcW w:w="8813" w:type="dxa"/>
            <w:hideMark/>
          </w:tcPr>
          <w:p w14:paraId="113E0FA5"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Приоритет 3.5. Развитие на трансграничното и териториалното сътрудничество</w:t>
            </w:r>
          </w:p>
        </w:tc>
        <w:tc>
          <w:tcPr>
            <w:tcW w:w="1920" w:type="dxa"/>
            <w:noWrap/>
            <w:hideMark/>
          </w:tcPr>
          <w:p w14:paraId="14EAEF1B"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600 000</w:t>
            </w:r>
          </w:p>
        </w:tc>
        <w:tc>
          <w:tcPr>
            <w:tcW w:w="1800" w:type="dxa"/>
            <w:shd w:val="clear" w:color="auto" w:fill="DDEBB0" w:themeFill="accent5" w:themeFillTint="66"/>
            <w:noWrap/>
            <w:hideMark/>
          </w:tcPr>
          <w:p w14:paraId="13E3A133"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0</w:t>
            </w:r>
          </w:p>
        </w:tc>
        <w:tc>
          <w:tcPr>
            <w:tcW w:w="1701" w:type="dxa"/>
            <w:noWrap/>
            <w:hideMark/>
          </w:tcPr>
          <w:p w14:paraId="40B59D6F"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0.00%</w:t>
            </w:r>
          </w:p>
        </w:tc>
      </w:tr>
      <w:tr w:rsidR="00C4204F" w:rsidRPr="00404F8F" w14:paraId="4F75B0E6" w14:textId="77777777" w:rsidTr="00C4204F">
        <w:trPr>
          <w:cnfStyle w:val="000000010000" w:firstRow="0" w:lastRow="0" w:firstColumn="0" w:lastColumn="0" w:oddVBand="0" w:evenVBand="0" w:oddHBand="0" w:evenHBand="1" w:firstRowFirstColumn="0" w:firstRowLastColumn="0" w:lastRowFirstColumn="0" w:lastRowLastColumn="0"/>
          <w:trHeight w:val="184"/>
        </w:trPr>
        <w:tc>
          <w:tcPr>
            <w:tcW w:w="8813" w:type="dxa"/>
            <w:shd w:val="clear" w:color="auto" w:fill="FFFFFF" w:themeFill="background1"/>
          </w:tcPr>
          <w:p w14:paraId="3BF0AEDE" w14:textId="77777777" w:rsidR="00C4204F" w:rsidRPr="00404F8F" w:rsidRDefault="00C4204F" w:rsidP="004D668F">
            <w:pPr>
              <w:spacing w:after="0"/>
              <w:jc w:val="left"/>
              <w:rPr>
                <w:rFonts w:eastAsia="Times New Roman" w:cstheme="minorHAnsi"/>
                <w:color w:val="000000"/>
                <w:szCs w:val="20"/>
                <w:lang w:val="bg-BG"/>
              </w:rPr>
            </w:pPr>
          </w:p>
        </w:tc>
        <w:tc>
          <w:tcPr>
            <w:tcW w:w="1920" w:type="dxa"/>
            <w:shd w:val="clear" w:color="auto" w:fill="FFFFFF" w:themeFill="background1"/>
            <w:noWrap/>
          </w:tcPr>
          <w:p w14:paraId="1B714B33" w14:textId="77777777" w:rsidR="00C4204F" w:rsidRPr="00404F8F" w:rsidRDefault="00C4204F" w:rsidP="004D668F">
            <w:pPr>
              <w:spacing w:after="0"/>
              <w:jc w:val="left"/>
              <w:rPr>
                <w:rFonts w:eastAsia="Times New Roman" w:cstheme="minorHAnsi"/>
                <w:color w:val="000000"/>
                <w:szCs w:val="20"/>
                <w:lang w:val="bg-BG"/>
              </w:rPr>
            </w:pPr>
          </w:p>
        </w:tc>
        <w:tc>
          <w:tcPr>
            <w:tcW w:w="1800" w:type="dxa"/>
            <w:shd w:val="clear" w:color="auto" w:fill="FFFFFF" w:themeFill="background1"/>
            <w:noWrap/>
          </w:tcPr>
          <w:p w14:paraId="645EA11E" w14:textId="77777777" w:rsidR="00C4204F" w:rsidRPr="00404F8F" w:rsidRDefault="00C4204F" w:rsidP="004D668F">
            <w:pPr>
              <w:spacing w:after="0"/>
              <w:jc w:val="left"/>
              <w:rPr>
                <w:rFonts w:eastAsia="Times New Roman" w:cstheme="minorHAnsi"/>
                <w:color w:val="000000"/>
                <w:szCs w:val="20"/>
                <w:lang w:val="bg-BG"/>
              </w:rPr>
            </w:pPr>
          </w:p>
        </w:tc>
        <w:tc>
          <w:tcPr>
            <w:tcW w:w="1701" w:type="dxa"/>
            <w:shd w:val="clear" w:color="auto" w:fill="FFFFFF" w:themeFill="background1"/>
            <w:noWrap/>
          </w:tcPr>
          <w:p w14:paraId="1D57E194" w14:textId="77777777" w:rsidR="00C4204F" w:rsidRPr="00404F8F" w:rsidRDefault="00C4204F" w:rsidP="004D668F">
            <w:pPr>
              <w:spacing w:after="0"/>
              <w:jc w:val="left"/>
              <w:rPr>
                <w:rFonts w:eastAsia="Times New Roman" w:cstheme="minorHAnsi"/>
                <w:color w:val="000000"/>
                <w:szCs w:val="20"/>
                <w:lang w:val="bg-BG"/>
              </w:rPr>
            </w:pPr>
          </w:p>
        </w:tc>
      </w:tr>
      <w:tr w:rsidR="00C4204F" w:rsidRPr="00404F8F" w14:paraId="23D70CEE" w14:textId="77777777" w:rsidTr="00C4204F">
        <w:trPr>
          <w:cnfStyle w:val="000000100000" w:firstRow="0" w:lastRow="0" w:firstColumn="0" w:lastColumn="0" w:oddVBand="0" w:evenVBand="0" w:oddHBand="1" w:evenHBand="0" w:firstRowFirstColumn="0" w:firstRowLastColumn="0" w:lastRowFirstColumn="0" w:lastRowLastColumn="0"/>
          <w:trHeight w:val="315"/>
        </w:trPr>
        <w:tc>
          <w:tcPr>
            <w:tcW w:w="8813" w:type="dxa"/>
            <w:hideMark/>
          </w:tcPr>
          <w:p w14:paraId="59A185B9"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ХОРИЗОНТАЛЕН ПРИОРИТЕТ 4. Подобряване на административния капацитет на местно ниво ...</w:t>
            </w:r>
          </w:p>
        </w:tc>
        <w:tc>
          <w:tcPr>
            <w:tcW w:w="1920" w:type="dxa"/>
            <w:noWrap/>
            <w:hideMark/>
          </w:tcPr>
          <w:p w14:paraId="249400F8"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200 000</w:t>
            </w:r>
          </w:p>
        </w:tc>
        <w:tc>
          <w:tcPr>
            <w:tcW w:w="1800" w:type="dxa"/>
            <w:shd w:val="clear" w:color="auto" w:fill="DDEBB0" w:themeFill="accent5" w:themeFillTint="66"/>
            <w:noWrap/>
            <w:hideMark/>
          </w:tcPr>
          <w:p w14:paraId="5CF6001C"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48 577</w:t>
            </w:r>
          </w:p>
        </w:tc>
        <w:tc>
          <w:tcPr>
            <w:tcW w:w="1701" w:type="dxa"/>
            <w:noWrap/>
            <w:hideMark/>
          </w:tcPr>
          <w:p w14:paraId="162EFE1B" w14:textId="77777777" w:rsidR="00C4204F" w:rsidRPr="00404F8F" w:rsidRDefault="00C4204F" w:rsidP="005A6FB0">
            <w:pPr>
              <w:spacing w:after="0"/>
              <w:jc w:val="left"/>
              <w:rPr>
                <w:rFonts w:eastAsia="Times New Roman" w:cstheme="minorHAnsi"/>
                <w:color w:val="000000"/>
                <w:szCs w:val="20"/>
                <w:lang w:val="bg-BG"/>
              </w:rPr>
            </w:pPr>
            <w:r w:rsidRPr="00404F8F">
              <w:rPr>
                <w:rFonts w:eastAsia="Times New Roman" w:cstheme="minorHAnsi"/>
                <w:color w:val="000000"/>
                <w:szCs w:val="20"/>
                <w:lang w:val="bg-BG"/>
              </w:rPr>
              <w:t>24.29%</w:t>
            </w:r>
          </w:p>
        </w:tc>
      </w:tr>
      <w:tr w:rsidR="00C4204F" w:rsidRPr="00404F8F" w14:paraId="7EF3C6C6" w14:textId="77777777" w:rsidTr="00C4204F">
        <w:trPr>
          <w:cnfStyle w:val="000000010000" w:firstRow="0" w:lastRow="0" w:firstColumn="0" w:lastColumn="0" w:oddVBand="0" w:evenVBand="0" w:oddHBand="0" w:evenHBand="1" w:firstRowFirstColumn="0" w:firstRowLastColumn="0" w:lastRowFirstColumn="0" w:lastRowLastColumn="0"/>
          <w:trHeight w:val="184"/>
        </w:trPr>
        <w:tc>
          <w:tcPr>
            <w:tcW w:w="8813" w:type="dxa"/>
            <w:shd w:val="clear" w:color="auto" w:fill="FFFFFF" w:themeFill="background1"/>
          </w:tcPr>
          <w:p w14:paraId="13DF4AA9" w14:textId="77777777" w:rsidR="00C4204F" w:rsidRPr="00404F8F" w:rsidRDefault="00C4204F" w:rsidP="004D668F">
            <w:pPr>
              <w:spacing w:after="0"/>
              <w:jc w:val="left"/>
              <w:rPr>
                <w:rFonts w:eastAsia="Times New Roman" w:cstheme="minorHAnsi"/>
                <w:color w:val="000000"/>
                <w:szCs w:val="20"/>
                <w:lang w:val="bg-BG"/>
              </w:rPr>
            </w:pPr>
          </w:p>
        </w:tc>
        <w:tc>
          <w:tcPr>
            <w:tcW w:w="1920" w:type="dxa"/>
            <w:shd w:val="clear" w:color="auto" w:fill="FFFFFF" w:themeFill="background1"/>
            <w:noWrap/>
          </w:tcPr>
          <w:p w14:paraId="783FFD2C" w14:textId="77777777" w:rsidR="00C4204F" w:rsidRPr="00404F8F" w:rsidRDefault="00C4204F" w:rsidP="004D668F">
            <w:pPr>
              <w:spacing w:after="0"/>
              <w:jc w:val="left"/>
              <w:rPr>
                <w:rFonts w:eastAsia="Times New Roman" w:cstheme="minorHAnsi"/>
                <w:color w:val="000000"/>
                <w:szCs w:val="20"/>
                <w:lang w:val="bg-BG"/>
              </w:rPr>
            </w:pPr>
          </w:p>
        </w:tc>
        <w:tc>
          <w:tcPr>
            <w:tcW w:w="1800" w:type="dxa"/>
            <w:shd w:val="clear" w:color="auto" w:fill="FFFFFF" w:themeFill="background1"/>
            <w:noWrap/>
          </w:tcPr>
          <w:p w14:paraId="49E081A3" w14:textId="77777777" w:rsidR="00C4204F" w:rsidRPr="00404F8F" w:rsidRDefault="00C4204F" w:rsidP="004D668F">
            <w:pPr>
              <w:spacing w:after="0"/>
              <w:jc w:val="left"/>
              <w:rPr>
                <w:rFonts w:eastAsia="Times New Roman" w:cstheme="minorHAnsi"/>
                <w:color w:val="000000"/>
                <w:szCs w:val="20"/>
                <w:lang w:val="bg-BG"/>
              </w:rPr>
            </w:pPr>
          </w:p>
        </w:tc>
        <w:tc>
          <w:tcPr>
            <w:tcW w:w="1701" w:type="dxa"/>
            <w:shd w:val="clear" w:color="auto" w:fill="FFFFFF" w:themeFill="background1"/>
            <w:noWrap/>
          </w:tcPr>
          <w:p w14:paraId="44DA1F69" w14:textId="77777777" w:rsidR="00C4204F" w:rsidRPr="00404F8F" w:rsidRDefault="00C4204F" w:rsidP="004D668F">
            <w:pPr>
              <w:spacing w:after="0"/>
              <w:jc w:val="left"/>
              <w:rPr>
                <w:rFonts w:eastAsia="Times New Roman" w:cstheme="minorHAnsi"/>
                <w:color w:val="000000"/>
                <w:szCs w:val="20"/>
                <w:lang w:val="bg-BG"/>
              </w:rPr>
            </w:pPr>
          </w:p>
        </w:tc>
      </w:tr>
      <w:tr w:rsidR="00C4204F" w:rsidRPr="00404F8F" w14:paraId="1EB54108" w14:textId="77777777" w:rsidTr="00C4204F">
        <w:trPr>
          <w:cnfStyle w:val="000000100000" w:firstRow="0" w:lastRow="0" w:firstColumn="0" w:lastColumn="0" w:oddVBand="0" w:evenVBand="0" w:oddHBand="1" w:evenHBand="0" w:firstRowFirstColumn="0" w:firstRowLastColumn="0" w:lastRowFirstColumn="0" w:lastRowLastColumn="0"/>
          <w:trHeight w:val="315"/>
        </w:trPr>
        <w:tc>
          <w:tcPr>
            <w:tcW w:w="8813" w:type="dxa"/>
            <w:noWrap/>
            <w:hideMark/>
          </w:tcPr>
          <w:p w14:paraId="62F409A0" w14:textId="77777777" w:rsidR="00C4204F" w:rsidRPr="00404F8F" w:rsidRDefault="00C4204F" w:rsidP="005A6FB0">
            <w:pPr>
              <w:spacing w:after="0"/>
              <w:jc w:val="left"/>
              <w:rPr>
                <w:rFonts w:eastAsia="Times New Roman" w:cstheme="minorHAnsi"/>
                <w:szCs w:val="20"/>
                <w:lang w:val="bg-BG"/>
              </w:rPr>
            </w:pPr>
          </w:p>
        </w:tc>
        <w:tc>
          <w:tcPr>
            <w:tcW w:w="1920" w:type="dxa"/>
            <w:noWrap/>
            <w:hideMark/>
          </w:tcPr>
          <w:p w14:paraId="47221E95" w14:textId="77777777" w:rsidR="00C4204F" w:rsidRPr="00404F8F" w:rsidRDefault="00C4204F" w:rsidP="005A6FB0">
            <w:pPr>
              <w:spacing w:after="0"/>
              <w:jc w:val="left"/>
              <w:rPr>
                <w:rFonts w:eastAsia="Times New Roman" w:cstheme="minorHAnsi"/>
                <w:b/>
                <w:bCs/>
                <w:color w:val="000000"/>
                <w:szCs w:val="20"/>
                <w:lang w:val="bg-BG"/>
              </w:rPr>
            </w:pPr>
            <w:r w:rsidRPr="00404F8F">
              <w:rPr>
                <w:rFonts w:eastAsia="Times New Roman" w:cstheme="minorHAnsi"/>
                <w:b/>
                <w:bCs/>
                <w:color w:val="000000"/>
                <w:szCs w:val="20"/>
                <w:lang w:val="bg-BG"/>
              </w:rPr>
              <w:t>64 063 000</w:t>
            </w:r>
          </w:p>
        </w:tc>
        <w:tc>
          <w:tcPr>
            <w:tcW w:w="1800" w:type="dxa"/>
            <w:shd w:val="clear" w:color="auto" w:fill="DDEBB0" w:themeFill="accent5" w:themeFillTint="66"/>
            <w:noWrap/>
            <w:hideMark/>
          </w:tcPr>
          <w:p w14:paraId="02FC23B5" w14:textId="77777777" w:rsidR="00C4204F" w:rsidRPr="00404F8F" w:rsidRDefault="00C4204F" w:rsidP="005A6FB0">
            <w:pPr>
              <w:spacing w:after="0"/>
              <w:jc w:val="left"/>
              <w:rPr>
                <w:rFonts w:eastAsia="Times New Roman" w:cstheme="minorHAnsi"/>
                <w:b/>
                <w:bCs/>
                <w:color w:val="000000"/>
                <w:szCs w:val="20"/>
                <w:lang w:val="bg-BG"/>
              </w:rPr>
            </w:pPr>
            <w:r w:rsidRPr="00404F8F">
              <w:rPr>
                <w:rFonts w:eastAsia="Times New Roman" w:cstheme="minorHAnsi"/>
                <w:b/>
                <w:bCs/>
                <w:color w:val="000000"/>
                <w:szCs w:val="20"/>
                <w:lang w:val="bg-BG"/>
              </w:rPr>
              <w:t>31 124 271</w:t>
            </w:r>
          </w:p>
        </w:tc>
        <w:tc>
          <w:tcPr>
            <w:tcW w:w="1701" w:type="dxa"/>
            <w:noWrap/>
            <w:hideMark/>
          </w:tcPr>
          <w:p w14:paraId="7C492FA1" w14:textId="77777777" w:rsidR="00C4204F" w:rsidRPr="00404F8F" w:rsidRDefault="00C4204F" w:rsidP="005A6FB0">
            <w:pPr>
              <w:spacing w:after="0"/>
              <w:jc w:val="left"/>
              <w:rPr>
                <w:rFonts w:eastAsia="Times New Roman" w:cstheme="minorHAnsi"/>
                <w:b/>
                <w:bCs/>
                <w:color w:val="000000"/>
                <w:szCs w:val="20"/>
                <w:lang w:val="bg-BG"/>
              </w:rPr>
            </w:pPr>
            <w:r w:rsidRPr="00404F8F">
              <w:rPr>
                <w:rFonts w:eastAsia="Times New Roman" w:cstheme="minorHAnsi"/>
                <w:b/>
                <w:bCs/>
                <w:color w:val="000000"/>
                <w:szCs w:val="20"/>
                <w:lang w:val="bg-BG"/>
              </w:rPr>
              <w:t>48.58%</w:t>
            </w:r>
          </w:p>
        </w:tc>
      </w:tr>
    </w:tbl>
    <w:p w14:paraId="58FC6832" w14:textId="77777777" w:rsidR="005A6FB0" w:rsidRPr="000157F4" w:rsidRDefault="005A6FB0" w:rsidP="0049271C">
      <w:pPr>
        <w:rPr>
          <w:lang w:val="bg-BG"/>
        </w:rPr>
        <w:sectPr w:rsidR="005A6FB0" w:rsidRPr="000157F4" w:rsidSect="005A6FB0">
          <w:pgSz w:w="16839" w:h="11907" w:orient="landscape" w:code="9"/>
          <w:pgMar w:top="1440" w:right="1440" w:bottom="1022" w:left="1152" w:header="706" w:footer="283" w:gutter="0"/>
          <w:cols w:space="708"/>
          <w:titlePg/>
          <w:docGrid w:linePitch="360"/>
        </w:sectPr>
      </w:pPr>
    </w:p>
    <w:p w14:paraId="69D8021A" w14:textId="2FB0ACF7" w:rsidR="0005338D" w:rsidRPr="000157F4" w:rsidRDefault="00057A7C" w:rsidP="0049271C">
      <w:pPr>
        <w:rPr>
          <w:lang w:val="bg-BG"/>
        </w:rPr>
      </w:pPr>
      <w:r w:rsidRPr="000157F4">
        <w:rPr>
          <w:lang w:val="bg-BG"/>
        </w:rPr>
        <w:lastRenderedPageBreak/>
        <w:t xml:space="preserve">По отношение на </w:t>
      </w:r>
      <w:r w:rsidRPr="000157F4">
        <w:rPr>
          <w:rStyle w:val="FocusChar"/>
        </w:rPr>
        <w:t>финансовото изпълнение на бюджета на ОПР 2014-2020 по източници на финансиране</w:t>
      </w:r>
      <w:r w:rsidRPr="000157F4">
        <w:rPr>
          <w:lang w:val="bg-BG"/>
        </w:rPr>
        <w:t xml:space="preserve">, най-голямата част от него, или </w:t>
      </w:r>
      <w:r w:rsidRPr="000157F4">
        <w:rPr>
          <w:b/>
          <w:lang w:val="bg-BG"/>
        </w:rPr>
        <w:t>76%</w:t>
      </w:r>
      <w:r w:rsidRPr="000157F4">
        <w:rPr>
          <w:lang w:val="bg-BG"/>
        </w:rPr>
        <w:t xml:space="preserve">, е изпълнена чрез </w:t>
      </w:r>
      <w:r w:rsidRPr="000157F4">
        <w:rPr>
          <w:b/>
          <w:lang w:val="bg-BG"/>
        </w:rPr>
        <w:t>финансиране от ЕС</w:t>
      </w:r>
      <w:r w:rsidR="00326B1F" w:rsidRPr="000157F4">
        <w:rPr>
          <w:lang w:val="bg-BG"/>
        </w:rPr>
        <w:t xml:space="preserve">. Вложените средства са малко над 23 млн. лв. </w:t>
      </w:r>
      <w:r w:rsidRPr="000157F4">
        <w:rPr>
          <w:lang w:val="bg-BG"/>
        </w:rPr>
        <w:t>основно по линия на ПРСР</w:t>
      </w:r>
      <w:r w:rsidR="001014EC" w:rsidRPr="000157F4">
        <w:rPr>
          <w:lang w:val="bg-BG"/>
        </w:rPr>
        <w:t xml:space="preserve"> за</w:t>
      </w:r>
      <w:r w:rsidR="00326B1F" w:rsidRPr="000157F4">
        <w:rPr>
          <w:lang w:val="bg-BG"/>
        </w:rPr>
        <w:t xml:space="preserve"> финансиране на</w:t>
      </w:r>
      <w:r w:rsidR="001014EC" w:rsidRPr="000157F4">
        <w:rPr>
          <w:lang w:val="bg-BG"/>
        </w:rPr>
        <w:t xml:space="preserve"> проекти за ремонт и рехабилитация на улици, пътища, водопроводна мрежа, спортни площадки, образователни обекти и др.</w:t>
      </w:r>
      <w:r w:rsidR="005279F4" w:rsidRPr="000157F4">
        <w:rPr>
          <w:lang w:val="bg-BG"/>
        </w:rPr>
        <w:t>, вкл. и проекти за модернизация на земеделски стопанства</w:t>
      </w:r>
      <w:r w:rsidRPr="000157F4">
        <w:rPr>
          <w:lang w:val="bg-BG"/>
        </w:rPr>
        <w:t>, както и ОПРЧР</w:t>
      </w:r>
      <w:r w:rsidR="0005338D" w:rsidRPr="000157F4">
        <w:rPr>
          <w:lang w:val="bg-BG"/>
        </w:rPr>
        <w:t xml:space="preserve"> за финансиране на проекти за предоставяне на социални услуги</w:t>
      </w:r>
      <w:r w:rsidR="001014EC" w:rsidRPr="000157F4">
        <w:rPr>
          <w:lang w:val="bg-BG"/>
        </w:rPr>
        <w:t xml:space="preserve">. Останалите източници на финансиране са използване за реализацията на проекти в много по-малък дял. </w:t>
      </w:r>
    </w:p>
    <w:p w14:paraId="1C7D39E0" w14:textId="27F27D7F" w:rsidR="005A6FB0" w:rsidRPr="000157F4" w:rsidRDefault="001014EC" w:rsidP="0049271C">
      <w:pPr>
        <w:rPr>
          <w:lang w:val="bg-BG"/>
        </w:rPr>
      </w:pPr>
      <w:r w:rsidRPr="000157F4">
        <w:rPr>
          <w:lang w:val="bg-BG"/>
        </w:rPr>
        <w:t xml:space="preserve">Почти </w:t>
      </w:r>
      <w:r w:rsidRPr="000157F4">
        <w:rPr>
          <w:b/>
          <w:lang w:val="bg-BG"/>
        </w:rPr>
        <w:t>20%</w:t>
      </w:r>
      <w:r w:rsidRPr="000157F4">
        <w:rPr>
          <w:lang w:val="bg-BG"/>
        </w:rPr>
        <w:t xml:space="preserve"> от бюджета на ОПР е изразходван от </w:t>
      </w:r>
      <w:r w:rsidRPr="000157F4">
        <w:rPr>
          <w:b/>
          <w:lang w:val="bg-BG"/>
        </w:rPr>
        <w:t>държавния бюджет</w:t>
      </w:r>
      <w:r w:rsidR="00326B1F" w:rsidRPr="000157F4">
        <w:rPr>
          <w:b/>
          <w:lang w:val="bg-BG"/>
        </w:rPr>
        <w:t xml:space="preserve"> </w:t>
      </w:r>
      <w:r w:rsidR="00326B1F" w:rsidRPr="000157F4">
        <w:rPr>
          <w:lang w:val="bg-BG"/>
        </w:rPr>
        <w:t>(малко под 6 млн. лв.)</w:t>
      </w:r>
      <w:r w:rsidRPr="000157F4">
        <w:rPr>
          <w:lang w:val="bg-BG"/>
        </w:rPr>
        <w:t xml:space="preserve">, </w:t>
      </w:r>
      <w:r w:rsidR="0005338D" w:rsidRPr="000157F4">
        <w:rPr>
          <w:lang w:val="bg-BG"/>
        </w:rPr>
        <w:t xml:space="preserve">като средствата за </w:t>
      </w:r>
      <w:r w:rsidR="00326B1F" w:rsidRPr="000157F4">
        <w:rPr>
          <w:lang w:val="bg-BG"/>
        </w:rPr>
        <w:t>привлечени</w:t>
      </w:r>
      <w:r w:rsidR="0005338D" w:rsidRPr="000157F4">
        <w:rPr>
          <w:lang w:val="bg-BG"/>
        </w:rPr>
        <w:t xml:space="preserve"> основно за изработване на проект за Общ устройствен план на Община Хайредин, цифровизация на кадастрални планове и др. карти, доставяне на оборудване за извършване на дейности по поддръжка на зелени площи, ремонт на улици</w:t>
      </w:r>
      <w:r w:rsidR="00850068" w:rsidRPr="000157F4">
        <w:rPr>
          <w:lang w:val="bg-BG"/>
        </w:rPr>
        <w:t xml:space="preserve"> и общинска пътна мрежа</w:t>
      </w:r>
      <w:r w:rsidR="0005338D" w:rsidRPr="000157F4">
        <w:rPr>
          <w:lang w:val="bg-BG"/>
        </w:rPr>
        <w:t>, доставка на компютърно оборудване за общинската администрация и образователни обекти, ремонт на язовири Рогозен и Бързина вследствие на наводнения, ремонт на училищни автобуси, ремонт на зали в общинската администрация и др.</w:t>
      </w:r>
    </w:p>
    <w:p w14:paraId="6B6C7DD2" w14:textId="3BEDFC08" w:rsidR="0005338D" w:rsidRPr="000157F4" w:rsidRDefault="00850068" w:rsidP="00850068">
      <w:pPr>
        <w:rPr>
          <w:lang w:val="bg-BG"/>
        </w:rPr>
      </w:pPr>
      <w:r w:rsidRPr="000157F4">
        <w:rPr>
          <w:lang w:val="bg-BG"/>
        </w:rPr>
        <w:t xml:space="preserve">Около </w:t>
      </w:r>
      <w:r w:rsidRPr="000157F4">
        <w:rPr>
          <w:b/>
          <w:lang w:val="bg-BG"/>
        </w:rPr>
        <w:t>5%</w:t>
      </w:r>
      <w:r w:rsidRPr="000157F4">
        <w:rPr>
          <w:lang w:val="bg-BG"/>
        </w:rPr>
        <w:t xml:space="preserve"> от изразходваните средства в изпълнение на проекти от ОПР 2014-2020 са от собствено средства – </w:t>
      </w:r>
      <w:r w:rsidRPr="000157F4">
        <w:rPr>
          <w:b/>
          <w:lang w:val="bg-BG"/>
        </w:rPr>
        <w:t>общински бюджет</w:t>
      </w:r>
      <w:r w:rsidRPr="000157F4">
        <w:rPr>
          <w:lang w:val="bg-BG"/>
        </w:rPr>
        <w:t xml:space="preserve"> на Община Хайредин</w:t>
      </w:r>
      <w:r w:rsidR="00326B1F" w:rsidRPr="000157F4">
        <w:rPr>
          <w:lang w:val="bg-BG"/>
        </w:rPr>
        <w:t xml:space="preserve"> (1.5 млн. лв.)</w:t>
      </w:r>
      <w:r w:rsidRPr="000157F4">
        <w:rPr>
          <w:lang w:val="bg-BG"/>
        </w:rPr>
        <w:t>, използвани основно отново за ремонт на улици и язовири, както и за изпълнение на ежегодни дейности от културната и спортна програма на общината – мъжки футболен турнир за купата на Община Хайредин "Спортът е за всички!”, спортен празник по случай Европейски ден на спорта, състезание по конен спорт, фолклорен фестивал "Хайредин - с Вяра, Надежда и Любов" (организиран от читалище), отбелязване на празника Богоявление (Йордановден) и др.</w:t>
      </w:r>
    </w:p>
    <w:p w14:paraId="2BDA0E9F" w14:textId="77A71708" w:rsidR="00057A7C" w:rsidRPr="000157F4" w:rsidRDefault="00630528" w:rsidP="0049271C">
      <w:pPr>
        <w:rPr>
          <w:lang w:val="bg-BG"/>
        </w:rPr>
      </w:pPr>
      <w:r w:rsidRPr="000157F4">
        <w:rPr>
          <w:lang w:val="bg-BG"/>
        </w:rPr>
        <w:t>Разпределението на финансовото изпълнение на ОПР 2014-2020 по източници на финансиране е представено в следната графика:</w:t>
      </w:r>
    </w:p>
    <w:p w14:paraId="6479D5F8" w14:textId="359F4862" w:rsidR="00D61BD2" w:rsidRPr="000157F4" w:rsidRDefault="00D61BD2" w:rsidP="00D61BD2">
      <w:pPr>
        <w:pStyle w:val="Caption"/>
        <w:framePr w:wrap="around"/>
        <w:jc w:val="both"/>
      </w:pPr>
      <w:bookmarkStart w:id="194" w:name="_Toc112425599"/>
      <w:bookmarkStart w:id="195" w:name="_Toc112700550"/>
      <w:r w:rsidRPr="000157F4">
        <w:t xml:space="preserve">графика </w:t>
      </w:r>
      <w:r w:rsidR="00B61B6C">
        <w:fldChar w:fldCharType="begin"/>
      </w:r>
      <w:r w:rsidR="00B61B6C">
        <w:instrText xml:space="preserve"> SEQ графика \* ARABIC </w:instrText>
      </w:r>
      <w:r w:rsidR="00B61B6C">
        <w:fldChar w:fldCharType="separate"/>
      </w:r>
      <w:r w:rsidRPr="000157F4">
        <w:rPr>
          <w:noProof/>
        </w:rPr>
        <w:t>29</w:t>
      </w:r>
      <w:r w:rsidR="00B61B6C">
        <w:rPr>
          <w:noProof/>
        </w:rPr>
        <w:fldChar w:fldCharType="end"/>
      </w:r>
      <w:r w:rsidRPr="000157F4">
        <w:rPr>
          <w:lang w:val="bg-BG"/>
        </w:rPr>
        <w:t xml:space="preserve"> ФИНАНСОВО ИЗПЪЛНЕНИЕ НА ОПР 2014-2020 ПО ИЗТОЧНИЦИ НА ФИНАНСИРАНЕ</w:t>
      </w:r>
      <w:bookmarkEnd w:id="194"/>
      <w:bookmarkEnd w:id="195"/>
    </w:p>
    <w:p w14:paraId="67C1802D" w14:textId="66167761" w:rsidR="00057A7C" w:rsidRPr="000157F4" w:rsidRDefault="00057A7C" w:rsidP="0049271C">
      <w:pPr>
        <w:rPr>
          <w:lang w:val="bg-BG"/>
        </w:rPr>
      </w:pPr>
      <w:r w:rsidRPr="000157F4">
        <w:rPr>
          <w:noProof/>
          <w:shd w:val="clear" w:color="auto" w:fill="FFFFFF" w:themeFill="background1"/>
          <w:lang w:val="en-US"/>
        </w:rPr>
        <w:drawing>
          <wp:inline distT="0" distB="0" distL="0" distR="0" wp14:anchorId="06EEA832" wp14:editId="240E1D28">
            <wp:extent cx="5473700" cy="2451100"/>
            <wp:effectExtent l="0" t="0" r="0" b="6350"/>
            <wp:docPr id="12" name="Chart 12" title="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0798AEF3" w14:textId="1E04CE2C" w:rsidR="0049271C" w:rsidRPr="000157F4" w:rsidRDefault="0049271C" w:rsidP="0049271C">
      <w:pPr>
        <w:rPr>
          <w:lang w:val="bg-BG"/>
        </w:rPr>
      </w:pPr>
    </w:p>
    <w:p w14:paraId="396632C5" w14:textId="17C97ED2" w:rsidR="008E6632" w:rsidRPr="000157F4" w:rsidRDefault="008E6632" w:rsidP="008E6632">
      <w:pPr>
        <w:rPr>
          <w:i/>
          <w:sz w:val="20"/>
          <w:lang w:val="bg-BG"/>
        </w:rPr>
      </w:pPr>
      <w:r w:rsidRPr="000157F4">
        <w:rPr>
          <w:i/>
          <w:sz w:val="20"/>
          <w:lang w:val="bg-BG"/>
        </w:rPr>
        <w:t>*Забележка: За целите на настоящите изчисления проектите, финансирани от ЕС, са представени изцяло като стойности в категория "ЕС"</w:t>
      </w:r>
    </w:p>
    <w:p w14:paraId="22382ADF" w14:textId="6C8DFED3" w:rsidR="0049271C" w:rsidRPr="000157F4" w:rsidRDefault="0049271C" w:rsidP="0049271C">
      <w:pPr>
        <w:rPr>
          <w:lang w:val="bg-BG"/>
        </w:rPr>
      </w:pPr>
    </w:p>
    <w:p w14:paraId="1E75C571" w14:textId="6365445C" w:rsidR="0049271C" w:rsidRPr="000157F4" w:rsidRDefault="0049271C" w:rsidP="0049271C">
      <w:pPr>
        <w:rPr>
          <w:lang w:val="bg-BG"/>
        </w:rPr>
      </w:pPr>
    </w:p>
    <w:p w14:paraId="3EFC71DC" w14:textId="051FEEA3" w:rsidR="00C453BD" w:rsidRPr="000157F4" w:rsidRDefault="00C453BD" w:rsidP="0049271C">
      <w:pPr>
        <w:rPr>
          <w:lang w:val="bg-BG"/>
        </w:rPr>
      </w:pPr>
    </w:p>
    <w:p w14:paraId="3512956B" w14:textId="528036CB" w:rsidR="00C453BD" w:rsidRPr="000157F4" w:rsidRDefault="00C453BD" w:rsidP="0049271C">
      <w:pPr>
        <w:rPr>
          <w:lang w:val="bg-BG"/>
        </w:rPr>
      </w:pPr>
    </w:p>
    <w:p w14:paraId="1BC2D8B9" w14:textId="5BC60AE6" w:rsidR="00C453BD" w:rsidRPr="000157F4" w:rsidRDefault="00C453BD" w:rsidP="0049271C">
      <w:pPr>
        <w:rPr>
          <w:lang w:val="bg-BG"/>
        </w:rPr>
      </w:pPr>
    </w:p>
    <w:p w14:paraId="12D2366D" w14:textId="421F557B" w:rsidR="00C453BD" w:rsidRPr="000157F4" w:rsidRDefault="00C453BD" w:rsidP="0049271C">
      <w:pPr>
        <w:rPr>
          <w:lang w:val="bg-BG"/>
        </w:rPr>
      </w:pPr>
      <w:r w:rsidRPr="000157F4">
        <w:rPr>
          <w:lang w:val="bg-BG"/>
        </w:rPr>
        <w:lastRenderedPageBreak/>
        <w:t xml:space="preserve">Съотношението между планирания и изпълнен бюджет в реализацията на ОПР 2014-2020 по </w:t>
      </w:r>
      <w:r w:rsidR="001B3411" w:rsidRPr="000157F4">
        <w:rPr>
          <w:lang w:val="bg-BG"/>
        </w:rPr>
        <w:t>източници на финансиране е</w:t>
      </w:r>
      <w:r w:rsidRPr="000157F4">
        <w:rPr>
          <w:lang w:val="bg-BG"/>
        </w:rPr>
        <w:t xml:space="preserve"> представено в таблицата по-долу. Същото показва, че привлечените средства от държавния бюджет са почти колкото предвидените във финансовата таблица на ОПР. Община Хайредин е изразходвала двойно повече собствени общински средства, отколкото са били планирани в ОПР. Изразходваните средства от ЕС представляват 46% от планираните, като съотношението на изпълнението им е почти същото като това при общата финансова реализация на Плана. По отношение на финансирането от други източници, в ОПР е било заложено да се привлекат около 5 млн. лв. от различни други източници, а реалното изпълнение на ОПР почти не изразходва такива.</w:t>
      </w:r>
    </w:p>
    <w:p w14:paraId="0D1F0311" w14:textId="39C9486F" w:rsidR="00D61BD2" w:rsidRPr="000157F4" w:rsidRDefault="00D61BD2" w:rsidP="00D61BD2">
      <w:pPr>
        <w:pStyle w:val="Caption"/>
        <w:framePr w:wrap="around"/>
        <w:jc w:val="both"/>
      </w:pPr>
      <w:bookmarkStart w:id="196" w:name="_Toc112425600"/>
      <w:bookmarkStart w:id="197" w:name="_Toc112700551"/>
      <w:r w:rsidRPr="000157F4">
        <w:t xml:space="preserve">графика </w:t>
      </w:r>
      <w:r w:rsidR="00B61B6C">
        <w:fldChar w:fldCharType="begin"/>
      </w:r>
      <w:r w:rsidR="00B61B6C">
        <w:instrText xml:space="preserve"> SEQ графика \* ARABIC </w:instrText>
      </w:r>
      <w:r w:rsidR="00B61B6C">
        <w:fldChar w:fldCharType="separate"/>
      </w:r>
      <w:r w:rsidRPr="000157F4">
        <w:rPr>
          <w:noProof/>
        </w:rPr>
        <w:t>30</w:t>
      </w:r>
      <w:r w:rsidR="00B61B6C">
        <w:rPr>
          <w:noProof/>
        </w:rPr>
        <w:fldChar w:fldCharType="end"/>
      </w:r>
      <w:r w:rsidRPr="000157F4">
        <w:rPr>
          <w:lang w:val="bg-BG"/>
        </w:rPr>
        <w:t xml:space="preserve"> финансово изпълнение на </w:t>
      </w:r>
      <w:r w:rsidR="00862F65" w:rsidRPr="000157F4">
        <w:rPr>
          <w:lang w:val="bg-BG"/>
        </w:rPr>
        <w:t>ОПР</w:t>
      </w:r>
      <w:r w:rsidRPr="000157F4">
        <w:rPr>
          <w:lang w:val="bg-BG"/>
        </w:rPr>
        <w:t xml:space="preserve"> 2014-2020 по източници на финансиране – съотношение между планиран и изпълнен бюджет</w:t>
      </w:r>
      <w:r w:rsidR="00A87132" w:rsidRPr="000157F4">
        <w:rPr>
          <w:lang w:val="bg-BG"/>
        </w:rPr>
        <w:t>, хил. лв.</w:t>
      </w:r>
      <w:bookmarkEnd w:id="196"/>
      <w:bookmarkEnd w:id="197"/>
    </w:p>
    <w:p w14:paraId="0E750814" w14:textId="064EB58C" w:rsidR="00C453BD" w:rsidRPr="000157F4" w:rsidRDefault="00C453BD" w:rsidP="0049271C">
      <w:pPr>
        <w:rPr>
          <w:lang w:val="bg-BG"/>
        </w:rPr>
      </w:pPr>
      <w:r w:rsidRPr="000157F4">
        <w:rPr>
          <w:noProof/>
          <w:lang w:val="en-US"/>
        </w:rPr>
        <w:drawing>
          <wp:inline distT="0" distB="0" distL="0" distR="0" wp14:anchorId="14976945" wp14:editId="5E966E9E">
            <wp:extent cx="5576455" cy="2978727"/>
            <wp:effectExtent l="0" t="0" r="5715"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5967A82D" w14:textId="11B8818D" w:rsidR="00C453BD" w:rsidRPr="000157F4" w:rsidRDefault="00C453BD" w:rsidP="0049271C">
      <w:pPr>
        <w:rPr>
          <w:lang w:val="bg-BG"/>
        </w:rPr>
      </w:pPr>
    </w:p>
    <w:p w14:paraId="6E4EB90A" w14:textId="12FFF9AE" w:rsidR="00C453BD" w:rsidRPr="000157F4" w:rsidRDefault="004A1376" w:rsidP="0049271C">
      <w:pPr>
        <w:rPr>
          <w:lang w:val="bg-BG"/>
        </w:rPr>
      </w:pPr>
      <w:r w:rsidRPr="000157F4">
        <w:rPr>
          <w:lang w:val="bg-BG"/>
        </w:rPr>
        <w:t>***</w:t>
      </w:r>
    </w:p>
    <w:p w14:paraId="6B555F65" w14:textId="5BDAA926" w:rsidR="004A1376" w:rsidRPr="000157F4" w:rsidRDefault="004A1376" w:rsidP="0049271C">
      <w:pPr>
        <w:rPr>
          <w:lang w:val="bg-BG"/>
        </w:rPr>
      </w:pPr>
      <w:r w:rsidRPr="000157F4">
        <w:rPr>
          <w:rStyle w:val="FocusChar"/>
        </w:rPr>
        <w:t>В обобщение</w:t>
      </w:r>
      <w:r w:rsidRPr="000157F4">
        <w:rPr>
          <w:lang w:val="bg-BG"/>
        </w:rPr>
        <w:t xml:space="preserve">, привлечените средства за изпълнение на заложените в ОПР цели през периода 2014-2020 г. са почти половината от планираните средства във финансовата таблица на ОПР, или казано по друг начин, финансовото изпълнение на ОПР се изразява в </w:t>
      </w:r>
      <w:r w:rsidRPr="000157F4">
        <w:rPr>
          <w:b/>
          <w:lang w:val="bg-BG"/>
        </w:rPr>
        <w:t>почти 50%</w:t>
      </w:r>
      <w:r w:rsidRPr="000157F4">
        <w:rPr>
          <w:lang w:val="bg-BG"/>
        </w:rPr>
        <w:t xml:space="preserve"> от планирания финансов ресурс, което се оценява като </w:t>
      </w:r>
      <w:r w:rsidRPr="000157F4">
        <w:rPr>
          <w:b/>
          <w:lang w:val="bg-BG"/>
        </w:rPr>
        <w:t>много високо ниво</w:t>
      </w:r>
      <w:r w:rsidRPr="000157F4">
        <w:rPr>
          <w:lang w:val="bg-BG"/>
        </w:rPr>
        <w:t xml:space="preserve"> на бюджетна реализация на ОПР 2014-2020 г. </w:t>
      </w:r>
    </w:p>
    <w:p w14:paraId="1B98BF6D" w14:textId="77777777" w:rsidR="005900E0" w:rsidRPr="000157F4" w:rsidRDefault="005900E0" w:rsidP="0049271C">
      <w:pPr>
        <w:rPr>
          <w:lang w:val="bg-BG"/>
        </w:rPr>
      </w:pPr>
    </w:p>
    <w:p w14:paraId="58A8F045" w14:textId="20F2BF11" w:rsidR="004A1376" w:rsidRPr="000157F4" w:rsidRDefault="004A1376" w:rsidP="0049271C">
      <w:pPr>
        <w:rPr>
          <w:lang w:val="bg-BG"/>
        </w:rPr>
      </w:pPr>
      <w:r w:rsidRPr="000157F4">
        <w:rPr>
          <w:lang w:val="bg-BG"/>
        </w:rPr>
        <w:t>Най-</w:t>
      </w:r>
      <w:r w:rsidR="001873C8" w:rsidRPr="000157F4">
        <w:rPr>
          <w:lang w:val="bg-BG"/>
        </w:rPr>
        <w:t>голямо</w:t>
      </w:r>
      <w:r w:rsidRPr="000157F4">
        <w:rPr>
          <w:lang w:val="bg-BG"/>
        </w:rPr>
        <w:t xml:space="preserve"> изпълнение на предвидения бюджет се наблюдава в СЦ 1 (110%), а най-</w:t>
      </w:r>
      <w:r w:rsidR="001873C8" w:rsidRPr="000157F4">
        <w:rPr>
          <w:lang w:val="bg-BG"/>
        </w:rPr>
        <w:t>малко</w:t>
      </w:r>
      <w:r w:rsidRPr="000157F4">
        <w:rPr>
          <w:lang w:val="bg-BG"/>
        </w:rPr>
        <w:t xml:space="preserve"> – в ХП 4 (24%).</w:t>
      </w:r>
    </w:p>
    <w:p w14:paraId="79E42825" w14:textId="7565982A" w:rsidR="004A1376" w:rsidRPr="000157F4" w:rsidRDefault="004A1376" w:rsidP="0049271C">
      <w:pPr>
        <w:rPr>
          <w:lang w:val="bg-BG"/>
        </w:rPr>
      </w:pPr>
      <w:r w:rsidRPr="000157F4">
        <w:rPr>
          <w:lang w:val="bg-BG"/>
        </w:rPr>
        <w:t xml:space="preserve">Приоритетите, по които са привлечени </w:t>
      </w:r>
      <w:r w:rsidR="001873C8" w:rsidRPr="000157F4">
        <w:rPr>
          <w:lang w:val="bg-BG"/>
        </w:rPr>
        <w:t>най-много</w:t>
      </w:r>
      <w:r w:rsidRPr="000157F4">
        <w:rPr>
          <w:lang w:val="bg-BG"/>
        </w:rPr>
        <w:t xml:space="preserve"> средства през периода 2014-2020 г.,</w:t>
      </w:r>
      <w:r w:rsidR="001873C8" w:rsidRPr="000157F4">
        <w:rPr>
          <w:lang w:val="bg-BG"/>
        </w:rPr>
        <w:t xml:space="preserve"> вкл. в някои случаи повече,</w:t>
      </w:r>
      <w:r w:rsidRPr="000157F4">
        <w:rPr>
          <w:lang w:val="bg-BG"/>
        </w:rPr>
        <w:t xml:space="preserve"> отколкото са били планирани, са:</w:t>
      </w:r>
    </w:p>
    <w:p w14:paraId="76778CAC" w14:textId="193EDDFC" w:rsidR="004A1376" w:rsidRPr="000157F4" w:rsidRDefault="001873C8" w:rsidP="00A45DFD">
      <w:pPr>
        <w:pStyle w:val="ListParagraph"/>
        <w:numPr>
          <w:ilvl w:val="0"/>
          <w:numId w:val="56"/>
        </w:numPr>
        <w:rPr>
          <w:lang w:val="bg-BG"/>
        </w:rPr>
      </w:pPr>
      <w:r w:rsidRPr="000157F4">
        <w:rPr>
          <w:lang w:val="bg-BG"/>
        </w:rPr>
        <w:t xml:space="preserve">Приоритет 1.4. </w:t>
      </w:r>
      <w:r w:rsidR="004A1376" w:rsidRPr="000157F4">
        <w:rPr>
          <w:lang w:val="bg-BG"/>
        </w:rPr>
        <w:t>Развитие на селското стопанство и съпътстващите го преработвателни отрасли</w:t>
      </w:r>
    </w:p>
    <w:p w14:paraId="48580FC3" w14:textId="2B383461" w:rsidR="004A1376" w:rsidRPr="000157F4" w:rsidRDefault="004A1376" w:rsidP="00A45DFD">
      <w:pPr>
        <w:pStyle w:val="ListParagraph"/>
        <w:numPr>
          <w:ilvl w:val="0"/>
          <w:numId w:val="56"/>
        </w:numPr>
        <w:rPr>
          <w:lang w:val="bg-BG"/>
        </w:rPr>
      </w:pPr>
      <w:r w:rsidRPr="000157F4">
        <w:rPr>
          <w:lang w:val="bg-BG"/>
        </w:rPr>
        <w:t>Приоритет 2.2. Подобряване качеството на образователната инфраструктура, както и стимулиране качеството на човешкия ресурс</w:t>
      </w:r>
    </w:p>
    <w:p w14:paraId="263E437C" w14:textId="7E0D14E2" w:rsidR="004A1376" w:rsidRPr="000157F4" w:rsidRDefault="004A1376" w:rsidP="00A45DFD">
      <w:pPr>
        <w:pStyle w:val="ListParagraph"/>
        <w:numPr>
          <w:ilvl w:val="0"/>
          <w:numId w:val="56"/>
        </w:numPr>
        <w:rPr>
          <w:lang w:val="bg-BG"/>
        </w:rPr>
      </w:pPr>
      <w:r w:rsidRPr="000157F4">
        <w:rPr>
          <w:lang w:val="bg-BG"/>
        </w:rPr>
        <w:t>Приоритет 3.1. Развитие и модернизация на инфраструктурата за свързаност и достъп</w:t>
      </w:r>
    </w:p>
    <w:p w14:paraId="56E72201" w14:textId="48314843" w:rsidR="004A1376" w:rsidRPr="000157F4" w:rsidRDefault="004A1376" w:rsidP="00A45DFD">
      <w:pPr>
        <w:pStyle w:val="ListParagraph"/>
        <w:numPr>
          <w:ilvl w:val="0"/>
          <w:numId w:val="56"/>
        </w:numPr>
        <w:rPr>
          <w:lang w:val="bg-BG"/>
        </w:rPr>
      </w:pPr>
      <w:r w:rsidRPr="000157F4">
        <w:rPr>
          <w:lang w:val="bg-BG"/>
        </w:rPr>
        <w:t>Приоритет 3.3 Обновяване на населените места и открояване на спецификите им</w:t>
      </w:r>
    </w:p>
    <w:p w14:paraId="67AB5161" w14:textId="786A7595" w:rsidR="004A1376" w:rsidRPr="000157F4" w:rsidRDefault="004A1376" w:rsidP="00A87132">
      <w:pPr>
        <w:rPr>
          <w:lang w:val="bg-BG"/>
        </w:rPr>
      </w:pPr>
    </w:p>
    <w:p w14:paraId="272DE093" w14:textId="2CB6914E" w:rsidR="004A1376" w:rsidRPr="000157F4" w:rsidRDefault="001873C8" w:rsidP="0049271C">
      <w:pPr>
        <w:rPr>
          <w:lang w:val="bg-BG"/>
        </w:rPr>
      </w:pPr>
      <w:r w:rsidRPr="000157F4">
        <w:rPr>
          <w:lang w:val="bg-BG"/>
        </w:rPr>
        <w:t>Основните приоритети, по които няма отчетено финансово изпълнение, респ. няма изпълнени проекти през периода 2014-2020 г., са следните, главно насочени към развитие на бизнеса на местно ниво:</w:t>
      </w:r>
    </w:p>
    <w:p w14:paraId="698FE043" w14:textId="2B0D0EAA" w:rsidR="001873C8" w:rsidRPr="000157F4" w:rsidRDefault="001873C8" w:rsidP="001873C8">
      <w:pPr>
        <w:pStyle w:val="ListParagraph"/>
        <w:numPr>
          <w:ilvl w:val="0"/>
          <w:numId w:val="57"/>
        </w:numPr>
        <w:rPr>
          <w:lang w:val="bg-BG"/>
        </w:rPr>
      </w:pPr>
      <w:r w:rsidRPr="000157F4">
        <w:rPr>
          <w:lang w:val="bg-BG"/>
        </w:rPr>
        <w:t>Приоритет 1.1. Насърчаване на предприемачеството чрез подкрепа на развитието на нови бизнес идеи и създаването на нови производства</w:t>
      </w:r>
    </w:p>
    <w:p w14:paraId="2924D2C1" w14:textId="2548AC13" w:rsidR="001873C8" w:rsidRPr="000157F4" w:rsidRDefault="001873C8" w:rsidP="001873C8">
      <w:pPr>
        <w:pStyle w:val="ListParagraph"/>
        <w:numPr>
          <w:ilvl w:val="0"/>
          <w:numId w:val="57"/>
        </w:numPr>
        <w:rPr>
          <w:lang w:val="bg-BG"/>
        </w:rPr>
      </w:pPr>
      <w:r w:rsidRPr="000157F4">
        <w:rPr>
          <w:lang w:val="bg-BG"/>
        </w:rPr>
        <w:t>Приоритет 1.2. Привличане на инвестиции и развитие на нови сектори в икономиката</w:t>
      </w:r>
    </w:p>
    <w:p w14:paraId="091649BE" w14:textId="77777777" w:rsidR="001873C8" w:rsidRPr="000157F4" w:rsidRDefault="001873C8" w:rsidP="001873C8">
      <w:pPr>
        <w:pStyle w:val="ListParagraph"/>
        <w:numPr>
          <w:ilvl w:val="0"/>
          <w:numId w:val="57"/>
        </w:numPr>
        <w:rPr>
          <w:lang w:val="bg-BG"/>
        </w:rPr>
      </w:pPr>
      <w:r w:rsidRPr="000157F4">
        <w:rPr>
          <w:lang w:val="bg-BG"/>
        </w:rPr>
        <w:t>Приоритет 1.5. Подобряване и подкрепа на бизнес средата</w:t>
      </w:r>
    </w:p>
    <w:p w14:paraId="7F833E22" w14:textId="55A3EDA6" w:rsidR="001873C8" w:rsidRPr="000157F4" w:rsidRDefault="001873C8" w:rsidP="001873C8">
      <w:pPr>
        <w:pStyle w:val="ListParagraph"/>
        <w:numPr>
          <w:ilvl w:val="0"/>
          <w:numId w:val="57"/>
        </w:numPr>
        <w:rPr>
          <w:lang w:val="bg-BG"/>
        </w:rPr>
      </w:pPr>
      <w:r w:rsidRPr="000157F4">
        <w:rPr>
          <w:lang w:val="bg-BG"/>
        </w:rPr>
        <w:t>Приоритет 2.1. Реализиране на инвестиции в образованието, уменията и ученето през целия живот за пълно използване на трудовия потенциал</w:t>
      </w:r>
    </w:p>
    <w:p w14:paraId="0CE0E3EE" w14:textId="77777777" w:rsidR="001873C8" w:rsidRPr="000157F4" w:rsidRDefault="001873C8" w:rsidP="001873C8">
      <w:pPr>
        <w:rPr>
          <w:lang w:val="bg-BG"/>
        </w:rPr>
      </w:pPr>
    </w:p>
    <w:p w14:paraId="42B45BFA" w14:textId="3FA40357" w:rsidR="0049271C" w:rsidRPr="000157F4" w:rsidRDefault="005900E0" w:rsidP="0049271C">
      <w:pPr>
        <w:rPr>
          <w:lang w:val="bg-BG"/>
        </w:rPr>
      </w:pPr>
      <w:r w:rsidRPr="000157F4">
        <w:rPr>
          <w:lang w:val="bg-BG"/>
        </w:rPr>
        <w:t>Най-големият ресурс от привлечени средства за изпълнение на ОПР 2014-2020 г. е предоставен от ЕС – 23 млн. лв., или 76% от общия размер на реализирания бюджет, следван от държавния бюджет (почти 6 млн. лв., или 19%) и общински бюджет (1,5 млн. лв., или 5%).</w:t>
      </w:r>
    </w:p>
    <w:p w14:paraId="1220EFA8" w14:textId="77777777" w:rsidR="00A12E41" w:rsidRPr="000157F4" w:rsidRDefault="00A12E41" w:rsidP="0049271C">
      <w:pPr>
        <w:rPr>
          <w:lang w:val="bg-BG"/>
        </w:rPr>
      </w:pPr>
    </w:p>
    <w:p w14:paraId="7248DC13" w14:textId="1A8A6A6F" w:rsidR="0049271C" w:rsidRPr="000157F4" w:rsidRDefault="00A12E41" w:rsidP="005477A5">
      <w:pPr>
        <w:spacing w:after="0"/>
        <w:rPr>
          <w:lang w:val="bg-BG"/>
        </w:rPr>
      </w:pPr>
      <w:r w:rsidRPr="000157F4">
        <w:rPr>
          <w:b/>
          <w:lang w:val="bg-BG"/>
        </w:rPr>
        <w:t xml:space="preserve">Вложените ресурси за изпълнението на ОПР 2014-2020 г. </w:t>
      </w:r>
      <w:r w:rsidR="005477A5" w:rsidRPr="000157F4">
        <w:rPr>
          <w:b/>
          <w:lang w:val="bg-BG"/>
        </w:rPr>
        <w:t xml:space="preserve">допринасят </w:t>
      </w:r>
      <w:r w:rsidR="00A71B92" w:rsidRPr="000157F4">
        <w:rPr>
          <w:b/>
          <w:lang w:val="bg-BG"/>
        </w:rPr>
        <w:t xml:space="preserve">в голяма степен </w:t>
      </w:r>
      <w:r w:rsidR="005477A5" w:rsidRPr="000157F4">
        <w:rPr>
          <w:b/>
          <w:lang w:val="bg-BG"/>
        </w:rPr>
        <w:t>за</w:t>
      </w:r>
      <w:r w:rsidRPr="000157F4">
        <w:rPr>
          <w:b/>
          <w:lang w:val="bg-BG"/>
        </w:rPr>
        <w:t xml:space="preserve"> реализацията на основните приоритети, насочени към ремонт и обновяване на инфраструктурата в общината </w:t>
      </w:r>
      <w:r w:rsidRPr="000157F4">
        <w:rPr>
          <w:lang w:val="bg-BG"/>
        </w:rPr>
        <w:t>(улична, пътна, образователна</w:t>
      </w:r>
      <w:r w:rsidR="005477A5" w:rsidRPr="000157F4">
        <w:rPr>
          <w:lang w:val="bg-BG"/>
        </w:rPr>
        <w:t xml:space="preserve"> и др.), но са необходими допълнителни усилия за постигането на планираната цялостна визия за развитие на общината.</w:t>
      </w:r>
      <w:r w:rsidR="0049271C" w:rsidRPr="000157F4">
        <w:rPr>
          <w:lang w:val="bg-BG"/>
        </w:rPr>
        <w:br w:type="page"/>
      </w:r>
    </w:p>
    <w:p w14:paraId="3E10A10C" w14:textId="75F795B2" w:rsidR="0049271C" w:rsidRPr="000157F4" w:rsidRDefault="0049271C" w:rsidP="0049271C">
      <w:pPr>
        <w:pStyle w:val="Heading1"/>
        <w:rPr>
          <w:lang w:val="bg-BG"/>
        </w:rPr>
      </w:pPr>
      <w:bookmarkStart w:id="198" w:name="_Toc112858255"/>
      <w:r w:rsidRPr="000157F4">
        <w:rPr>
          <w:lang w:val="bg-BG"/>
        </w:rPr>
        <w:lastRenderedPageBreak/>
        <w:t>Изводи и препоръки относно провеждането на политиката за регионално и местно развитие</w:t>
      </w:r>
      <w:bookmarkEnd w:id="198"/>
    </w:p>
    <w:p w14:paraId="2DB222E4" w14:textId="08832C01" w:rsidR="00CC052B" w:rsidRPr="000157F4" w:rsidRDefault="00CC052B" w:rsidP="004D668F">
      <w:pPr>
        <w:rPr>
          <w:lang w:val="bg-BG"/>
        </w:rPr>
      </w:pPr>
      <w:r w:rsidRPr="000157F4">
        <w:rPr>
          <w:lang w:val="bg-BG"/>
        </w:rPr>
        <w:t>Основните изводи от оценката на изпълнението на ОПР на Община Хайредин за периода 2014-2020 г. са следните:</w:t>
      </w:r>
    </w:p>
    <w:p w14:paraId="6B6B9863" w14:textId="63CFC8E9" w:rsidR="00492392" w:rsidRPr="000157F4" w:rsidRDefault="00492392" w:rsidP="00A45DFD">
      <w:pPr>
        <w:pStyle w:val="Bullet"/>
        <w:rPr>
          <w:lang w:val="bg-BG"/>
        </w:rPr>
      </w:pPr>
      <w:r w:rsidRPr="000157F4">
        <w:rPr>
          <w:lang w:val="bg-BG"/>
        </w:rPr>
        <w:t>В община Хайредин са изпълнени общо 58 проекта и инициативи през периода на действие на ОПР, които са насочени към изпълнението на общо 28 проекта от планирани 72 в програмата за реализация на плана (към определен проект, заложен в ОПР, в определени случаи е отчетено изпълнението на няколко проекта, ако техният предмет попада в сферата на съответния заложен в ОПР проект);</w:t>
      </w:r>
      <w:r w:rsidR="00CB5BDA" w:rsidRPr="000157F4">
        <w:rPr>
          <w:lang w:val="bg-BG"/>
        </w:rPr>
        <w:t xml:space="preserve"> </w:t>
      </w:r>
    </w:p>
    <w:p w14:paraId="355B9073" w14:textId="7216C653" w:rsidR="00CB5BDA" w:rsidRPr="000157F4" w:rsidRDefault="00CB5BDA" w:rsidP="00A45DFD">
      <w:pPr>
        <w:pStyle w:val="Bullet"/>
        <w:rPr>
          <w:lang w:val="bg-BG"/>
        </w:rPr>
      </w:pPr>
      <w:r w:rsidRPr="000157F4">
        <w:rPr>
          <w:lang w:val="bg-BG"/>
        </w:rPr>
        <w:t xml:space="preserve">Това изпълнение представлява </w:t>
      </w:r>
      <w:r w:rsidRPr="000157F4">
        <w:rPr>
          <w:b/>
          <w:lang w:val="bg-BG"/>
        </w:rPr>
        <w:t>66.7 %</w:t>
      </w:r>
      <w:r w:rsidRPr="000157F4">
        <w:rPr>
          <w:lang w:val="bg-BG"/>
        </w:rPr>
        <w:t xml:space="preserve"> по отношение на броя заложени проекти, което се оценява по експертна оценка като </w:t>
      </w:r>
      <w:r w:rsidRPr="000157F4">
        <w:rPr>
          <w:b/>
          <w:lang w:val="bg-BG"/>
        </w:rPr>
        <w:t>ДОБРО;</w:t>
      </w:r>
    </w:p>
    <w:p w14:paraId="0195BF38" w14:textId="17F7D582" w:rsidR="00492392" w:rsidRPr="000157F4" w:rsidRDefault="00492392" w:rsidP="00A45DFD">
      <w:pPr>
        <w:pStyle w:val="Bullet"/>
        <w:rPr>
          <w:lang w:val="bg-BG"/>
        </w:rPr>
      </w:pPr>
      <w:r w:rsidRPr="000157F4">
        <w:rPr>
          <w:lang w:val="bg-BG"/>
        </w:rPr>
        <w:t>По отношение на броя на изпълнените проекти спрямо броя на заложените проекти в ОПР, изпълнението на стратегическите цели се оценява по следния начин:</w:t>
      </w:r>
    </w:p>
    <w:p w14:paraId="19C6AD60" w14:textId="40D831A4" w:rsidR="00492392" w:rsidRPr="000157F4" w:rsidRDefault="00492392" w:rsidP="00A45DFD">
      <w:pPr>
        <w:pStyle w:val="Bullet"/>
        <w:numPr>
          <w:ilvl w:val="1"/>
          <w:numId w:val="1"/>
        </w:numPr>
        <w:rPr>
          <w:lang w:val="bg-BG"/>
        </w:rPr>
      </w:pPr>
      <w:r w:rsidRPr="000157F4">
        <w:rPr>
          <w:b/>
          <w:lang w:val="bg-BG"/>
        </w:rPr>
        <w:t xml:space="preserve">СЦ 1 </w:t>
      </w:r>
      <w:r w:rsidR="00CB5BDA" w:rsidRPr="000157F4">
        <w:rPr>
          <w:b/>
          <w:lang w:val="bg-BG"/>
        </w:rPr>
        <w:t>–</w:t>
      </w:r>
      <w:r w:rsidRPr="000157F4">
        <w:rPr>
          <w:b/>
          <w:lang w:val="bg-BG"/>
        </w:rPr>
        <w:t xml:space="preserve"> </w:t>
      </w:r>
      <w:r w:rsidR="00CB5BDA" w:rsidRPr="000157F4">
        <w:rPr>
          <w:b/>
          <w:lang w:val="bg-BG"/>
        </w:rPr>
        <w:t>добро</w:t>
      </w:r>
      <w:r w:rsidR="00CB5BDA" w:rsidRPr="000157F4">
        <w:rPr>
          <w:lang w:val="bg-BG"/>
        </w:rPr>
        <w:t xml:space="preserve"> изпълнение (73 % изпълнение)</w:t>
      </w:r>
    </w:p>
    <w:p w14:paraId="40F52A3C" w14:textId="2B16DE94" w:rsidR="00CB5BDA" w:rsidRPr="000157F4" w:rsidRDefault="00CB5BDA" w:rsidP="00A45DFD">
      <w:pPr>
        <w:pStyle w:val="Bullet"/>
        <w:numPr>
          <w:ilvl w:val="1"/>
          <w:numId w:val="1"/>
        </w:numPr>
        <w:rPr>
          <w:lang w:val="bg-BG"/>
        </w:rPr>
      </w:pPr>
      <w:r w:rsidRPr="000157F4">
        <w:rPr>
          <w:b/>
          <w:lang w:val="bg-BG"/>
        </w:rPr>
        <w:t>СЦ 2 – отлично</w:t>
      </w:r>
      <w:r w:rsidRPr="000157F4">
        <w:rPr>
          <w:lang w:val="bg-BG"/>
        </w:rPr>
        <w:t xml:space="preserve"> изпълнение (76 % изпълнение)</w:t>
      </w:r>
    </w:p>
    <w:p w14:paraId="3DA03FC2" w14:textId="1F9CA763" w:rsidR="00CB5BDA" w:rsidRPr="000157F4" w:rsidRDefault="00CB5BDA" w:rsidP="00A45DFD">
      <w:pPr>
        <w:pStyle w:val="Bullet"/>
        <w:numPr>
          <w:ilvl w:val="1"/>
          <w:numId w:val="1"/>
        </w:numPr>
        <w:rPr>
          <w:lang w:val="bg-BG"/>
        </w:rPr>
      </w:pPr>
      <w:r w:rsidRPr="000157F4">
        <w:rPr>
          <w:b/>
          <w:lang w:val="bg-BG"/>
        </w:rPr>
        <w:t>СЦ 3 – добро</w:t>
      </w:r>
      <w:r w:rsidRPr="000157F4">
        <w:rPr>
          <w:lang w:val="bg-BG"/>
        </w:rPr>
        <w:t xml:space="preserve"> изпълнение (58 % изпълнение)</w:t>
      </w:r>
    </w:p>
    <w:p w14:paraId="6306933E" w14:textId="06772788" w:rsidR="00CB5BDA" w:rsidRPr="000157F4" w:rsidRDefault="00CB5BDA" w:rsidP="00A45DFD">
      <w:pPr>
        <w:pStyle w:val="Bullet"/>
        <w:numPr>
          <w:ilvl w:val="1"/>
          <w:numId w:val="1"/>
        </w:numPr>
        <w:rPr>
          <w:lang w:val="bg-BG"/>
        </w:rPr>
      </w:pPr>
      <w:r w:rsidRPr="000157F4">
        <w:rPr>
          <w:b/>
          <w:lang w:val="bg-BG"/>
        </w:rPr>
        <w:t>ХП 4 – средно</w:t>
      </w:r>
      <w:r w:rsidRPr="000157F4">
        <w:rPr>
          <w:lang w:val="bg-BG"/>
        </w:rPr>
        <w:t xml:space="preserve"> изпълнение (25 % изпълнение)</w:t>
      </w:r>
    </w:p>
    <w:p w14:paraId="022B0E27" w14:textId="3CF72DFB" w:rsidR="00AD6C63" w:rsidRPr="000157F4" w:rsidRDefault="00AD6C63" w:rsidP="00A45DFD">
      <w:pPr>
        <w:pStyle w:val="Bullet"/>
        <w:rPr>
          <w:lang w:val="bg-BG"/>
        </w:rPr>
      </w:pPr>
      <w:r w:rsidRPr="000157F4">
        <w:rPr>
          <w:lang w:val="bg-BG"/>
        </w:rPr>
        <w:t>Основните проекти, които са изпълнени през периода 2014-2020 г., са свързани с ремонт и реконструкция на общинска инфраструктура (улици, пътища, водопроводна мрежа, образователна инфраструктура, площади и спортни площадки</w:t>
      </w:r>
      <w:r w:rsidR="005E1A43" w:rsidRPr="000157F4">
        <w:rPr>
          <w:lang w:val="bg-BG"/>
        </w:rPr>
        <w:t xml:space="preserve"> и др.</w:t>
      </w:r>
      <w:r w:rsidRPr="000157F4">
        <w:rPr>
          <w:lang w:val="bg-BG"/>
        </w:rPr>
        <w:t>), както и развитие на социални услуги</w:t>
      </w:r>
      <w:r w:rsidR="005E1A43" w:rsidRPr="000157F4">
        <w:rPr>
          <w:lang w:val="bg-BG"/>
        </w:rPr>
        <w:t>.</w:t>
      </w:r>
    </w:p>
    <w:p w14:paraId="2B3BE56D" w14:textId="44581504" w:rsidR="00CC052B" w:rsidRPr="000157F4" w:rsidRDefault="00CB5BDA" w:rsidP="00A45DFD">
      <w:pPr>
        <w:pStyle w:val="Bullet"/>
        <w:rPr>
          <w:lang w:val="bg-BG"/>
        </w:rPr>
      </w:pPr>
      <w:r w:rsidRPr="000157F4">
        <w:rPr>
          <w:lang w:val="bg-BG"/>
        </w:rPr>
        <w:t xml:space="preserve">По отношение на постигането на планираните в ОПР </w:t>
      </w:r>
      <w:r w:rsidRPr="000157F4">
        <w:rPr>
          <w:b/>
          <w:lang w:val="bg-BG"/>
        </w:rPr>
        <w:t>индикатори за резултат</w:t>
      </w:r>
      <w:r w:rsidRPr="000157F4">
        <w:rPr>
          <w:lang w:val="bg-BG"/>
        </w:rPr>
        <w:t>, оценката е както следва:</w:t>
      </w:r>
    </w:p>
    <w:p w14:paraId="00A143E1" w14:textId="15272B18" w:rsidR="00CB5BDA" w:rsidRPr="000157F4" w:rsidRDefault="00CB5BDA" w:rsidP="00A45DFD">
      <w:pPr>
        <w:pStyle w:val="Bullet"/>
        <w:numPr>
          <w:ilvl w:val="1"/>
          <w:numId w:val="1"/>
        </w:numPr>
        <w:rPr>
          <w:lang w:val="bg-BG"/>
        </w:rPr>
      </w:pPr>
      <w:r w:rsidRPr="000157F4">
        <w:rPr>
          <w:lang w:val="bg-BG"/>
        </w:rPr>
        <w:t>Ниско ниво на изпълнение – 5% от индикаторите;</w:t>
      </w:r>
    </w:p>
    <w:p w14:paraId="45B5CA75" w14:textId="64693860" w:rsidR="00CB5BDA" w:rsidRPr="000157F4" w:rsidRDefault="00CB5BDA" w:rsidP="00A45DFD">
      <w:pPr>
        <w:pStyle w:val="Bullet"/>
        <w:numPr>
          <w:ilvl w:val="1"/>
          <w:numId w:val="1"/>
        </w:numPr>
        <w:rPr>
          <w:lang w:val="bg-BG"/>
        </w:rPr>
      </w:pPr>
      <w:r w:rsidRPr="000157F4">
        <w:rPr>
          <w:lang w:val="bg-BG"/>
        </w:rPr>
        <w:t>Средно ниво на изпълнение – 7% от индикаторите</w:t>
      </w:r>
    </w:p>
    <w:p w14:paraId="6A24BB6D" w14:textId="0CEF23E6" w:rsidR="00CB5BDA" w:rsidRPr="000157F4" w:rsidRDefault="00CB5BDA" w:rsidP="00A45DFD">
      <w:pPr>
        <w:pStyle w:val="Bullet"/>
        <w:numPr>
          <w:ilvl w:val="1"/>
          <w:numId w:val="1"/>
        </w:numPr>
        <w:rPr>
          <w:lang w:val="bg-BG"/>
        </w:rPr>
      </w:pPr>
      <w:r w:rsidRPr="000157F4">
        <w:rPr>
          <w:b/>
          <w:lang w:val="bg-BG"/>
        </w:rPr>
        <w:t>Добро ниво</w:t>
      </w:r>
      <w:r w:rsidRPr="000157F4">
        <w:rPr>
          <w:lang w:val="bg-BG"/>
        </w:rPr>
        <w:t xml:space="preserve"> на изпълнение – 17% от индикаторите</w:t>
      </w:r>
    </w:p>
    <w:p w14:paraId="1E37307F" w14:textId="5D9CEBC0" w:rsidR="00CB5BDA" w:rsidRPr="000157F4" w:rsidRDefault="00CB5BDA" w:rsidP="00A45DFD">
      <w:pPr>
        <w:pStyle w:val="Bullet"/>
        <w:numPr>
          <w:ilvl w:val="1"/>
          <w:numId w:val="1"/>
        </w:numPr>
        <w:rPr>
          <w:lang w:val="bg-BG"/>
        </w:rPr>
      </w:pPr>
      <w:r w:rsidRPr="000157F4">
        <w:rPr>
          <w:lang w:val="bg-BG"/>
        </w:rPr>
        <w:t>Отлично ниво на изпълнение – 4% от индикаторите</w:t>
      </w:r>
    </w:p>
    <w:p w14:paraId="464C4131" w14:textId="0A544A7B" w:rsidR="00CB5BDA" w:rsidRPr="000157F4" w:rsidRDefault="00CB5BDA" w:rsidP="00A45DFD">
      <w:pPr>
        <w:pStyle w:val="Bullet"/>
        <w:numPr>
          <w:ilvl w:val="1"/>
          <w:numId w:val="1"/>
        </w:numPr>
        <w:rPr>
          <w:lang w:val="bg-BG"/>
        </w:rPr>
      </w:pPr>
      <w:r w:rsidRPr="000157F4">
        <w:rPr>
          <w:lang w:val="bg-BG"/>
        </w:rPr>
        <w:t>Преизпълнение ниво на изпълнение – 7% от индикаторите</w:t>
      </w:r>
    </w:p>
    <w:p w14:paraId="189561CD" w14:textId="621DBFA5" w:rsidR="00CB5BDA" w:rsidRPr="000157F4" w:rsidRDefault="00CB5BDA" w:rsidP="00A45DFD">
      <w:pPr>
        <w:pStyle w:val="Bullet"/>
        <w:numPr>
          <w:ilvl w:val="1"/>
          <w:numId w:val="1"/>
        </w:numPr>
        <w:rPr>
          <w:lang w:val="bg-BG"/>
        </w:rPr>
      </w:pPr>
      <w:r w:rsidRPr="000157F4">
        <w:rPr>
          <w:lang w:val="bg-BG"/>
        </w:rPr>
        <w:t>Няма данни за постигане на индикатора – 60% от индикаторите.</w:t>
      </w:r>
    </w:p>
    <w:p w14:paraId="0C779A55" w14:textId="1BDE857A" w:rsidR="005B066D" w:rsidRPr="000157F4" w:rsidRDefault="005B066D" w:rsidP="00A45DFD">
      <w:pPr>
        <w:pStyle w:val="Bullet"/>
        <w:rPr>
          <w:lang w:val="bg-BG"/>
        </w:rPr>
      </w:pPr>
      <w:r w:rsidRPr="000157F4">
        <w:rPr>
          <w:lang w:val="bg-BG"/>
        </w:rPr>
        <w:t xml:space="preserve">По отношение на постигането на планираните в ОПР </w:t>
      </w:r>
      <w:r w:rsidRPr="000157F4">
        <w:rPr>
          <w:b/>
          <w:lang w:val="bg-BG"/>
        </w:rPr>
        <w:t>индикатори за въздействие</w:t>
      </w:r>
      <w:r w:rsidRPr="000157F4">
        <w:rPr>
          <w:lang w:val="bg-BG"/>
        </w:rPr>
        <w:t>, оценката е както следва:</w:t>
      </w:r>
    </w:p>
    <w:p w14:paraId="6368589D" w14:textId="03D4E3AB" w:rsidR="005B066D" w:rsidRPr="000157F4" w:rsidRDefault="005B066D" w:rsidP="00A45DFD">
      <w:pPr>
        <w:pStyle w:val="Bullet"/>
        <w:numPr>
          <w:ilvl w:val="1"/>
          <w:numId w:val="1"/>
        </w:numPr>
        <w:rPr>
          <w:lang w:val="bg-BG"/>
        </w:rPr>
      </w:pPr>
      <w:r w:rsidRPr="000157F4">
        <w:rPr>
          <w:lang w:val="bg-BG"/>
        </w:rPr>
        <w:t>Ниско ниво на изпълнение – 3% от индикаторите;</w:t>
      </w:r>
    </w:p>
    <w:p w14:paraId="351C5F8B" w14:textId="214827B0" w:rsidR="005B066D" w:rsidRPr="000157F4" w:rsidRDefault="005B066D" w:rsidP="00A45DFD">
      <w:pPr>
        <w:pStyle w:val="Bullet"/>
        <w:numPr>
          <w:ilvl w:val="1"/>
          <w:numId w:val="1"/>
        </w:numPr>
        <w:rPr>
          <w:lang w:val="bg-BG"/>
        </w:rPr>
      </w:pPr>
      <w:r w:rsidRPr="000157F4">
        <w:rPr>
          <w:lang w:val="bg-BG"/>
        </w:rPr>
        <w:t>Средно ниво на изпълнение – 9% от индикаторите</w:t>
      </w:r>
    </w:p>
    <w:p w14:paraId="1C8A2F8A" w14:textId="4E406384" w:rsidR="005B066D" w:rsidRPr="000157F4" w:rsidRDefault="005B066D" w:rsidP="00A45DFD">
      <w:pPr>
        <w:pStyle w:val="Bullet"/>
        <w:numPr>
          <w:ilvl w:val="1"/>
          <w:numId w:val="1"/>
        </w:numPr>
        <w:rPr>
          <w:lang w:val="bg-BG"/>
        </w:rPr>
      </w:pPr>
      <w:r w:rsidRPr="000157F4">
        <w:rPr>
          <w:b/>
          <w:lang w:val="bg-BG"/>
        </w:rPr>
        <w:t>Добро ниво</w:t>
      </w:r>
      <w:r w:rsidRPr="000157F4">
        <w:rPr>
          <w:lang w:val="bg-BG"/>
        </w:rPr>
        <w:t xml:space="preserve"> на изпълнение – 13% от индикаторите</w:t>
      </w:r>
    </w:p>
    <w:p w14:paraId="7C4E8504" w14:textId="3A2A7C6A" w:rsidR="005B066D" w:rsidRPr="000157F4" w:rsidRDefault="005B066D" w:rsidP="00A45DFD">
      <w:pPr>
        <w:pStyle w:val="Bullet"/>
        <w:numPr>
          <w:ilvl w:val="1"/>
          <w:numId w:val="1"/>
        </w:numPr>
        <w:rPr>
          <w:lang w:val="bg-BG"/>
        </w:rPr>
      </w:pPr>
      <w:r w:rsidRPr="000157F4">
        <w:rPr>
          <w:lang w:val="bg-BG"/>
        </w:rPr>
        <w:t>Отлично ниво на изпълнение – 6% от индикаторите</w:t>
      </w:r>
    </w:p>
    <w:p w14:paraId="6B51DA05" w14:textId="32E218D3" w:rsidR="005B066D" w:rsidRPr="000157F4" w:rsidRDefault="005B066D" w:rsidP="00A45DFD">
      <w:pPr>
        <w:pStyle w:val="Bullet"/>
        <w:numPr>
          <w:ilvl w:val="1"/>
          <w:numId w:val="1"/>
        </w:numPr>
        <w:rPr>
          <w:lang w:val="bg-BG"/>
        </w:rPr>
      </w:pPr>
      <w:r w:rsidRPr="000157F4">
        <w:rPr>
          <w:b/>
          <w:lang w:val="bg-BG"/>
        </w:rPr>
        <w:t>Преизпълнение</w:t>
      </w:r>
      <w:r w:rsidRPr="000157F4">
        <w:rPr>
          <w:lang w:val="bg-BG"/>
        </w:rPr>
        <w:t xml:space="preserve"> – 25% от индикаторите</w:t>
      </w:r>
    </w:p>
    <w:p w14:paraId="3E25DD7D" w14:textId="6C26434D" w:rsidR="005B066D" w:rsidRPr="000157F4" w:rsidRDefault="005B066D" w:rsidP="00A45DFD">
      <w:pPr>
        <w:pStyle w:val="Bullet"/>
        <w:numPr>
          <w:ilvl w:val="1"/>
          <w:numId w:val="1"/>
        </w:numPr>
        <w:rPr>
          <w:lang w:val="bg-BG"/>
        </w:rPr>
      </w:pPr>
      <w:r w:rsidRPr="000157F4">
        <w:rPr>
          <w:lang w:val="bg-BG"/>
        </w:rPr>
        <w:t>Няма данни за постигане на индикатора – 44% от индикаторите.</w:t>
      </w:r>
    </w:p>
    <w:p w14:paraId="5896A0F7" w14:textId="6B938258" w:rsidR="005B066D" w:rsidRPr="000157F4" w:rsidRDefault="00DC6E8B" w:rsidP="00A45DFD">
      <w:pPr>
        <w:pStyle w:val="Bullet"/>
        <w:rPr>
          <w:lang w:val="bg-BG"/>
        </w:rPr>
      </w:pPr>
      <w:r w:rsidRPr="000157F4">
        <w:rPr>
          <w:lang w:val="bg-BG"/>
        </w:rPr>
        <w:t xml:space="preserve">По отношение на </w:t>
      </w:r>
      <w:r w:rsidRPr="000157F4">
        <w:rPr>
          <w:b/>
          <w:lang w:val="bg-BG"/>
        </w:rPr>
        <w:t>финансовото изпълнение на ОПР</w:t>
      </w:r>
      <w:r w:rsidRPr="000157F4">
        <w:rPr>
          <w:lang w:val="bg-BG"/>
        </w:rPr>
        <w:t xml:space="preserve">, привлечените средства за реализацията на плана на Община Хайредин през 2014-2020 г. възлизат на общо 31 124 271 лв., които представляват 48.58% от планирания бюджет на ОПР в размер на 64 063 </w:t>
      </w:r>
      <w:r w:rsidRPr="000157F4">
        <w:rPr>
          <w:lang w:val="bg-BG"/>
        </w:rPr>
        <w:lastRenderedPageBreak/>
        <w:t xml:space="preserve">000 лв. и се оценяват като </w:t>
      </w:r>
      <w:r w:rsidRPr="000157F4">
        <w:rPr>
          <w:b/>
          <w:lang w:val="bg-BG"/>
        </w:rPr>
        <w:t>много високо ниво</w:t>
      </w:r>
      <w:r w:rsidRPr="000157F4">
        <w:rPr>
          <w:lang w:val="bg-BG"/>
        </w:rPr>
        <w:t xml:space="preserve"> на изпълнение на предвидените финансови ресурси.</w:t>
      </w:r>
    </w:p>
    <w:p w14:paraId="14FC666D" w14:textId="4D0E686C" w:rsidR="00AB2B43" w:rsidRPr="000157F4" w:rsidRDefault="00700C14" w:rsidP="00A45DFD">
      <w:pPr>
        <w:pStyle w:val="Bullet"/>
        <w:rPr>
          <w:lang w:val="bg-BG"/>
        </w:rPr>
      </w:pPr>
      <w:r w:rsidRPr="000157F4">
        <w:rPr>
          <w:lang w:val="bg-BG"/>
        </w:rPr>
        <w:t>Финансовото изпълнение на стратегическите цели на ОПР е както следва:</w:t>
      </w:r>
    </w:p>
    <w:p w14:paraId="3CC8DE1D" w14:textId="2F2CB957" w:rsidR="00700C14" w:rsidRPr="000157F4" w:rsidRDefault="00700C14" w:rsidP="00A45DFD">
      <w:pPr>
        <w:pStyle w:val="Bullet"/>
        <w:numPr>
          <w:ilvl w:val="1"/>
          <w:numId w:val="1"/>
        </w:numPr>
        <w:rPr>
          <w:lang w:val="bg-BG"/>
        </w:rPr>
      </w:pPr>
      <w:r w:rsidRPr="000157F4">
        <w:rPr>
          <w:lang w:val="bg-BG"/>
        </w:rPr>
        <w:t>СЦ 1 – 110% изпълнение (преизпълнение) на предвидения финансов ресурс;</w:t>
      </w:r>
    </w:p>
    <w:p w14:paraId="5FC28D8B" w14:textId="2B33C55A" w:rsidR="00700C14" w:rsidRPr="000157F4" w:rsidRDefault="00700C14" w:rsidP="00A45DFD">
      <w:pPr>
        <w:pStyle w:val="Bullet"/>
        <w:numPr>
          <w:ilvl w:val="1"/>
          <w:numId w:val="1"/>
        </w:numPr>
        <w:rPr>
          <w:lang w:val="bg-BG"/>
        </w:rPr>
      </w:pPr>
      <w:r w:rsidRPr="000157F4">
        <w:rPr>
          <w:lang w:val="bg-BG"/>
        </w:rPr>
        <w:t>СЦ 2 – 50% изпълнение на предвидения финансов ресурс;</w:t>
      </w:r>
    </w:p>
    <w:p w14:paraId="477F1D8A" w14:textId="72B3C016" w:rsidR="00700C14" w:rsidRPr="000157F4" w:rsidRDefault="00700C14" w:rsidP="00A45DFD">
      <w:pPr>
        <w:pStyle w:val="Bullet"/>
        <w:numPr>
          <w:ilvl w:val="1"/>
          <w:numId w:val="1"/>
        </w:numPr>
        <w:rPr>
          <w:lang w:val="bg-BG"/>
        </w:rPr>
      </w:pPr>
      <w:r w:rsidRPr="000157F4">
        <w:rPr>
          <w:lang w:val="bg-BG"/>
        </w:rPr>
        <w:t>СЦ 3 – 36% изпълнение на предвидения финансов ресурс;</w:t>
      </w:r>
    </w:p>
    <w:p w14:paraId="74DD0D04" w14:textId="17E249FE" w:rsidR="00700C14" w:rsidRPr="000157F4" w:rsidRDefault="00700C14" w:rsidP="00A45DFD">
      <w:pPr>
        <w:pStyle w:val="Bullet"/>
        <w:numPr>
          <w:ilvl w:val="1"/>
          <w:numId w:val="1"/>
        </w:numPr>
        <w:rPr>
          <w:lang w:val="bg-BG"/>
        </w:rPr>
      </w:pPr>
      <w:r w:rsidRPr="000157F4">
        <w:rPr>
          <w:lang w:val="bg-BG"/>
        </w:rPr>
        <w:t>ХП 4 – 24% изпълнение на предвидения финансов ресурс.</w:t>
      </w:r>
    </w:p>
    <w:p w14:paraId="5F3D5735" w14:textId="680F2A4F" w:rsidR="00276A7A" w:rsidRPr="000157F4" w:rsidRDefault="00276A7A" w:rsidP="00A45DFD">
      <w:pPr>
        <w:pStyle w:val="Bullet"/>
        <w:rPr>
          <w:lang w:val="bg-BG"/>
        </w:rPr>
      </w:pPr>
      <w:r w:rsidRPr="000157F4">
        <w:rPr>
          <w:lang w:val="bg-BG"/>
        </w:rPr>
        <w:t>По отношение на финансовото изпълнение на ОПР по източници на финансиране, най-голям дял (76%) от привлечения финансов ресурс е осигурен от ЕС чрез изпълнение на различни проекти основно по ПРСР и ОПРЧР.</w:t>
      </w:r>
    </w:p>
    <w:p w14:paraId="64D4EB25" w14:textId="77777777" w:rsidR="00AD6C63" w:rsidRPr="000157F4" w:rsidRDefault="00AD6C63" w:rsidP="004D668F">
      <w:pPr>
        <w:rPr>
          <w:lang w:val="bg-BG"/>
        </w:rPr>
      </w:pPr>
    </w:p>
    <w:p w14:paraId="18304886" w14:textId="085D6329" w:rsidR="00AD6C63" w:rsidRPr="000157F4" w:rsidRDefault="00AD6C63" w:rsidP="004D668F">
      <w:pPr>
        <w:rPr>
          <w:b/>
          <w:lang w:val="bg-BG"/>
        </w:rPr>
      </w:pPr>
      <w:r w:rsidRPr="000157F4">
        <w:rPr>
          <w:lang w:val="bg-BG"/>
        </w:rPr>
        <w:t xml:space="preserve">Имайки предвид, че община Хайредин е най-малката от общините в област Враца и разполага с ограничен общински финансов ресурс, както и администрация с малък брой служители, посочените в настоящия доклад данни за изпълнението на предвидените проекти, индикатори и финансови ресурси през периода 2014-2020 г. </w:t>
      </w:r>
      <w:r w:rsidR="000F2639" w:rsidRPr="000157F4">
        <w:rPr>
          <w:lang w:val="bg-BG"/>
        </w:rPr>
        <w:t>сочат за</w:t>
      </w:r>
      <w:r w:rsidRPr="000157F4">
        <w:rPr>
          <w:lang w:val="bg-BG"/>
        </w:rPr>
        <w:t xml:space="preserve"> </w:t>
      </w:r>
      <w:r w:rsidR="000F2639" w:rsidRPr="000157F4">
        <w:rPr>
          <w:rStyle w:val="FocusChar"/>
        </w:rPr>
        <w:t xml:space="preserve">МНОГО ВИСОКО ОБЩО НИВО НА ИЗПЪЛНЕНИЕ </w:t>
      </w:r>
      <w:r w:rsidRPr="000157F4">
        <w:rPr>
          <w:rStyle w:val="FocusChar"/>
        </w:rPr>
        <w:t>на Общинския план за развитие.</w:t>
      </w:r>
    </w:p>
    <w:p w14:paraId="5DF8481F" w14:textId="77777777" w:rsidR="000F2639" w:rsidRPr="000157F4" w:rsidRDefault="000F2639" w:rsidP="004D668F">
      <w:pPr>
        <w:rPr>
          <w:lang w:val="bg-BG"/>
        </w:rPr>
      </w:pPr>
    </w:p>
    <w:p w14:paraId="3636B5E4" w14:textId="5569BE5C" w:rsidR="004D668F" w:rsidRPr="000157F4" w:rsidRDefault="00CC052B" w:rsidP="004D668F">
      <w:pPr>
        <w:rPr>
          <w:lang w:val="bg-BG"/>
        </w:rPr>
      </w:pPr>
      <w:r w:rsidRPr="000157F4">
        <w:rPr>
          <w:lang w:val="bg-BG"/>
        </w:rPr>
        <w:t>Като положителни фактори при изпълнението на плана за развитие могат да бъдат отчетени високата степен на мобилизация на наличния капацитет на администрацията на община Хайредин и значителният дял на привлечения финансов ресурс от европейския и централния бюджет.</w:t>
      </w:r>
    </w:p>
    <w:p w14:paraId="54B8C595" w14:textId="77777777" w:rsidR="005662D0" w:rsidRPr="000157F4" w:rsidRDefault="005662D0" w:rsidP="004D668F">
      <w:pPr>
        <w:rPr>
          <w:lang w:val="bg-BG"/>
        </w:rPr>
      </w:pPr>
    </w:p>
    <w:p w14:paraId="61465CA2" w14:textId="37BBE209" w:rsidR="005662D0" w:rsidRPr="000157F4" w:rsidRDefault="005662D0" w:rsidP="005662D0">
      <w:pPr>
        <w:rPr>
          <w:lang w:val="bg-BG"/>
        </w:rPr>
      </w:pPr>
      <w:r w:rsidRPr="000157F4">
        <w:rPr>
          <w:lang w:val="bg-BG"/>
        </w:rPr>
        <w:t xml:space="preserve">Визията, определена в ОПР на община </w:t>
      </w:r>
      <w:r w:rsidR="006E47FA" w:rsidRPr="000157F4">
        <w:rPr>
          <w:lang w:val="bg-BG"/>
        </w:rPr>
        <w:t>Хайредин</w:t>
      </w:r>
      <w:r w:rsidRPr="000157F4">
        <w:rPr>
          <w:lang w:val="bg-BG"/>
        </w:rPr>
        <w:t xml:space="preserve"> </w:t>
      </w:r>
      <w:r w:rsidR="00534C87" w:rsidRPr="000157F4">
        <w:rPr>
          <w:lang w:val="bg-BG"/>
        </w:rPr>
        <w:t>запазват своята актуалност. Рам</w:t>
      </w:r>
      <w:r w:rsidRPr="000157F4">
        <w:rPr>
          <w:lang w:val="bg-BG"/>
        </w:rPr>
        <w:t xml:space="preserve">ката на приоритетите, като цяло съответстват на проблемите и нуждите на община </w:t>
      </w:r>
      <w:r w:rsidR="006E47FA" w:rsidRPr="000157F4">
        <w:rPr>
          <w:lang w:val="bg-BG"/>
        </w:rPr>
        <w:t>Хайредин</w:t>
      </w:r>
      <w:r w:rsidRPr="000157F4">
        <w:rPr>
          <w:lang w:val="bg-BG"/>
        </w:rPr>
        <w:t xml:space="preserve">. Същевременно е необходимо е ясно обвързване между целите и приоритетите на ОПР на община </w:t>
      </w:r>
      <w:r w:rsidR="006E47FA" w:rsidRPr="000157F4">
        <w:rPr>
          <w:lang w:val="bg-BG"/>
        </w:rPr>
        <w:t>Хайредин</w:t>
      </w:r>
      <w:r w:rsidRPr="000157F4">
        <w:rPr>
          <w:lang w:val="bg-BG"/>
        </w:rPr>
        <w:t>, с тези, определени в документите от по-висок порядък, свързани с регионалното развитие, и особено идентифициране на високоприоритетни за развитието на общината проекти, които могат да бъдат осъществени с подкрепа на регионално и национално ниво и допринасят за повишаване на интегрираното развитие на ниво регион за планиране. Ясно се очертава необходимостта от извеждане на преден план на фактори като намаляване на населението, задържащи нива на развитие в местната икономика и ограничено прилагане на иновации, както и на възможностите и условията за осигуряване на качествени публични услуги за многобройните населени места в общината с малък брой население.</w:t>
      </w:r>
    </w:p>
    <w:p w14:paraId="188436DB" w14:textId="06715C77" w:rsidR="00534C87" w:rsidRPr="000157F4" w:rsidRDefault="00534C87" w:rsidP="005662D0">
      <w:pPr>
        <w:rPr>
          <w:lang w:val="bg-BG"/>
        </w:rPr>
      </w:pPr>
      <w:r w:rsidRPr="000157F4">
        <w:rPr>
          <w:lang w:val="bg-BG"/>
        </w:rPr>
        <w:t xml:space="preserve">Наблюдава се логическа връзка и обвързаност между стратегическите цели и приоритети в ОПР, както и мерките и проектите, заложени в плана за развитие. </w:t>
      </w:r>
      <w:r w:rsidR="006E47FA" w:rsidRPr="000157F4">
        <w:rPr>
          <w:lang w:val="bg-BG"/>
        </w:rPr>
        <w:t>За предвидените проекти са определени реалистични бюджети, отговорни институции, както и период на изпълнение, като реалният период на изпълнение не винаги съответства напълно на предвидения.</w:t>
      </w:r>
    </w:p>
    <w:p w14:paraId="4DFEDCD7" w14:textId="6E57CE90" w:rsidR="00534C87" w:rsidRPr="000157F4" w:rsidRDefault="00534C87" w:rsidP="005662D0">
      <w:pPr>
        <w:rPr>
          <w:lang w:val="bg-BG"/>
        </w:rPr>
      </w:pPr>
      <w:r w:rsidRPr="000157F4">
        <w:rPr>
          <w:lang w:val="bg-BG"/>
        </w:rPr>
        <w:t xml:space="preserve">В ОПР </w:t>
      </w:r>
      <w:r w:rsidR="006E47FA" w:rsidRPr="000157F4">
        <w:rPr>
          <w:lang w:val="bg-BG"/>
        </w:rPr>
        <w:t xml:space="preserve">са заложени два вида индикатори, съгласно методическите указания за разработване на общински планове за развитие, а именно – индикатори за резултат и индикатори за въздействие. За индикаторите са определени базови и целеви стойности към 2017 и 2020 г, както и източници на информация. </w:t>
      </w:r>
    </w:p>
    <w:p w14:paraId="1C27DDA8" w14:textId="77777777" w:rsidR="006E47FA" w:rsidRPr="000157F4" w:rsidRDefault="006E47FA" w:rsidP="005662D0">
      <w:pPr>
        <w:rPr>
          <w:lang w:val="bg-BG"/>
        </w:rPr>
      </w:pPr>
    </w:p>
    <w:p w14:paraId="635C9C20" w14:textId="7827FDEA" w:rsidR="005662D0" w:rsidRPr="000157F4" w:rsidRDefault="005662D0" w:rsidP="005662D0">
      <w:pPr>
        <w:rPr>
          <w:lang w:val="bg-BG"/>
        </w:rPr>
      </w:pPr>
      <w:r w:rsidRPr="000157F4">
        <w:rPr>
          <w:lang w:val="bg-BG"/>
        </w:rPr>
        <w:t>Конкретните препоръки</w:t>
      </w:r>
      <w:r w:rsidR="006E47FA" w:rsidRPr="000157F4">
        <w:rPr>
          <w:lang w:val="bg-BG"/>
        </w:rPr>
        <w:t xml:space="preserve"> относно провеждането на политиката за регионално и местно развитие</w:t>
      </w:r>
      <w:r w:rsidRPr="000157F4">
        <w:rPr>
          <w:lang w:val="bg-BG"/>
        </w:rPr>
        <w:t xml:space="preserve"> включват:</w:t>
      </w:r>
    </w:p>
    <w:p w14:paraId="36B4C25F" w14:textId="51A07E83" w:rsidR="00636CD8" w:rsidRPr="000157F4" w:rsidRDefault="00636CD8" w:rsidP="00A45DFD">
      <w:pPr>
        <w:pStyle w:val="Bullet"/>
        <w:rPr>
          <w:lang w:val="bg-BG"/>
        </w:rPr>
      </w:pPr>
      <w:r w:rsidRPr="000157F4">
        <w:rPr>
          <w:lang w:val="bg-BG"/>
        </w:rPr>
        <w:t xml:space="preserve">Новият План за интегрирано развитие на община Хайредин (ПИРО) за периода 2021-2027 г. следва да бъде разработен в контекста на новите стратегически насоки на ЕС в областта на регионалната политика за периода след 2020 г., включително като се има </w:t>
      </w:r>
      <w:r w:rsidRPr="000157F4">
        <w:rPr>
          <w:lang w:val="bg-BG"/>
        </w:rPr>
        <w:lastRenderedPageBreak/>
        <w:t>предвид новата европейска стратегия „Европа 2030“ и Националната програма за развитие „България“ 2030;</w:t>
      </w:r>
    </w:p>
    <w:p w14:paraId="15225AC2" w14:textId="0C9D2520" w:rsidR="00636CD8" w:rsidRPr="000157F4" w:rsidRDefault="007E0F24" w:rsidP="00A45DFD">
      <w:pPr>
        <w:pStyle w:val="Bullet"/>
        <w:rPr>
          <w:lang w:val="bg-BG"/>
        </w:rPr>
      </w:pPr>
      <w:r w:rsidRPr="000157F4">
        <w:rPr>
          <w:lang w:val="bg-BG"/>
        </w:rPr>
        <w:t xml:space="preserve">Препоръчва се да </w:t>
      </w:r>
      <w:r w:rsidR="00636CD8" w:rsidRPr="000157F4">
        <w:rPr>
          <w:lang w:val="bg-BG"/>
        </w:rPr>
        <w:t>се прилага консистентен подход при разработване на секторни планови документи на ниво община, които да подпомагат изпълнението на ПИРО през следващия планов период;</w:t>
      </w:r>
    </w:p>
    <w:p w14:paraId="72DE5954" w14:textId="11B7CF58" w:rsidR="005662D0" w:rsidRPr="000157F4" w:rsidRDefault="007E0F24" w:rsidP="00A45DFD">
      <w:pPr>
        <w:pStyle w:val="Bullet"/>
        <w:rPr>
          <w:lang w:val="bg-BG"/>
        </w:rPr>
      </w:pPr>
      <w:r w:rsidRPr="000157F4">
        <w:rPr>
          <w:lang w:val="bg-BG"/>
        </w:rPr>
        <w:t xml:space="preserve">Препоръчва се </w:t>
      </w:r>
      <w:r w:rsidR="005662D0" w:rsidRPr="000157F4">
        <w:rPr>
          <w:lang w:val="bg-BG"/>
        </w:rPr>
        <w:t xml:space="preserve">определяне на високоприоритетни проекти за развитие на община </w:t>
      </w:r>
      <w:r w:rsidR="006E47FA" w:rsidRPr="000157F4">
        <w:rPr>
          <w:lang w:val="bg-BG"/>
        </w:rPr>
        <w:t>Хайредин</w:t>
      </w:r>
      <w:r w:rsidR="005662D0" w:rsidRPr="000157F4">
        <w:rPr>
          <w:lang w:val="bg-BG"/>
        </w:rPr>
        <w:t xml:space="preserve">, които да могат успешно да отговорят на предвижданията на Интегрираната териториална стратегия за развитие на </w:t>
      </w:r>
      <w:r w:rsidR="006E47FA" w:rsidRPr="000157F4">
        <w:rPr>
          <w:lang w:val="bg-BG"/>
        </w:rPr>
        <w:t>СВР</w:t>
      </w:r>
      <w:r w:rsidR="005662D0" w:rsidRPr="000157F4">
        <w:rPr>
          <w:lang w:val="bg-BG"/>
        </w:rPr>
        <w:t xml:space="preserve"> за планиране от ниво 2 за периода 2021-2027 г.;</w:t>
      </w:r>
    </w:p>
    <w:p w14:paraId="5715E652" w14:textId="35E61DDF" w:rsidR="005662D0" w:rsidRPr="000157F4" w:rsidRDefault="007E0F24" w:rsidP="00A45DFD">
      <w:pPr>
        <w:pStyle w:val="Bullet"/>
        <w:rPr>
          <w:lang w:val="bg-BG"/>
        </w:rPr>
      </w:pPr>
      <w:r w:rsidRPr="000157F4">
        <w:rPr>
          <w:lang w:val="bg-BG"/>
        </w:rPr>
        <w:t xml:space="preserve">Препоръчва се </w:t>
      </w:r>
      <w:r w:rsidR="005662D0" w:rsidRPr="000157F4">
        <w:rPr>
          <w:lang w:val="bg-BG"/>
        </w:rPr>
        <w:t xml:space="preserve">идентифициране и директно насочване на усилия и ресурси </w:t>
      </w:r>
      <w:r w:rsidRPr="000157F4">
        <w:rPr>
          <w:lang w:val="bg-BG"/>
        </w:rPr>
        <w:t xml:space="preserve">и </w:t>
      </w:r>
      <w:r w:rsidR="005662D0" w:rsidRPr="000157F4">
        <w:rPr>
          <w:lang w:val="bg-BG"/>
        </w:rPr>
        <w:t>към надобщински проекти от ключово</w:t>
      </w:r>
      <w:r w:rsidR="00534C87" w:rsidRPr="000157F4">
        <w:rPr>
          <w:lang w:val="bg-BG"/>
        </w:rPr>
        <w:t xml:space="preserve"> значение за развитие на община</w:t>
      </w:r>
      <w:r w:rsidR="006E47FA" w:rsidRPr="000157F4">
        <w:rPr>
          <w:lang w:val="bg-BG"/>
        </w:rPr>
        <w:t>та;</w:t>
      </w:r>
    </w:p>
    <w:p w14:paraId="7E31CCE6" w14:textId="64E1CAC0" w:rsidR="005662D0" w:rsidRPr="000157F4" w:rsidRDefault="007E0F24" w:rsidP="00A45DFD">
      <w:pPr>
        <w:pStyle w:val="Bullet"/>
        <w:rPr>
          <w:lang w:val="bg-BG"/>
        </w:rPr>
      </w:pPr>
      <w:r w:rsidRPr="000157F4">
        <w:rPr>
          <w:lang w:val="bg-BG"/>
        </w:rPr>
        <w:t xml:space="preserve">Анализът </w:t>
      </w:r>
      <w:r w:rsidR="005662D0" w:rsidRPr="000157F4">
        <w:rPr>
          <w:lang w:val="bg-BG"/>
        </w:rPr>
        <w:t>на икономическото, социалното и екологичното състояние и потенциала за развитие на общината следва да бъде обвързан пряко с процесите на демографско развитие, както и с процесите на развитие на съседните икономически центрове;</w:t>
      </w:r>
    </w:p>
    <w:p w14:paraId="59BBD266" w14:textId="771739D7" w:rsidR="006E47FA" w:rsidRPr="000157F4" w:rsidRDefault="007E0F24" w:rsidP="00A45DFD">
      <w:pPr>
        <w:pStyle w:val="Bullet"/>
        <w:rPr>
          <w:lang w:val="bg-BG"/>
        </w:rPr>
      </w:pPr>
      <w:r w:rsidRPr="000157F4">
        <w:rPr>
          <w:lang w:val="bg-BG"/>
        </w:rPr>
        <w:t xml:space="preserve">Препоръчва се </w:t>
      </w:r>
      <w:r w:rsidR="005662D0" w:rsidRPr="000157F4">
        <w:rPr>
          <w:lang w:val="bg-BG"/>
        </w:rPr>
        <w:t xml:space="preserve">формулиране </w:t>
      </w:r>
      <w:r w:rsidR="006E47FA" w:rsidRPr="000157F4">
        <w:rPr>
          <w:lang w:val="bg-BG"/>
        </w:rPr>
        <w:t>на</w:t>
      </w:r>
      <w:r w:rsidR="00636CD8" w:rsidRPr="000157F4">
        <w:rPr>
          <w:lang w:val="bg-BG"/>
        </w:rPr>
        <w:t xml:space="preserve"> целите и приоритетите на новия ПИРО </w:t>
      </w:r>
      <w:r w:rsidR="005662D0" w:rsidRPr="000157F4">
        <w:rPr>
          <w:lang w:val="bg-BG"/>
        </w:rPr>
        <w:t>по начин, който осигурява прякото им обвързване с тези на оперативните програми</w:t>
      </w:r>
      <w:r w:rsidR="006E47FA" w:rsidRPr="000157F4">
        <w:rPr>
          <w:lang w:val="bg-BG"/>
        </w:rPr>
        <w:t xml:space="preserve"> за периода 2021-2027 г.</w:t>
      </w:r>
      <w:r w:rsidR="005662D0" w:rsidRPr="000157F4">
        <w:rPr>
          <w:lang w:val="bg-BG"/>
        </w:rPr>
        <w:t xml:space="preserve">, както и обособяване на тези, за чието изпълнение следва да бъдат търсени само национални средства. </w:t>
      </w:r>
    </w:p>
    <w:p w14:paraId="578E9016" w14:textId="3A3924D9" w:rsidR="005662D0" w:rsidRPr="000157F4" w:rsidRDefault="005662D0" w:rsidP="00A45DFD">
      <w:pPr>
        <w:pStyle w:val="Bullet"/>
        <w:rPr>
          <w:lang w:val="bg-BG"/>
        </w:rPr>
      </w:pPr>
      <w:r w:rsidRPr="000157F4">
        <w:rPr>
          <w:lang w:val="bg-BG"/>
        </w:rPr>
        <w:t xml:space="preserve">Необходимо е и осигуряване на приемственост между определените цели и приоритети на ОПР (2014 - 2020) и новите цели </w:t>
      </w:r>
      <w:r w:rsidR="006E47FA" w:rsidRPr="000157F4">
        <w:rPr>
          <w:lang w:val="bg-BG"/>
        </w:rPr>
        <w:t>за периода 2021-2027 г.</w:t>
      </w:r>
      <w:r w:rsidRPr="000157F4">
        <w:rPr>
          <w:lang w:val="bg-BG"/>
        </w:rPr>
        <w:t>;</w:t>
      </w:r>
    </w:p>
    <w:p w14:paraId="3D475ED1" w14:textId="68EEEC92" w:rsidR="009E00B8" w:rsidRPr="000157F4" w:rsidRDefault="009E00B8" w:rsidP="00A45DFD">
      <w:pPr>
        <w:pStyle w:val="Bullet"/>
        <w:rPr>
          <w:lang w:val="bg-BG"/>
        </w:rPr>
      </w:pPr>
      <w:r w:rsidRPr="000157F4">
        <w:rPr>
          <w:lang w:val="bg-BG"/>
        </w:rPr>
        <w:t>Необходимо е да се направи и връзка между новите проекти от програмата за реализация на ПИРО за периода 2021-2027 г. и тези проекти от ОПР 2014-2020 г., които не са намерили своята реализация през предходните 7 години;</w:t>
      </w:r>
    </w:p>
    <w:p w14:paraId="4426454B" w14:textId="337B205D" w:rsidR="005662D0" w:rsidRPr="000157F4" w:rsidRDefault="007E0F24" w:rsidP="00A45DFD">
      <w:pPr>
        <w:pStyle w:val="Bullet"/>
        <w:rPr>
          <w:lang w:val="bg-BG"/>
        </w:rPr>
      </w:pPr>
      <w:r w:rsidRPr="000157F4">
        <w:rPr>
          <w:lang w:val="bg-BG"/>
        </w:rPr>
        <w:t xml:space="preserve">Необходимо е </w:t>
      </w:r>
      <w:r w:rsidR="005662D0" w:rsidRPr="000157F4">
        <w:rPr>
          <w:lang w:val="bg-BG"/>
        </w:rPr>
        <w:t xml:space="preserve">определяне на всички възможни източници за финансиране на определените мерки – национални, от ЕС и др., които допринасят за осъществяване на политиката за регионално развитие в община </w:t>
      </w:r>
      <w:r w:rsidR="006E47FA" w:rsidRPr="000157F4">
        <w:rPr>
          <w:lang w:val="bg-BG"/>
        </w:rPr>
        <w:t>Хайредин</w:t>
      </w:r>
      <w:r w:rsidR="005662D0" w:rsidRPr="000157F4">
        <w:rPr>
          <w:lang w:val="bg-BG"/>
        </w:rPr>
        <w:t>;</w:t>
      </w:r>
    </w:p>
    <w:p w14:paraId="443D6568" w14:textId="60C56884" w:rsidR="005662D0" w:rsidRPr="000157F4" w:rsidRDefault="007E0F24" w:rsidP="00A45DFD">
      <w:pPr>
        <w:pStyle w:val="Bullet"/>
        <w:rPr>
          <w:lang w:val="bg-BG"/>
        </w:rPr>
      </w:pPr>
      <w:r w:rsidRPr="000157F4">
        <w:rPr>
          <w:lang w:val="bg-BG"/>
        </w:rPr>
        <w:t xml:space="preserve">Необходимо е и да се планира </w:t>
      </w:r>
      <w:r w:rsidR="005662D0" w:rsidRPr="000157F4">
        <w:rPr>
          <w:lang w:val="bg-BG"/>
        </w:rPr>
        <w:t>укрепване на капацитет</w:t>
      </w:r>
      <w:r w:rsidR="009E00B8" w:rsidRPr="000157F4">
        <w:rPr>
          <w:lang w:val="en-US"/>
        </w:rPr>
        <w:t>a</w:t>
      </w:r>
      <w:r w:rsidR="005662D0" w:rsidRPr="000157F4">
        <w:rPr>
          <w:lang w:val="bg-BG"/>
        </w:rPr>
        <w:t xml:space="preserve"> на общинско ниво за идентифициране на проблемите и тяхното адресиране чрез съответните финансови инструменти</w:t>
      </w:r>
      <w:r w:rsidR="009E00B8" w:rsidRPr="000157F4">
        <w:rPr>
          <w:lang w:val="en-US"/>
        </w:rPr>
        <w:t xml:space="preserve">, </w:t>
      </w:r>
      <w:r w:rsidR="009E00B8" w:rsidRPr="000157F4">
        <w:rPr>
          <w:lang w:val="bg-BG"/>
        </w:rPr>
        <w:t>вкл. за изпълнение на проекти</w:t>
      </w:r>
      <w:r w:rsidR="005662D0" w:rsidRPr="000157F4">
        <w:rPr>
          <w:lang w:val="bg-BG"/>
        </w:rPr>
        <w:t>;</w:t>
      </w:r>
    </w:p>
    <w:p w14:paraId="026817EF" w14:textId="0F9D21EE" w:rsidR="005662D0" w:rsidRPr="000157F4" w:rsidRDefault="007E0F24" w:rsidP="00A45DFD">
      <w:pPr>
        <w:pStyle w:val="Bullet"/>
        <w:rPr>
          <w:lang w:val="bg-BG"/>
        </w:rPr>
      </w:pPr>
      <w:r w:rsidRPr="000157F4">
        <w:rPr>
          <w:lang w:val="bg-BG"/>
        </w:rPr>
        <w:t xml:space="preserve">Препоръчва се </w:t>
      </w:r>
      <w:r w:rsidR="005662D0" w:rsidRPr="000157F4">
        <w:rPr>
          <w:lang w:val="bg-BG"/>
        </w:rPr>
        <w:t xml:space="preserve">изготвяне на реалистична оценка за необходимите финансови ресурси за целите на регионално развитие на община </w:t>
      </w:r>
      <w:r w:rsidR="006E47FA" w:rsidRPr="000157F4">
        <w:rPr>
          <w:lang w:val="bg-BG"/>
        </w:rPr>
        <w:t>Хайредин</w:t>
      </w:r>
      <w:r w:rsidR="005662D0" w:rsidRPr="000157F4">
        <w:rPr>
          <w:lang w:val="bg-BG"/>
        </w:rPr>
        <w:t>;</w:t>
      </w:r>
    </w:p>
    <w:p w14:paraId="212ED905" w14:textId="78379B57" w:rsidR="007E0F24" w:rsidRPr="000157F4" w:rsidRDefault="007E0F24" w:rsidP="00A45DFD">
      <w:pPr>
        <w:pStyle w:val="Bullet"/>
        <w:rPr>
          <w:lang w:val="bg-BG"/>
        </w:rPr>
      </w:pPr>
      <w:r w:rsidRPr="000157F4">
        <w:rPr>
          <w:lang w:val="bg-BG"/>
        </w:rPr>
        <w:t>Препоръчва се по отношение изпълнението на ПИРО</w:t>
      </w:r>
      <w:r w:rsidR="00C55097" w:rsidRPr="000157F4">
        <w:rPr>
          <w:lang w:val="bg-BG"/>
        </w:rPr>
        <w:t xml:space="preserve"> 2021-2027 г.</w:t>
      </w:r>
      <w:r w:rsidRPr="000157F4">
        <w:rPr>
          <w:lang w:val="bg-BG"/>
        </w:rPr>
        <w:t>:</w:t>
      </w:r>
    </w:p>
    <w:p w14:paraId="1D485B2D" w14:textId="77777777" w:rsidR="007E0F24" w:rsidRPr="000157F4" w:rsidRDefault="007E0F24" w:rsidP="00A45DFD">
      <w:pPr>
        <w:pStyle w:val="Bullet"/>
        <w:numPr>
          <w:ilvl w:val="1"/>
          <w:numId w:val="1"/>
        </w:numPr>
        <w:rPr>
          <w:lang w:val="bg-BG"/>
        </w:rPr>
      </w:pPr>
      <w:r w:rsidRPr="000157F4">
        <w:rPr>
          <w:lang w:val="bg-BG"/>
        </w:rPr>
        <w:t xml:space="preserve">Организиране на активна маркетингова и рекламна кампания за популяризиране на местните дадености и привличане вниманието на потенциалните посетители на общината; </w:t>
      </w:r>
    </w:p>
    <w:p w14:paraId="7BDE9653" w14:textId="77777777" w:rsidR="007E0F24" w:rsidRPr="000157F4" w:rsidRDefault="007E0F24" w:rsidP="00A45DFD">
      <w:pPr>
        <w:pStyle w:val="Bullet"/>
        <w:numPr>
          <w:ilvl w:val="1"/>
          <w:numId w:val="1"/>
        </w:numPr>
        <w:rPr>
          <w:lang w:val="bg-BG"/>
        </w:rPr>
      </w:pPr>
      <w:r w:rsidRPr="000157F4">
        <w:rPr>
          <w:lang w:val="bg-BG"/>
        </w:rPr>
        <w:t xml:space="preserve">Провеждане на активна политика за опазване и съхраняване на природното и културно богатство, като се активизират превантивните дейности, водещи до съхранение на културното и биологичното разнообразие; </w:t>
      </w:r>
    </w:p>
    <w:p w14:paraId="2539EB36" w14:textId="77777777" w:rsidR="007E0F24" w:rsidRPr="000157F4" w:rsidRDefault="007E0F24" w:rsidP="00A45DFD">
      <w:pPr>
        <w:pStyle w:val="Bullet"/>
        <w:numPr>
          <w:ilvl w:val="1"/>
          <w:numId w:val="1"/>
        </w:numPr>
        <w:rPr>
          <w:lang w:val="bg-BG"/>
        </w:rPr>
      </w:pPr>
      <w:r w:rsidRPr="000157F4">
        <w:rPr>
          <w:lang w:val="bg-BG"/>
        </w:rPr>
        <w:t xml:space="preserve">Създаване на условия за подкрепа на местния бизнес и подобряване услугите за предприемачите; </w:t>
      </w:r>
    </w:p>
    <w:p w14:paraId="3A01303D" w14:textId="77777777" w:rsidR="007E0F24" w:rsidRPr="000157F4" w:rsidRDefault="007E0F24" w:rsidP="00A45DFD">
      <w:pPr>
        <w:pStyle w:val="Bullet"/>
        <w:numPr>
          <w:ilvl w:val="1"/>
          <w:numId w:val="1"/>
        </w:numPr>
        <w:rPr>
          <w:lang w:val="bg-BG"/>
        </w:rPr>
      </w:pPr>
      <w:r w:rsidRPr="000157F4">
        <w:rPr>
          <w:lang w:val="bg-BG"/>
        </w:rPr>
        <w:t>Привличане вниманието на различни инвеститори за разкриване на нови работни места, както и запазването на съществуващите;</w:t>
      </w:r>
    </w:p>
    <w:p w14:paraId="5AA461C9" w14:textId="77777777" w:rsidR="007E0F24" w:rsidRPr="000157F4" w:rsidRDefault="007E0F24" w:rsidP="00A45DFD">
      <w:pPr>
        <w:pStyle w:val="Bullet"/>
        <w:numPr>
          <w:ilvl w:val="1"/>
          <w:numId w:val="1"/>
        </w:numPr>
        <w:rPr>
          <w:lang w:val="bg-BG"/>
        </w:rPr>
      </w:pPr>
      <w:r w:rsidRPr="000157F4">
        <w:rPr>
          <w:lang w:val="bg-BG"/>
        </w:rPr>
        <w:t>Популяризиране ПИРО сред гражданите и активизиране на бизнеса и НПО да участват в различни дейности и проекти с цел повишаване общия напредък по изпълнение на заложените цели и приоритети до 2027 г.</w:t>
      </w:r>
    </w:p>
    <w:p w14:paraId="7F1EC0F8" w14:textId="2A2A6E08" w:rsidR="005521EF" w:rsidRPr="000157F4" w:rsidRDefault="007E0F24" w:rsidP="00A45DFD">
      <w:pPr>
        <w:pStyle w:val="Bullet"/>
        <w:rPr>
          <w:lang w:val="bg-BG"/>
        </w:rPr>
      </w:pPr>
      <w:r w:rsidRPr="000157F4">
        <w:rPr>
          <w:lang w:val="bg-BG"/>
        </w:rPr>
        <w:t xml:space="preserve">По </w:t>
      </w:r>
      <w:r w:rsidR="005521EF" w:rsidRPr="000157F4">
        <w:rPr>
          <w:lang w:val="bg-BG"/>
        </w:rPr>
        <w:t xml:space="preserve">отношение на </w:t>
      </w:r>
      <w:r w:rsidRPr="000157F4">
        <w:rPr>
          <w:lang w:val="bg-BG"/>
        </w:rPr>
        <w:t xml:space="preserve">наблюдението на </w:t>
      </w:r>
      <w:r w:rsidR="005521EF" w:rsidRPr="000157F4">
        <w:rPr>
          <w:lang w:val="bg-BG"/>
        </w:rPr>
        <w:t xml:space="preserve">изпълнението на ПИРО 2021-2027 г. е необходимо да се изготвят годишни планове за наблюдение на изпълнението на Плана, които да </w:t>
      </w:r>
      <w:r w:rsidR="005521EF" w:rsidRPr="000157F4">
        <w:rPr>
          <w:lang w:val="bg-BG"/>
        </w:rPr>
        <w:lastRenderedPageBreak/>
        <w:t>спомагат процеса по мониторинг и събиране на данни, необходими и за изготвяне на бъдещите оценки на изпълнението на ПИРО;</w:t>
      </w:r>
    </w:p>
    <w:p w14:paraId="6A93D5A9" w14:textId="79678605" w:rsidR="005521EF" w:rsidRPr="000157F4" w:rsidRDefault="007E0F24" w:rsidP="00A45DFD">
      <w:pPr>
        <w:pStyle w:val="Bullet"/>
        <w:rPr>
          <w:lang w:val="bg-BG"/>
        </w:rPr>
      </w:pPr>
      <w:r w:rsidRPr="000157F4">
        <w:rPr>
          <w:lang w:val="bg-BG"/>
        </w:rPr>
        <w:t xml:space="preserve">Препоръчва </w:t>
      </w:r>
      <w:r w:rsidR="005521EF" w:rsidRPr="000157F4">
        <w:rPr>
          <w:lang w:val="bg-BG"/>
        </w:rPr>
        <w:t>се и подготовката и своевременната актуализация на списък с проекти, които се изпълняват от общинска администрация Хайредин, с информация за наименование на проекта, бенефициент и партньори, стойност и процент на безвъзмездна финансова помощ, статус (изпълнен, в процес на изпълнение, прекратен и др.) и други данни, който ще бъде подходящо използван и за изготвянето на бъдещите оценки на изпълнението на ПИРО и на ефективността от работата на общинската администрация.</w:t>
      </w:r>
    </w:p>
    <w:p w14:paraId="4F12CA4E" w14:textId="26D9A4DE" w:rsidR="000F2639" w:rsidRDefault="000F2639" w:rsidP="004D668F">
      <w:pPr>
        <w:rPr>
          <w:lang w:val="bg-BG"/>
        </w:rPr>
      </w:pPr>
    </w:p>
    <w:p w14:paraId="0696A933" w14:textId="1E609655" w:rsidR="000F2639" w:rsidRDefault="000F2639" w:rsidP="004D668F">
      <w:pPr>
        <w:rPr>
          <w:lang w:val="bg-BG"/>
        </w:rPr>
      </w:pPr>
    </w:p>
    <w:p w14:paraId="7A73F34C" w14:textId="5213767C" w:rsidR="000F2639" w:rsidRDefault="000F2639" w:rsidP="004D668F">
      <w:pPr>
        <w:rPr>
          <w:lang w:val="bg-BG"/>
        </w:rPr>
      </w:pPr>
    </w:p>
    <w:p w14:paraId="4FB56191" w14:textId="2E7E4319" w:rsidR="000F2639" w:rsidRDefault="000F2639" w:rsidP="004D668F">
      <w:pPr>
        <w:rPr>
          <w:lang w:val="bg-BG"/>
        </w:rPr>
      </w:pPr>
    </w:p>
    <w:p w14:paraId="3CE0DF23" w14:textId="77777777" w:rsidR="000F2639" w:rsidRPr="004D668F" w:rsidRDefault="000F2639" w:rsidP="004D668F">
      <w:pPr>
        <w:rPr>
          <w:lang w:val="bg-BG"/>
        </w:rPr>
      </w:pPr>
    </w:p>
    <w:sectPr w:rsidR="000F2639" w:rsidRPr="004D668F" w:rsidSect="00D20874">
      <w:pgSz w:w="11907" w:h="16839" w:code="9"/>
      <w:pgMar w:top="1440" w:right="1022" w:bottom="1152" w:left="1440" w:header="706"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663D7C" w14:textId="77777777" w:rsidR="00B61B6C" w:rsidRDefault="00B61B6C" w:rsidP="00534500">
      <w:r>
        <w:separator/>
      </w:r>
    </w:p>
    <w:p w14:paraId="03517A4B" w14:textId="77777777" w:rsidR="00B61B6C" w:rsidRDefault="00B61B6C" w:rsidP="00534500"/>
    <w:p w14:paraId="67CD4438" w14:textId="77777777" w:rsidR="00B61B6C" w:rsidRDefault="00B61B6C" w:rsidP="00534500"/>
    <w:p w14:paraId="48BF024B" w14:textId="77777777" w:rsidR="00B61B6C" w:rsidRDefault="00B61B6C" w:rsidP="00534500"/>
    <w:p w14:paraId="62C7E1F1" w14:textId="77777777" w:rsidR="00B61B6C" w:rsidRDefault="00B61B6C" w:rsidP="00534500"/>
  </w:endnote>
  <w:endnote w:type="continuationSeparator" w:id="0">
    <w:p w14:paraId="4362068C" w14:textId="77777777" w:rsidR="00B61B6C" w:rsidRDefault="00B61B6C" w:rsidP="00534500">
      <w:r>
        <w:continuationSeparator/>
      </w:r>
    </w:p>
    <w:p w14:paraId="22A1FEA8" w14:textId="77777777" w:rsidR="00B61B6C" w:rsidRDefault="00B61B6C" w:rsidP="00534500"/>
    <w:p w14:paraId="3BB325AF" w14:textId="77777777" w:rsidR="00B61B6C" w:rsidRDefault="00B61B6C" w:rsidP="00534500"/>
    <w:p w14:paraId="62B97C52" w14:textId="77777777" w:rsidR="00B61B6C" w:rsidRDefault="00B61B6C" w:rsidP="00534500"/>
    <w:p w14:paraId="00E33627" w14:textId="77777777" w:rsidR="00B61B6C" w:rsidRDefault="00B61B6C" w:rsidP="005345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venir Next Regular">
    <w:altName w:val="Times New Roman"/>
    <w:charset w:val="00"/>
    <w:family w:val="auto"/>
    <w:pitch w:val="variable"/>
    <w:sig w:usb0="00000001" w:usb1="5000204A" w:usb2="00000000" w:usb3="00000000" w:csb0="0000009B"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venir Next Demi Bold">
    <w:altName w:val="Trebuchet MS"/>
    <w:charset w:val="00"/>
    <w:family w:val="swiss"/>
    <w:pitch w:val="variable"/>
    <w:sig w:usb0="800000AF" w:usb1="5000204A" w:usb2="00000000" w:usb3="00000000" w:csb0="0000009B" w:csb1="00000000"/>
  </w:font>
  <w:font w:name="Minion Pro">
    <w:panose1 w:val="00000000000000000000"/>
    <w:charset w:val="00"/>
    <w:family w:val="roman"/>
    <w:notTrueType/>
    <w:pitch w:val="variable"/>
    <w:sig w:usb0="60000287" w:usb1="00000001"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mn-ea">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659232"/>
      <w:docPartObj>
        <w:docPartGallery w:val="Page Numbers (Bottom of Page)"/>
        <w:docPartUnique/>
      </w:docPartObj>
    </w:sdtPr>
    <w:sdtEndPr>
      <w:rPr>
        <w:noProof/>
      </w:rPr>
    </w:sdtEndPr>
    <w:sdtContent>
      <w:p w14:paraId="219114A2" w14:textId="39A941D8" w:rsidR="00D573A5" w:rsidRDefault="00D573A5">
        <w:pPr>
          <w:pStyle w:val="Footer"/>
          <w:jc w:val="right"/>
        </w:pPr>
        <w:r>
          <w:fldChar w:fldCharType="begin"/>
        </w:r>
        <w:r>
          <w:instrText xml:space="preserve"> PAGE   \* MERGEFORMAT </w:instrText>
        </w:r>
        <w:r>
          <w:fldChar w:fldCharType="separate"/>
        </w:r>
        <w:r w:rsidR="00B72FB4">
          <w:rPr>
            <w:noProof/>
          </w:rPr>
          <w:t>4</w:t>
        </w:r>
        <w:r>
          <w:rPr>
            <w:noProof/>
          </w:rPr>
          <w:fldChar w:fldCharType="end"/>
        </w:r>
      </w:p>
    </w:sdtContent>
  </w:sdt>
  <w:p w14:paraId="6AE4D500" w14:textId="77777777" w:rsidR="00D573A5" w:rsidRDefault="00D573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3149538"/>
      <w:docPartObj>
        <w:docPartGallery w:val="Page Numbers (Bottom of Page)"/>
        <w:docPartUnique/>
      </w:docPartObj>
    </w:sdtPr>
    <w:sdtEndPr>
      <w:rPr>
        <w:noProof/>
      </w:rPr>
    </w:sdtEndPr>
    <w:sdtContent>
      <w:p w14:paraId="576AFB97" w14:textId="44420163" w:rsidR="00D573A5" w:rsidRDefault="00D573A5" w:rsidP="00950508">
        <w:pPr>
          <w:pStyle w:val="Footer"/>
          <w:jc w:val="right"/>
        </w:pPr>
        <w:r>
          <w:fldChar w:fldCharType="begin"/>
        </w:r>
        <w:r>
          <w:instrText xml:space="preserve"> PAGE   \* MERGEFORMAT </w:instrText>
        </w:r>
        <w:r>
          <w:fldChar w:fldCharType="separate"/>
        </w:r>
        <w:r w:rsidR="00F70B5F">
          <w:rPr>
            <w:noProof/>
          </w:rPr>
          <w:t>118</w:t>
        </w:r>
        <w:r>
          <w:rPr>
            <w:noProof/>
          </w:rPr>
          <w:fldChar w:fldCharType="end"/>
        </w:r>
      </w:p>
    </w:sdtContent>
  </w:sdt>
  <w:p w14:paraId="6340DB7F" w14:textId="77777777" w:rsidR="00D573A5" w:rsidRDefault="00D573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78D49" w14:textId="77777777" w:rsidR="00B61B6C" w:rsidRDefault="00B61B6C" w:rsidP="00534500">
      <w:r>
        <w:separator/>
      </w:r>
    </w:p>
  </w:footnote>
  <w:footnote w:type="continuationSeparator" w:id="0">
    <w:p w14:paraId="06274214" w14:textId="77777777" w:rsidR="00B61B6C" w:rsidRDefault="00B61B6C" w:rsidP="00534500">
      <w:r>
        <w:continuationSeparator/>
      </w:r>
    </w:p>
    <w:p w14:paraId="2B1EA6AC" w14:textId="77777777" w:rsidR="00B61B6C" w:rsidRDefault="00B61B6C" w:rsidP="00534500"/>
    <w:p w14:paraId="51ECF12B" w14:textId="77777777" w:rsidR="00B61B6C" w:rsidRDefault="00B61B6C" w:rsidP="00534500"/>
    <w:p w14:paraId="09ECF2EA" w14:textId="77777777" w:rsidR="00B61B6C" w:rsidRDefault="00B61B6C" w:rsidP="00534500"/>
    <w:p w14:paraId="622FAAE3" w14:textId="77777777" w:rsidR="00B61B6C" w:rsidRDefault="00B61B6C" w:rsidP="005345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F8C26" w14:textId="1EA10747" w:rsidR="00D573A5" w:rsidRPr="00652D6D" w:rsidRDefault="00D573A5" w:rsidP="00600805">
    <w:pPr>
      <w:pStyle w:val="Header"/>
      <w:jc w:val="right"/>
      <w:rPr>
        <w:i/>
        <w:sz w:val="18"/>
        <w:lang w:val="bg-BG"/>
      </w:rPr>
    </w:pPr>
    <w:r w:rsidRPr="00652D6D">
      <w:rPr>
        <w:i/>
        <w:sz w:val="18"/>
        <w:lang w:val="bg-BG"/>
      </w:rPr>
      <w:t>Последваща оценка на въздействието на Общински план за развитие на Община Хайредин</w:t>
    </w:r>
  </w:p>
  <w:p w14:paraId="330091CF" w14:textId="0BE3C842" w:rsidR="00D573A5" w:rsidRPr="00652D6D" w:rsidRDefault="00D573A5" w:rsidP="00600805">
    <w:pPr>
      <w:pStyle w:val="Header"/>
      <w:pBdr>
        <w:bottom w:val="single" w:sz="4" w:space="1" w:color="auto"/>
      </w:pBdr>
      <w:jc w:val="right"/>
      <w:rPr>
        <w:i/>
        <w:sz w:val="18"/>
        <w:lang w:val="bg-BG"/>
      </w:rPr>
    </w:pPr>
    <w:r w:rsidRPr="00652D6D">
      <w:rPr>
        <w:i/>
        <w:sz w:val="18"/>
        <w:lang w:val="bg-BG"/>
      </w:rPr>
      <w:t>за периода 2014-2020 г.</w:t>
    </w:r>
  </w:p>
  <w:p w14:paraId="3C865170" w14:textId="77777777" w:rsidR="00D573A5" w:rsidRPr="00600805" w:rsidRDefault="00D573A5" w:rsidP="00600805">
    <w:pPr>
      <w:pStyle w:val="Header"/>
      <w:jc w:val="right"/>
      <w:rPr>
        <w:i/>
        <w:lang w:val="bg-B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D78F7" w14:textId="77777777" w:rsidR="00D573A5" w:rsidRPr="00652D6D" w:rsidRDefault="00D573A5" w:rsidP="00950508">
    <w:pPr>
      <w:pStyle w:val="Header"/>
      <w:jc w:val="right"/>
      <w:rPr>
        <w:i/>
        <w:sz w:val="18"/>
        <w:lang w:val="bg-BG"/>
      </w:rPr>
    </w:pPr>
    <w:r w:rsidRPr="00652D6D">
      <w:rPr>
        <w:i/>
        <w:sz w:val="18"/>
        <w:lang w:val="bg-BG"/>
      </w:rPr>
      <w:t>Последваща оценка на въздействието на Общински план за развитие на Община Хайредин</w:t>
    </w:r>
  </w:p>
  <w:p w14:paraId="05763E0D" w14:textId="77777777" w:rsidR="00D573A5" w:rsidRPr="00652D6D" w:rsidRDefault="00D573A5" w:rsidP="00950508">
    <w:pPr>
      <w:pStyle w:val="Header"/>
      <w:pBdr>
        <w:bottom w:val="single" w:sz="4" w:space="1" w:color="auto"/>
      </w:pBdr>
      <w:jc w:val="right"/>
      <w:rPr>
        <w:i/>
        <w:sz w:val="18"/>
        <w:lang w:val="bg-BG"/>
      </w:rPr>
    </w:pPr>
    <w:r w:rsidRPr="00652D6D">
      <w:rPr>
        <w:i/>
        <w:sz w:val="18"/>
        <w:lang w:val="bg-BG"/>
      </w:rPr>
      <w:t>за периода 2014-2020 г.</w:t>
    </w:r>
  </w:p>
  <w:p w14:paraId="749031AA" w14:textId="055DAF1F" w:rsidR="00D573A5" w:rsidRDefault="00D573A5" w:rsidP="006178C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3FF2"/>
    <w:multiLevelType w:val="hybridMultilevel"/>
    <w:tmpl w:val="F1E2172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3E509F8"/>
    <w:multiLevelType w:val="hybridMultilevel"/>
    <w:tmpl w:val="617C280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B777D0"/>
    <w:multiLevelType w:val="hybridMultilevel"/>
    <w:tmpl w:val="817A8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882E89"/>
    <w:multiLevelType w:val="hybridMultilevel"/>
    <w:tmpl w:val="F8743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013872"/>
    <w:multiLevelType w:val="hybridMultilevel"/>
    <w:tmpl w:val="617C280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4341F"/>
    <w:multiLevelType w:val="hybridMultilevel"/>
    <w:tmpl w:val="85605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1602AD"/>
    <w:multiLevelType w:val="hybridMultilevel"/>
    <w:tmpl w:val="617C280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A202EF"/>
    <w:multiLevelType w:val="hybridMultilevel"/>
    <w:tmpl w:val="617C280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BB518D"/>
    <w:multiLevelType w:val="hybridMultilevel"/>
    <w:tmpl w:val="91DABD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7F0874"/>
    <w:multiLevelType w:val="hybridMultilevel"/>
    <w:tmpl w:val="D4347C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8941FCE"/>
    <w:multiLevelType w:val="hybridMultilevel"/>
    <w:tmpl w:val="BDFE3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CB61F8"/>
    <w:multiLevelType w:val="hybridMultilevel"/>
    <w:tmpl w:val="84C6363E"/>
    <w:lvl w:ilvl="0" w:tplc="68202F88">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9C66A84"/>
    <w:multiLevelType w:val="hybridMultilevel"/>
    <w:tmpl w:val="47D8A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C145AF"/>
    <w:multiLevelType w:val="hybridMultilevel"/>
    <w:tmpl w:val="22FEDE3C"/>
    <w:lvl w:ilvl="0" w:tplc="4E0EE0F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E304FDB"/>
    <w:multiLevelType w:val="multilevel"/>
    <w:tmpl w:val="B21088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205D5A6B"/>
    <w:multiLevelType w:val="hybridMultilevel"/>
    <w:tmpl w:val="2C8EC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952903"/>
    <w:multiLevelType w:val="multilevel"/>
    <w:tmpl w:val="FD787E10"/>
    <w:styleLink w:val="Headings"/>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357" w:hanging="357"/>
      </w:pPr>
      <w:rPr>
        <w:rFonts w:hint="default"/>
      </w:rPr>
    </w:lvl>
    <w:lvl w:ilvl="2">
      <w:start w:val="1"/>
      <w:numFmt w:val="decimal"/>
      <w:pStyle w:val="Heading3"/>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7">
    <w:nsid w:val="291D06F3"/>
    <w:multiLevelType w:val="hybridMultilevel"/>
    <w:tmpl w:val="791CB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3D00C6"/>
    <w:multiLevelType w:val="hybridMultilevel"/>
    <w:tmpl w:val="A3AA34F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2CA20016"/>
    <w:multiLevelType w:val="hybridMultilevel"/>
    <w:tmpl w:val="D10438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D9F5FBD"/>
    <w:multiLevelType w:val="hybridMultilevel"/>
    <w:tmpl w:val="617C280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D70E5C"/>
    <w:multiLevelType w:val="multilevel"/>
    <w:tmpl w:val="FE8AC0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30DE6656"/>
    <w:multiLevelType w:val="multilevel"/>
    <w:tmpl w:val="94DEA26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nsid w:val="30ED2E8E"/>
    <w:multiLevelType w:val="hybridMultilevel"/>
    <w:tmpl w:val="764CB5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9E84235"/>
    <w:multiLevelType w:val="hybridMultilevel"/>
    <w:tmpl w:val="61C400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C525AAC"/>
    <w:multiLevelType w:val="hybridMultilevel"/>
    <w:tmpl w:val="9A1A4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AB4FB2"/>
    <w:multiLevelType w:val="hybridMultilevel"/>
    <w:tmpl w:val="FAE83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D84EC4"/>
    <w:multiLevelType w:val="hybridMultilevel"/>
    <w:tmpl w:val="09E84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16F0825"/>
    <w:multiLevelType w:val="multilevel"/>
    <w:tmpl w:val="68EA4B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42016430"/>
    <w:multiLevelType w:val="hybridMultilevel"/>
    <w:tmpl w:val="D7A69700"/>
    <w:lvl w:ilvl="0" w:tplc="5E1E176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4FB0B3C"/>
    <w:multiLevelType w:val="hybridMultilevel"/>
    <w:tmpl w:val="71509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840D7B"/>
    <w:multiLevelType w:val="hybridMultilevel"/>
    <w:tmpl w:val="617C280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A42108A"/>
    <w:multiLevelType w:val="hybridMultilevel"/>
    <w:tmpl w:val="617C280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AE56D4A"/>
    <w:multiLevelType w:val="multilevel"/>
    <w:tmpl w:val="E85EEE16"/>
    <w:lvl w:ilvl="0">
      <w:start w:val="1"/>
      <w:numFmt w:val="bullet"/>
      <w:lvlText w:val="o"/>
      <w:lvlJc w:val="left"/>
      <w:pPr>
        <w:ind w:left="1440" w:hanging="360"/>
      </w:pPr>
      <w:rPr>
        <w:rFonts w:ascii="Courier New" w:hAnsi="Courier New" w:cs="Courier New" w:hint="default"/>
        <w:color w:val="134753" w:themeColor="text2"/>
        <w:sz w:val="22"/>
      </w:rPr>
    </w:lvl>
    <w:lvl w:ilvl="1">
      <w:start w:val="1"/>
      <w:numFmt w:val="bullet"/>
      <w:lvlText w:val="‒"/>
      <w:lvlJc w:val="left"/>
      <w:pPr>
        <w:ind w:left="2138" w:hanging="338"/>
      </w:pPr>
      <w:rPr>
        <w:rFonts w:ascii="Times New Roman" w:hAnsi="Times New Roman" w:cs="Times New Roman" w:hint="default"/>
        <w:color w:val="134753" w:themeColor="text2"/>
      </w:rPr>
    </w:lvl>
    <w:lvl w:ilvl="2">
      <w:start w:val="1"/>
      <w:numFmt w:val="bullet"/>
      <w:lvlText w:val="‒"/>
      <w:lvlJc w:val="left"/>
      <w:pPr>
        <w:ind w:left="2875" w:hanging="355"/>
      </w:pPr>
      <w:rPr>
        <w:rFonts w:ascii="Times New Roman" w:hAnsi="Times New Roman" w:cs="Times New Roman" w:hint="default"/>
        <w:color w:val="134753" w:themeColor="text2"/>
      </w:rPr>
    </w:lvl>
    <w:lvl w:ilvl="3">
      <w:start w:val="1"/>
      <w:numFmt w:val="bullet"/>
      <w:lvlText w:val="‒"/>
      <w:lvlJc w:val="left"/>
      <w:pPr>
        <w:ind w:left="3555" w:hanging="315"/>
      </w:pPr>
      <w:rPr>
        <w:rFonts w:ascii="Times New Roman" w:hAnsi="Times New Roman" w:cs="Times New Roman" w:hint="default"/>
        <w:color w:val="134753" w:themeColor="text2"/>
      </w:rPr>
    </w:lvl>
    <w:lvl w:ilvl="4">
      <w:start w:val="1"/>
      <w:numFmt w:val="bullet"/>
      <w:lvlText w:val="‒"/>
      <w:lvlJc w:val="left"/>
      <w:pPr>
        <w:ind w:left="4576" w:hanging="616"/>
      </w:pPr>
      <w:rPr>
        <w:rFonts w:ascii="Times New Roman" w:hAnsi="Times New Roman" w:cs="Times New Roman" w:hint="default"/>
        <w:color w:val="134753" w:themeColor="text2"/>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nsid w:val="4B4D03E7"/>
    <w:multiLevelType w:val="hybridMultilevel"/>
    <w:tmpl w:val="617C280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D8B0AC2"/>
    <w:multiLevelType w:val="hybridMultilevel"/>
    <w:tmpl w:val="7018A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FA0617F"/>
    <w:multiLevelType w:val="hybridMultilevel"/>
    <w:tmpl w:val="415E1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4C427AC"/>
    <w:multiLevelType w:val="hybridMultilevel"/>
    <w:tmpl w:val="617C280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5DC1B09"/>
    <w:multiLevelType w:val="multilevel"/>
    <w:tmpl w:val="FD787E10"/>
    <w:numStyleLink w:val="Headings"/>
  </w:abstractNum>
  <w:abstractNum w:abstractNumId="39">
    <w:nsid w:val="56C80B33"/>
    <w:multiLevelType w:val="hybridMultilevel"/>
    <w:tmpl w:val="8626DF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58E355B8"/>
    <w:multiLevelType w:val="hybridMultilevel"/>
    <w:tmpl w:val="617C280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9335127"/>
    <w:multiLevelType w:val="multilevel"/>
    <w:tmpl w:val="C3B0CCC2"/>
    <w:styleLink w:val="Style1"/>
    <w:lvl w:ilvl="0">
      <w:start w:val="1"/>
      <w:numFmt w:val="bullet"/>
      <w:lvlText w:val=""/>
      <w:lvlJc w:val="left"/>
      <w:pPr>
        <w:ind w:left="720" w:hanging="360"/>
      </w:pPr>
      <w:rPr>
        <w:rFonts w:ascii="Symbol" w:hAnsi="Symbol" w:hint="default"/>
        <w:color w:val="134753" w:themeColor="text2"/>
        <w:sz w:val="22"/>
      </w:rPr>
    </w:lvl>
    <w:lvl w:ilvl="1">
      <w:start w:val="1"/>
      <w:numFmt w:val="bullet"/>
      <w:lvlText w:val="‒"/>
      <w:lvlJc w:val="left"/>
      <w:pPr>
        <w:ind w:left="1418" w:hanging="338"/>
      </w:pPr>
      <w:rPr>
        <w:rFonts w:ascii="Times New Roman" w:hAnsi="Times New Roman" w:cs="Times New Roman" w:hint="default"/>
        <w:color w:val="134753" w:themeColor="text2"/>
      </w:rPr>
    </w:lvl>
    <w:lvl w:ilvl="2">
      <w:start w:val="1"/>
      <w:numFmt w:val="bullet"/>
      <w:lvlText w:val="‒"/>
      <w:lvlJc w:val="left"/>
      <w:pPr>
        <w:ind w:left="2155" w:hanging="355"/>
      </w:pPr>
      <w:rPr>
        <w:rFonts w:ascii="Times New Roman" w:hAnsi="Times New Roman" w:cs="Times New Roman" w:hint="default"/>
        <w:color w:val="134753" w:themeColor="text2"/>
      </w:rPr>
    </w:lvl>
    <w:lvl w:ilvl="3">
      <w:start w:val="1"/>
      <w:numFmt w:val="bullet"/>
      <w:lvlText w:val="‒"/>
      <w:lvlJc w:val="left"/>
      <w:pPr>
        <w:ind w:left="2835" w:hanging="315"/>
      </w:pPr>
      <w:rPr>
        <w:rFonts w:ascii="Times New Roman" w:hAnsi="Times New Roman" w:cs="Times New Roman" w:hint="default"/>
        <w:color w:val="134753" w:themeColor="text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5A373401"/>
    <w:multiLevelType w:val="hybridMultilevel"/>
    <w:tmpl w:val="BCE42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BDE0E5D"/>
    <w:multiLevelType w:val="hybridMultilevel"/>
    <w:tmpl w:val="617C280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D02504F"/>
    <w:multiLevelType w:val="hybridMultilevel"/>
    <w:tmpl w:val="3C980A1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nsid w:val="5E651CF2"/>
    <w:multiLevelType w:val="hybridMultilevel"/>
    <w:tmpl w:val="617C280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F7C6785"/>
    <w:multiLevelType w:val="hybridMultilevel"/>
    <w:tmpl w:val="F5D0EA56"/>
    <w:lvl w:ilvl="0" w:tplc="E01C28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15715AB"/>
    <w:multiLevelType w:val="hybridMultilevel"/>
    <w:tmpl w:val="5666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2A10409"/>
    <w:multiLevelType w:val="hybridMultilevel"/>
    <w:tmpl w:val="617C280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43A570F"/>
    <w:multiLevelType w:val="hybridMultilevel"/>
    <w:tmpl w:val="617C280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4CC2C0A"/>
    <w:multiLevelType w:val="hybridMultilevel"/>
    <w:tmpl w:val="82601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5D15786"/>
    <w:multiLevelType w:val="multilevel"/>
    <w:tmpl w:val="CC0454FE"/>
    <w:lvl w:ilvl="0">
      <w:start w:val="1"/>
      <w:numFmt w:val="bullet"/>
      <w:pStyle w:val="Bullet"/>
      <w:lvlText w:val=""/>
      <w:lvlJc w:val="left"/>
      <w:pPr>
        <w:ind w:left="1080" w:hanging="360"/>
      </w:pPr>
      <w:rPr>
        <w:rFonts w:ascii="Symbol" w:hAnsi="Symbol" w:hint="default"/>
        <w:color w:val="134753" w:themeColor="text2"/>
        <w:sz w:val="22"/>
      </w:rPr>
    </w:lvl>
    <w:lvl w:ilvl="1">
      <w:start w:val="1"/>
      <w:numFmt w:val="bullet"/>
      <w:lvlText w:val="o"/>
      <w:lvlJc w:val="left"/>
      <w:pPr>
        <w:ind w:left="1778" w:hanging="338"/>
      </w:pPr>
      <w:rPr>
        <w:rFonts w:ascii="Courier New" w:hAnsi="Courier New" w:cs="Courier New" w:hint="default"/>
        <w:color w:val="134753" w:themeColor="text2"/>
      </w:rPr>
    </w:lvl>
    <w:lvl w:ilvl="2">
      <w:start w:val="1"/>
      <w:numFmt w:val="bullet"/>
      <w:lvlText w:val="‒"/>
      <w:lvlJc w:val="left"/>
      <w:pPr>
        <w:ind w:left="2515" w:hanging="355"/>
      </w:pPr>
      <w:rPr>
        <w:rFonts w:ascii="Times New Roman" w:hAnsi="Times New Roman" w:cs="Times New Roman" w:hint="default"/>
        <w:color w:val="134753" w:themeColor="text2"/>
      </w:rPr>
    </w:lvl>
    <w:lvl w:ilvl="3">
      <w:start w:val="1"/>
      <w:numFmt w:val="bullet"/>
      <w:lvlText w:val="‒"/>
      <w:lvlJc w:val="left"/>
      <w:pPr>
        <w:ind w:left="3195" w:hanging="315"/>
      </w:pPr>
      <w:rPr>
        <w:rFonts w:ascii="Times New Roman" w:hAnsi="Times New Roman" w:cs="Times New Roman" w:hint="default"/>
        <w:color w:val="134753" w:themeColor="text2"/>
      </w:rPr>
    </w:lvl>
    <w:lvl w:ilvl="4">
      <w:start w:val="1"/>
      <w:numFmt w:val="bullet"/>
      <w:lvlText w:val="‒"/>
      <w:lvlJc w:val="left"/>
      <w:pPr>
        <w:ind w:left="4216" w:hanging="616"/>
      </w:pPr>
      <w:rPr>
        <w:rFonts w:ascii="Times New Roman" w:hAnsi="Times New Roman" w:cs="Times New Roman" w:hint="default"/>
        <w:color w:val="134753" w:themeColor="text2"/>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2">
    <w:nsid w:val="67C30447"/>
    <w:multiLevelType w:val="hybridMultilevel"/>
    <w:tmpl w:val="A37EC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A1C7543"/>
    <w:multiLevelType w:val="multilevel"/>
    <w:tmpl w:val="C430ECCC"/>
    <w:lvl w:ilvl="0">
      <w:start w:val="1"/>
      <w:numFmt w:val="decimal"/>
      <w:lvlText w:val="%1)"/>
      <w:lvlJc w:val="left"/>
      <w:pPr>
        <w:ind w:left="1080" w:hanging="360"/>
      </w:pPr>
      <w:rPr>
        <w:rFonts w:hint="default"/>
        <w:color w:val="134753" w:themeColor="text2"/>
        <w:sz w:val="22"/>
      </w:rPr>
    </w:lvl>
    <w:lvl w:ilvl="1">
      <w:start w:val="1"/>
      <w:numFmt w:val="bullet"/>
      <w:lvlText w:val="o"/>
      <w:lvlJc w:val="left"/>
      <w:pPr>
        <w:ind w:left="1778" w:hanging="338"/>
      </w:pPr>
      <w:rPr>
        <w:rFonts w:ascii="Courier New" w:hAnsi="Courier New" w:cs="Courier New" w:hint="default"/>
        <w:color w:val="134753" w:themeColor="text2"/>
      </w:rPr>
    </w:lvl>
    <w:lvl w:ilvl="2">
      <w:start w:val="1"/>
      <w:numFmt w:val="bullet"/>
      <w:lvlText w:val="‒"/>
      <w:lvlJc w:val="left"/>
      <w:pPr>
        <w:ind w:left="2515" w:hanging="355"/>
      </w:pPr>
      <w:rPr>
        <w:rFonts w:ascii="Times New Roman" w:hAnsi="Times New Roman" w:cs="Times New Roman" w:hint="default"/>
        <w:color w:val="134753" w:themeColor="text2"/>
      </w:rPr>
    </w:lvl>
    <w:lvl w:ilvl="3">
      <w:start w:val="1"/>
      <w:numFmt w:val="bullet"/>
      <w:lvlText w:val="‒"/>
      <w:lvlJc w:val="left"/>
      <w:pPr>
        <w:ind w:left="3195" w:hanging="315"/>
      </w:pPr>
      <w:rPr>
        <w:rFonts w:ascii="Times New Roman" w:hAnsi="Times New Roman" w:cs="Times New Roman" w:hint="default"/>
        <w:color w:val="134753" w:themeColor="text2"/>
      </w:rPr>
    </w:lvl>
    <w:lvl w:ilvl="4">
      <w:start w:val="1"/>
      <w:numFmt w:val="bullet"/>
      <w:lvlText w:val="‒"/>
      <w:lvlJc w:val="left"/>
      <w:pPr>
        <w:ind w:left="4216" w:hanging="616"/>
      </w:pPr>
      <w:rPr>
        <w:rFonts w:ascii="Times New Roman" w:hAnsi="Times New Roman" w:cs="Times New Roman" w:hint="default"/>
        <w:color w:val="134753" w:themeColor="text2"/>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4">
    <w:nsid w:val="6A47718B"/>
    <w:multiLevelType w:val="hybridMultilevel"/>
    <w:tmpl w:val="952A1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A545E3C"/>
    <w:multiLevelType w:val="multilevel"/>
    <w:tmpl w:val="68EA4B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nsid w:val="6D40774B"/>
    <w:multiLevelType w:val="hybridMultilevel"/>
    <w:tmpl w:val="81D8A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137182B"/>
    <w:multiLevelType w:val="multilevel"/>
    <w:tmpl w:val="68EA4B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nsid w:val="72673AB4"/>
    <w:multiLevelType w:val="hybridMultilevel"/>
    <w:tmpl w:val="617C280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2C072F5"/>
    <w:multiLevelType w:val="hybridMultilevel"/>
    <w:tmpl w:val="617C280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3C4051F"/>
    <w:multiLevelType w:val="hybridMultilevel"/>
    <w:tmpl w:val="C972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76A56FCA"/>
    <w:multiLevelType w:val="multilevel"/>
    <w:tmpl w:val="EC564FA6"/>
    <w:lvl w:ilvl="0">
      <w:start w:val="1"/>
      <w:numFmt w:val="decimal"/>
      <w:lvlText w:val="%1."/>
      <w:lvlJc w:val="left"/>
      <w:pPr>
        <w:ind w:left="720" w:hanging="360"/>
      </w:pPr>
      <w:rPr>
        <w:b/>
        <w:strike w:val="0"/>
        <w:u w:val="none"/>
      </w:rPr>
    </w:lvl>
    <w:lvl w:ilvl="1">
      <w:start w:val="1"/>
      <w:numFmt w:val="bullet"/>
      <w:lvlText w:val="▪"/>
      <w:lvlJc w:val="left"/>
      <w:pPr>
        <w:ind w:left="1440" w:hanging="360"/>
      </w:pPr>
      <w:rPr>
        <w:rFonts w:ascii="Noto Sans Symbols" w:eastAsia="Noto Sans Symbols" w:hAnsi="Noto Sans Symbols" w:cs="Noto Sans Symbols"/>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62">
    <w:nsid w:val="77ED1CB0"/>
    <w:multiLevelType w:val="multilevel"/>
    <w:tmpl w:val="68EA4B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nsid w:val="79DC3101"/>
    <w:multiLevelType w:val="hybridMultilevel"/>
    <w:tmpl w:val="86C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B2B7E6B"/>
    <w:multiLevelType w:val="hybridMultilevel"/>
    <w:tmpl w:val="1A64BE74"/>
    <w:lvl w:ilvl="0" w:tplc="14E03DA0">
      <w:start w:val="1"/>
      <w:numFmt w:val="decimal"/>
      <w:lvlText w:val="%1."/>
      <w:lvlJc w:val="left"/>
      <w:pPr>
        <w:ind w:left="644" w:hanging="360"/>
      </w:pPr>
      <w:rPr>
        <w:b w:val="0"/>
        <w:color w:val="auto"/>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65">
    <w:nsid w:val="7B9726F2"/>
    <w:multiLevelType w:val="hybridMultilevel"/>
    <w:tmpl w:val="B56A5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BA236B3"/>
    <w:multiLevelType w:val="hybridMultilevel"/>
    <w:tmpl w:val="3C1AFBDA"/>
    <w:lvl w:ilvl="0" w:tplc="5F303F06">
      <w:start w:val="1"/>
      <w:numFmt w:val="decimal"/>
      <w:lvlText w:val="%1."/>
      <w:lvlJc w:val="left"/>
      <w:pPr>
        <w:ind w:left="644" w:hanging="360"/>
      </w:pPr>
      <w:rPr>
        <w:b w:val="0"/>
        <w:color w:val="auto"/>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67">
    <w:nsid w:val="7FF82445"/>
    <w:multiLevelType w:val="hybridMultilevel"/>
    <w:tmpl w:val="4016E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41"/>
  </w:num>
  <w:num w:numId="3">
    <w:abstractNumId w:val="16"/>
  </w:num>
  <w:num w:numId="4">
    <w:abstractNumId w:val="38"/>
  </w:num>
  <w:num w:numId="5">
    <w:abstractNumId w:val="56"/>
  </w:num>
  <w:num w:numId="6">
    <w:abstractNumId w:val="2"/>
  </w:num>
  <w:num w:numId="7">
    <w:abstractNumId w:val="50"/>
  </w:num>
  <w:num w:numId="8">
    <w:abstractNumId w:val="61"/>
  </w:num>
  <w:num w:numId="9">
    <w:abstractNumId w:val="22"/>
  </w:num>
  <w:num w:numId="10">
    <w:abstractNumId w:val="67"/>
  </w:num>
  <w:num w:numId="11">
    <w:abstractNumId w:val="48"/>
  </w:num>
  <w:num w:numId="12">
    <w:abstractNumId w:val="59"/>
  </w:num>
  <w:num w:numId="13">
    <w:abstractNumId w:val="1"/>
  </w:num>
  <w:num w:numId="14">
    <w:abstractNumId w:val="6"/>
  </w:num>
  <w:num w:numId="15">
    <w:abstractNumId w:val="4"/>
  </w:num>
  <w:num w:numId="16">
    <w:abstractNumId w:val="20"/>
  </w:num>
  <w:num w:numId="17">
    <w:abstractNumId w:val="34"/>
  </w:num>
  <w:num w:numId="18">
    <w:abstractNumId w:val="49"/>
  </w:num>
  <w:num w:numId="19">
    <w:abstractNumId w:val="43"/>
  </w:num>
  <w:num w:numId="20">
    <w:abstractNumId w:val="31"/>
  </w:num>
  <w:num w:numId="21">
    <w:abstractNumId w:val="7"/>
  </w:num>
  <w:num w:numId="22">
    <w:abstractNumId w:val="37"/>
  </w:num>
  <w:num w:numId="23">
    <w:abstractNumId w:val="32"/>
  </w:num>
  <w:num w:numId="24">
    <w:abstractNumId w:val="40"/>
  </w:num>
  <w:num w:numId="25">
    <w:abstractNumId w:val="45"/>
  </w:num>
  <w:num w:numId="26">
    <w:abstractNumId w:val="58"/>
  </w:num>
  <w:num w:numId="27">
    <w:abstractNumId w:val="12"/>
  </w:num>
  <w:num w:numId="28">
    <w:abstractNumId w:val="15"/>
  </w:num>
  <w:num w:numId="29">
    <w:abstractNumId w:val="46"/>
  </w:num>
  <w:num w:numId="30">
    <w:abstractNumId w:val="0"/>
  </w:num>
  <w:num w:numId="31">
    <w:abstractNumId w:val="18"/>
  </w:num>
  <w:num w:numId="32">
    <w:abstractNumId w:val="66"/>
  </w:num>
  <w:num w:numId="33">
    <w:abstractNumId w:val="64"/>
  </w:num>
  <w:num w:numId="34">
    <w:abstractNumId w:val="44"/>
  </w:num>
  <w:num w:numId="35">
    <w:abstractNumId w:val="10"/>
  </w:num>
  <w:num w:numId="36">
    <w:abstractNumId w:val="9"/>
  </w:num>
  <w:num w:numId="37">
    <w:abstractNumId w:val="47"/>
  </w:num>
  <w:num w:numId="38">
    <w:abstractNumId w:val="25"/>
  </w:num>
  <w:num w:numId="39">
    <w:abstractNumId w:val="21"/>
  </w:num>
  <w:num w:numId="40">
    <w:abstractNumId w:val="14"/>
  </w:num>
  <w:num w:numId="41">
    <w:abstractNumId w:val="29"/>
  </w:num>
  <w:num w:numId="42">
    <w:abstractNumId w:val="28"/>
  </w:num>
  <w:num w:numId="43">
    <w:abstractNumId w:val="55"/>
  </w:num>
  <w:num w:numId="44">
    <w:abstractNumId w:val="62"/>
  </w:num>
  <w:num w:numId="45">
    <w:abstractNumId w:val="57"/>
  </w:num>
  <w:num w:numId="46">
    <w:abstractNumId w:val="35"/>
  </w:num>
  <w:num w:numId="47">
    <w:abstractNumId w:val="13"/>
  </w:num>
  <w:num w:numId="48">
    <w:abstractNumId w:val="11"/>
  </w:num>
  <w:num w:numId="49">
    <w:abstractNumId w:val="42"/>
  </w:num>
  <w:num w:numId="50">
    <w:abstractNumId w:val="5"/>
  </w:num>
  <w:num w:numId="51">
    <w:abstractNumId w:val="36"/>
  </w:num>
  <w:num w:numId="52">
    <w:abstractNumId w:val="30"/>
  </w:num>
  <w:num w:numId="53">
    <w:abstractNumId w:val="65"/>
  </w:num>
  <w:num w:numId="54">
    <w:abstractNumId w:val="63"/>
  </w:num>
  <w:num w:numId="55">
    <w:abstractNumId w:val="3"/>
  </w:num>
  <w:num w:numId="56">
    <w:abstractNumId w:val="54"/>
  </w:num>
  <w:num w:numId="57">
    <w:abstractNumId w:val="17"/>
  </w:num>
  <w:num w:numId="58">
    <w:abstractNumId w:val="27"/>
  </w:num>
  <w:num w:numId="59">
    <w:abstractNumId w:val="60"/>
  </w:num>
  <w:num w:numId="60">
    <w:abstractNumId w:val="38"/>
  </w:num>
  <w:num w:numId="61">
    <w:abstractNumId w:val="38"/>
  </w:num>
  <w:num w:numId="62">
    <w:abstractNumId w:val="26"/>
  </w:num>
  <w:num w:numId="63">
    <w:abstractNumId w:val="8"/>
  </w:num>
  <w:num w:numId="64">
    <w:abstractNumId w:val="52"/>
  </w:num>
  <w:num w:numId="65">
    <w:abstractNumId w:val="33"/>
  </w:num>
  <w:num w:numId="66">
    <w:abstractNumId w:val="19"/>
  </w:num>
  <w:num w:numId="67">
    <w:abstractNumId w:val="23"/>
  </w:num>
  <w:num w:numId="68">
    <w:abstractNumId w:val="24"/>
  </w:num>
  <w:num w:numId="69">
    <w:abstractNumId w:val="39"/>
  </w:num>
  <w:num w:numId="70">
    <w:abstractNumId w:val="5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defaultTabStop w:val="720"/>
  <w:hyphenationZone w:val="396"/>
  <w:doNotHyphenateCaps/>
  <w:defaultTableStyle w:val="bodytext"/>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2DA"/>
    <w:rsid w:val="000007C9"/>
    <w:rsid w:val="00000CF0"/>
    <w:rsid w:val="00001106"/>
    <w:rsid w:val="00003629"/>
    <w:rsid w:val="00003F6B"/>
    <w:rsid w:val="00007E92"/>
    <w:rsid w:val="000100BC"/>
    <w:rsid w:val="00011498"/>
    <w:rsid w:val="000116CE"/>
    <w:rsid w:val="000130DF"/>
    <w:rsid w:val="000139C0"/>
    <w:rsid w:val="000157F4"/>
    <w:rsid w:val="00015B92"/>
    <w:rsid w:val="00015B98"/>
    <w:rsid w:val="00016CC3"/>
    <w:rsid w:val="0002076F"/>
    <w:rsid w:val="00021524"/>
    <w:rsid w:val="00022411"/>
    <w:rsid w:val="0002380A"/>
    <w:rsid w:val="00023842"/>
    <w:rsid w:val="00024C22"/>
    <w:rsid w:val="00025E4C"/>
    <w:rsid w:val="00025F4C"/>
    <w:rsid w:val="00027C0F"/>
    <w:rsid w:val="00027D7E"/>
    <w:rsid w:val="00030358"/>
    <w:rsid w:val="00032E1C"/>
    <w:rsid w:val="00037F12"/>
    <w:rsid w:val="000414E5"/>
    <w:rsid w:val="00042B1F"/>
    <w:rsid w:val="00044EF9"/>
    <w:rsid w:val="00045B5C"/>
    <w:rsid w:val="00051094"/>
    <w:rsid w:val="000525D6"/>
    <w:rsid w:val="0005338D"/>
    <w:rsid w:val="00057A7C"/>
    <w:rsid w:val="00057C9B"/>
    <w:rsid w:val="00063F8E"/>
    <w:rsid w:val="0007404E"/>
    <w:rsid w:val="00075DA7"/>
    <w:rsid w:val="00076D9B"/>
    <w:rsid w:val="000813CF"/>
    <w:rsid w:val="00081DE2"/>
    <w:rsid w:val="00082579"/>
    <w:rsid w:val="000835ED"/>
    <w:rsid w:val="000841E8"/>
    <w:rsid w:val="00087380"/>
    <w:rsid w:val="0009392F"/>
    <w:rsid w:val="0009489C"/>
    <w:rsid w:val="00094F9F"/>
    <w:rsid w:val="00095F85"/>
    <w:rsid w:val="0009751D"/>
    <w:rsid w:val="00097B9E"/>
    <w:rsid w:val="000A2299"/>
    <w:rsid w:val="000A2AE4"/>
    <w:rsid w:val="000A3464"/>
    <w:rsid w:val="000A4EFE"/>
    <w:rsid w:val="000A51D0"/>
    <w:rsid w:val="000A7DA9"/>
    <w:rsid w:val="000B20A2"/>
    <w:rsid w:val="000B6AB9"/>
    <w:rsid w:val="000B6C6E"/>
    <w:rsid w:val="000C0CDB"/>
    <w:rsid w:val="000C27C6"/>
    <w:rsid w:val="000C59B5"/>
    <w:rsid w:val="000C5C00"/>
    <w:rsid w:val="000C66F7"/>
    <w:rsid w:val="000C6812"/>
    <w:rsid w:val="000C7C3E"/>
    <w:rsid w:val="000D00BC"/>
    <w:rsid w:val="000D27BE"/>
    <w:rsid w:val="000D2E0C"/>
    <w:rsid w:val="000D47F3"/>
    <w:rsid w:val="000D718F"/>
    <w:rsid w:val="000E13B6"/>
    <w:rsid w:val="000E3D9B"/>
    <w:rsid w:val="000E60F0"/>
    <w:rsid w:val="000E61A0"/>
    <w:rsid w:val="000F2639"/>
    <w:rsid w:val="000F2724"/>
    <w:rsid w:val="000F6745"/>
    <w:rsid w:val="001002FC"/>
    <w:rsid w:val="00101104"/>
    <w:rsid w:val="001014EC"/>
    <w:rsid w:val="00106F70"/>
    <w:rsid w:val="0010754F"/>
    <w:rsid w:val="0011063B"/>
    <w:rsid w:val="00111833"/>
    <w:rsid w:val="001127E7"/>
    <w:rsid w:val="00130CC2"/>
    <w:rsid w:val="00131E0E"/>
    <w:rsid w:val="001337D6"/>
    <w:rsid w:val="0013532B"/>
    <w:rsid w:val="00137C19"/>
    <w:rsid w:val="00140F2F"/>
    <w:rsid w:val="0014120C"/>
    <w:rsid w:val="001415B4"/>
    <w:rsid w:val="00150754"/>
    <w:rsid w:val="001517CB"/>
    <w:rsid w:val="00151F01"/>
    <w:rsid w:val="00151F0B"/>
    <w:rsid w:val="001520A2"/>
    <w:rsid w:val="001528C3"/>
    <w:rsid w:val="001542F7"/>
    <w:rsid w:val="00156BBB"/>
    <w:rsid w:val="0016044A"/>
    <w:rsid w:val="00161192"/>
    <w:rsid w:val="00161404"/>
    <w:rsid w:val="00161BF9"/>
    <w:rsid w:val="001622D0"/>
    <w:rsid w:val="001648F7"/>
    <w:rsid w:val="00165213"/>
    <w:rsid w:val="001709F6"/>
    <w:rsid w:val="00172A14"/>
    <w:rsid w:val="00173134"/>
    <w:rsid w:val="00174908"/>
    <w:rsid w:val="00176EFD"/>
    <w:rsid w:val="00180B38"/>
    <w:rsid w:val="0018150C"/>
    <w:rsid w:val="00183B11"/>
    <w:rsid w:val="00184816"/>
    <w:rsid w:val="0018495D"/>
    <w:rsid w:val="001873C8"/>
    <w:rsid w:val="00187E43"/>
    <w:rsid w:val="00192711"/>
    <w:rsid w:val="0019454F"/>
    <w:rsid w:val="001949BF"/>
    <w:rsid w:val="00197BC2"/>
    <w:rsid w:val="00197F73"/>
    <w:rsid w:val="001A1368"/>
    <w:rsid w:val="001A2695"/>
    <w:rsid w:val="001A2AE1"/>
    <w:rsid w:val="001A496E"/>
    <w:rsid w:val="001A68F3"/>
    <w:rsid w:val="001A75CA"/>
    <w:rsid w:val="001B2339"/>
    <w:rsid w:val="001B2ACD"/>
    <w:rsid w:val="001B3411"/>
    <w:rsid w:val="001B3B7C"/>
    <w:rsid w:val="001B496A"/>
    <w:rsid w:val="001B662A"/>
    <w:rsid w:val="001B7E4C"/>
    <w:rsid w:val="001C38B2"/>
    <w:rsid w:val="001C54FD"/>
    <w:rsid w:val="001D2AC1"/>
    <w:rsid w:val="001D44A7"/>
    <w:rsid w:val="001D77BE"/>
    <w:rsid w:val="001E3E0C"/>
    <w:rsid w:val="001E5DAC"/>
    <w:rsid w:val="001F1524"/>
    <w:rsid w:val="001F252F"/>
    <w:rsid w:val="001F4627"/>
    <w:rsid w:val="001F5C65"/>
    <w:rsid w:val="001F63AB"/>
    <w:rsid w:val="001F755E"/>
    <w:rsid w:val="00200F5C"/>
    <w:rsid w:val="002026F3"/>
    <w:rsid w:val="00204E6D"/>
    <w:rsid w:val="00205637"/>
    <w:rsid w:val="002058DA"/>
    <w:rsid w:val="00205C29"/>
    <w:rsid w:val="002110AB"/>
    <w:rsid w:val="00211522"/>
    <w:rsid w:val="00217095"/>
    <w:rsid w:val="00222A0C"/>
    <w:rsid w:val="00222EA0"/>
    <w:rsid w:val="002245FA"/>
    <w:rsid w:val="00227913"/>
    <w:rsid w:val="002310E7"/>
    <w:rsid w:val="00231A91"/>
    <w:rsid w:val="00231B3E"/>
    <w:rsid w:val="002329E2"/>
    <w:rsid w:val="00234C2A"/>
    <w:rsid w:val="00240A34"/>
    <w:rsid w:val="002436E9"/>
    <w:rsid w:val="0024555B"/>
    <w:rsid w:val="00246DF5"/>
    <w:rsid w:val="00246E50"/>
    <w:rsid w:val="00247BB5"/>
    <w:rsid w:val="00247BDF"/>
    <w:rsid w:val="002502EC"/>
    <w:rsid w:val="00250CFF"/>
    <w:rsid w:val="00254021"/>
    <w:rsid w:val="00255AA6"/>
    <w:rsid w:val="00257924"/>
    <w:rsid w:val="00262D1F"/>
    <w:rsid w:val="00263C2A"/>
    <w:rsid w:val="00264946"/>
    <w:rsid w:val="00270E58"/>
    <w:rsid w:val="002727AC"/>
    <w:rsid w:val="00274FC0"/>
    <w:rsid w:val="00275718"/>
    <w:rsid w:val="00276A7A"/>
    <w:rsid w:val="00276B5E"/>
    <w:rsid w:val="0028261C"/>
    <w:rsid w:val="00284D9C"/>
    <w:rsid w:val="002850DD"/>
    <w:rsid w:val="00291818"/>
    <w:rsid w:val="00295A1B"/>
    <w:rsid w:val="00295D39"/>
    <w:rsid w:val="002A066A"/>
    <w:rsid w:val="002A4956"/>
    <w:rsid w:val="002B1093"/>
    <w:rsid w:val="002B25FC"/>
    <w:rsid w:val="002B6E4E"/>
    <w:rsid w:val="002B7712"/>
    <w:rsid w:val="002B7E54"/>
    <w:rsid w:val="002C0707"/>
    <w:rsid w:val="002C47F7"/>
    <w:rsid w:val="002C532A"/>
    <w:rsid w:val="002C58AF"/>
    <w:rsid w:val="002D062B"/>
    <w:rsid w:val="002D4335"/>
    <w:rsid w:val="002D4E1D"/>
    <w:rsid w:val="002D5581"/>
    <w:rsid w:val="002D798B"/>
    <w:rsid w:val="002E033E"/>
    <w:rsid w:val="002E0CA1"/>
    <w:rsid w:val="002E0EFE"/>
    <w:rsid w:val="002E2ECF"/>
    <w:rsid w:val="002E345E"/>
    <w:rsid w:val="002E4FA2"/>
    <w:rsid w:val="002E655B"/>
    <w:rsid w:val="002E684B"/>
    <w:rsid w:val="002E76CB"/>
    <w:rsid w:val="002F0578"/>
    <w:rsid w:val="002F12BD"/>
    <w:rsid w:val="002F576D"/>
    <w:rsid w:val="002F7446"/>
    <w:rsid w:val="003045C9"/>
    <w:rsid w:val="00312284"/>
    <w:rsid w:val="0031418A"/>
    <w:rsid w:val="003164F7"/>
    <w:rsid w:val="00320CD9"/>
    <w:rsid w:val="00321139"/>
    <w:rsid w:val="00323497"/>
    <w:rsid w:val="00326B1F"/>
    <w:rsid w:val="00327D4F"/>
    <w:rsid w:val="0033067E"/>
    <w:rsid w:val="00330971"/>
    <w:rsid w:val="00333D68"/>
    <w:rsid w:val="00333FEF"/>
    <w:rsid w:val="00337785"/>
    <w:rsid w:val="00340995"/>
    <w:rsid w:val="00341582"/>
    <w:rsid w:val="00341AE5"/>
    <w:rsid w:val="003439AA"/>
    <w:rsid w:val="00345161"/>
    <w:rsid w:val="003509DA"/>
    <w:rsid w:val="0035661B"/>
    <w:rsid w:val="0036128D"/>
    <w:rsid w:val="0036279F"/>
    <w:rsid w:val="003631EA"/>
    <w:rsid w:val="00365B8F"/>
    <w:rsid w:val="00365BFC"/>
    <w:rsid w:val="00365DEC"/>
    <w:rsid w:val="00366CB9"/>
    <w:rsid w:val="00371CE9"/>
    <w:rsid w:val="00371DE0"/>
    <w:rsid w:val="00372C97"/>
    <w:rsid w:val="003735C2"/>
    <w:rsid w:val="00374D14"/>
    <w:rsid w:val="00376629"/>
    <w:rsid w:val="0037726C"/>
    <w:rsid w:val="00380869"/>
    <w:rsid w:val="00381E0A"/>
    <w:rsid w:val="0038230D"/>
    <w:rsid w:val="00384E18"/>
    <w:rsid w:val="00385715"/>
    <w:rsid w:val="003863B0"/>
    <w:rsid w:val="0038793E"/>
    <w:rsid w:val="003925EE"/>
    <w:rsid w:val="003937F5"/>
    <w:rsid w:val="003964C0"/>
    <w:rsid w:val="003A0383"/>
    <w:rsid w:val="003A06EA"/>
    <w:rsid w:val="003A0718"/>
    <w:rsid w:val="003A0729"/>
    <w:rsid w:val="003A0862"/>
    <w:rsid w:val="003A18F0"/>
    <w:rsid w:val="003A4E2A"/>
    <w:rsid w:val="003A755B"/>
    <w:rsid w:val="003A7F26"/>
    <w:rsid w:val="003B0D50"/>
    <w:rsid w:val="003B27E0"/>
    <w:rsid w:val="003B3422"/>
    <w:rsid w:val="003B3F69"/>
    <w:rsid w:val="003B607E"/>
    <w:rsid w:val="003B6311"/>
    <w:rsid w:val="003C2288"/>
    <w:rsid w:val="003C3803"/>
    <w:rsid w:val="003C3BE0"/>
    <w:rsid w:val="003C42F1"/>
    <w:rsid w:val="003C7F88"/>
    <w:rsid w:val="003D09E9"/>
    <w:rsid w:val="003D1E6B"/>
    <w:rsid w:val="003D210F"/>
    <w:rsid w:val="003D327E"/>
    <w:rsid w:val="003D3F8F"/>
    <w:rsid w:val="003D4238"/>
    <w:rsid w:val="003D64D4"/>
    <w:rsid w:val="003D702A"/>
    <w:rsid w:val="003E1417"/>
    <w:rsid w:val="003E18E9"/>
    <w:rsid w:val="003E1FD7"/>
    <w:rsid w:val="003E42CD"/>
    <w:rsid w:val="003E48CD"/>
    <w:rsid w:val="003E5A6F"/>
    <w:rsid w:val="003E6310"/>
    <w:rsid w:val="003E6F65"/>
    <w:rsid w:val="003E74E5"/>
    <w:rsid w:val="003E7FE6"/>
    <w:rsid w:val="00400311"/>
    <w:rsid w:val="00402819"/>
    <w:rsid w:val="004033F1"/>
    <w:rsid w:val="00403CD5"/>
    <w:rsid w:val="004047A2"/>
    <w:rsid w:val="00404F8F"/>
    <w:rsid w:val="004066B4"/>
    <w:rsid w:val="004101E8"/>
    <w:rsid w:val="00413C1A"/>
    <w:rsid w:val="00415F38"/>
    <w:rsid w:val="00416821"/>
    <w:rsid w:val="00416B58"/>
    <w:rsid w:val="00416D0D"/>
    <w:rsid w:val="00416FCE"/>
    <w:rsid w:val="00420DB4"/>
    <w:rsid w:val="004233CE"/>
    <w:rsid w:val="00425510"/>
    <w:rsid w:val="0043001A"/>
    <w:rsid w:val="0043268F"/>
    <w:rsid w:val="0043675B"/>
    <w:rsid w:val="0043682E"/>
    <w:rsid w:val="00441EDA"/>
    <w:rsid w:val="004507EB"/>
    <w:rsid w:val="0045489F"/>
    <w:rsid w:val="0045594A"/>
    <w:rsid w:val="00456CC2"/>
    <w:rsid w:val="004573C7"/>
    <w:rsid w:val="00460C91"/>
    <w:rsid w:val="00461A7C"/>
    <w:rsid w:val="00462136"/>
    <w:rsid w:val="0046316D"/>
    <w:rsid w:val="00464B08"/>
    <w:rsid w:val="00465934"/>
    <w:rsid w:val="0047230D"/>
    <w:rsid w:val="0047352B"/>
    <w:rsid w:val="00473AE7"/>
    <w:rsid w:val="00474271"/>
    <w:rsid w:val="004767E8"/>
    <w:rsid w:val="00476FD5"/>
    <w:rsid w:val="00477427"/>
    <w:rsid w:val="004849C1"/>
    <w:rsid w:val="0048603F"/>
    <w:rsid w:val="00486785"/>
    <w:rsid w:val="0048705B"/>
    <w:rsid w:val="00487A58"/>
    <w:rsid w:val="00490255"/>
    <w:rsid w:val="00490A07"/>
    <w:rsid w:val="00492392"/>
    <w:rsid w:val="0049271C"/>
    <w:rsid w:val="00492C23"/>
    <w:rsid w:val="00494CC6"/>
    <w:rsid w:val="00495B83"/>
    <w:rsid w:val="00495FF7"/>
    <w:rsid w:val="004961A5"/>
    <w:rsid w:val="00496710"/>
    <w:rsid w:val="004A1376"/>
    <w:rsid w:val="004A3F9E"/>
    <w:rsid w:val="004A6034"/>
    <w:rsid w:val="004A68FE"/>
    <w:rsid w:val="004A72ED"/>
    <w:rsid w:val="004B0350"/>
    <w:rsid w:val="004B0DA0"/>
    <w:rsid w:val="004B28D8"/>
    <w:rsid w:val="004B39FC"/>
    <w:rsid w:val="004B55C4"/>
    <w:rsid w:val="004B5636"/>
    <w:rsid w:val="004B7AC4"/>
    <w:rsid w:val="004C16CA"/>
    <w:rsid w:val="004C3242"/>
    <w:rsid w:val="004C4239"/>
    <w:rsid w:val="004C4A64"/>
    <w:rsid w:val="004C5181"/>
    <w:rsid w:val="004C6C72"/>
    <w:rsid w:val="004C764B"/>
    <w:rsid w:val="004D1375"/>
    <w:rsid w:val="004D2C2E"/>
    <w:rsid w:val="004D3F1A"/>
    <w:rsid w:val="004D415D"/>
    <w:rsid w:val="004D563B"/>
    <w:rsid w:val="004D5B60"/>
    <w:rsid w:val="004D5D58"/>
    <w:rsid w:val="004D668F"/>
    <w:rsid w:val="004D67E5"/>
    <w:rsid w:val="004E08E3"/>
    <w:rsid w:val="004E1195"/>
    <w:rsid w:val="004E135E"/>
    <w:rsid w:val="004E1D3A"/>
    <w:rsid w:val="004E3576"/>
    <w:rsid w:val="004E48B0"/>
    <w:rsid w:val="004E70B0"/>
    <w:rsid w:val="004F336A"/>
    <w:rsid w:val="004F3383"/>
    <w:rsid w:val="004F3EFB"/>
    <w:rsid w:val="004F40C0"/>
    <w:rsid w:val="004F565B"/>
    <w:rsid w:val="00501FFB"/>
    <w:rsid w:val="005025DF"/>
    <w:rsid w:val="00502F50"/>
    <w:rsid w:val="00502FFD"/>
    <w:rsid w:val="005041C9"/>
    <w:rsid w:val="00506D1D"/>
    <w:rsid w:val="005109AC"/>
    <w:rsid w:val="00511360"/>
    <w:rsid w:val="00512E7A"/>
    <w:rsid w:val="00515361"/>
    <w:rsid w:val="005211F4"/>
    <w:rsid w:val="00523087"/>
    <w:rsid w:val="00524CD7"/>
    <w:rsid w:val="005279F4"/>
    <w:rsid w:val="00530B16"/>
    <w:rsid w:val="00534500"/>
    <w:rsid w:val="00534546"/>
    <w:rsid w:val="00534C87"/>
    <w:rsid w:val="00535154"/>
    <w:rsid w:val="00537E93"/>
    <w:rsid w:val="005419BD"/>
    <w:rsid w:val="00542783"/>
    <w:rsid w:val="00544DBF"/>
    <w:rsid w:val="00547278"/>
    <w:rsid w:val="005477A5"/>
    <w:rsid w:val="00547F57"/>
    <w:rsid w:val="00551CCC"/>
    <w:rsid w:val="005521EF"/>
    <w:rsid w:val="0055242E"/>
    <w:rsid w:val="00552850"/>
    <w:rsid w:val="00553E7D"/>
    <w:rsid w:val="00554E6F"/>
    <w:rsid w:val="00556BA6"/>
    <w:rsid w:val="0056129C"/>
    <w:rsid w:val="00562D53"/>
    <w:rsid w:val="005656BD"/>
    <w:rsid w:val="005662D0"/>
    <w:rsid w:val="00570651"/>
    <w:rsid w:val="00572156"/>
    <w:rsid w:val="00572295"/>
    <w:rsid w:val="00573217"/>
    <w:rsid w:val="0057391B"/>
    <w:rsid w:val="00573D3B"/>
    <w:rsid w:val="00574D29"/>
    <w:rsid w:val="0057637B"/>
    <w:rsid w:val="00576A11"/>
    <w:rsid w:val="005808F2"/>
    <w:rsid w:val="005824A4"/>
    <w:rsid w:val="00582692"/>
    <w:rsid w:val="005826DB"/>
    <w:rsid w:val="005831AA"/>
    <w:rsid w:val="005832D3"/>
    <w:rsid w:val="005848E8"/>
    <w:rsid w:val="00584E8F"/>
    <w:rsid w:val="00584F7F"/>
    <w:rsid w:val="0058698D"/>
    <w:rsid w:val="0058719C"/>
    <w:rsid w:val="005879AF"/>
    <w:rsid w:val="005900E0"/>
    <w:rsid w:val="005905E4"/>
    <w:rsid w:val="00594C5F"/>
    <w:rsid w:val="00596AF3"/>
    <w:rsid w:val="00596E4D"/>
    <w:rsid w:val="005A0971"/>
    <w:rsid w:val="005A1FE4"/>
    <w:rsid w:val="005A2D43"/>
    <w:rsid w:val="005A3786"/>
    <w:rsid w:val="005A453F"/>
    <w:rsid w:val="005A6FB0"/>
    <w:rsid w:val="005A794C"/>
    <w:rsid w:val="005B066D"/>
    <w:rsid w:val="005B0C13"/>
    <w:rsid w:val="005B5D9A"/>
    <w:rsid w:val="005C1189"/>
    <w:rsid w:val="005C12B5"/>
    <w:rsid w:val="005C3282"/>
    <w:rsid w:val="005C61EA"/>
    <w:rsid w:val="005C762C"/>
    <w:rsid w:val="005D0A81"/>
    <w:rsid w:val="005D1051"/>
    <w:rsid w:val="005D2AA4"/>
    <w:rsid w:val="005D4F84"/>
    <w:rsid w:val="005D52AA"/>
    <w:rsid w:val="005D5EA0"/>
    <w:rsid w:val="005D728A"/>
    <w:rsid w:val="005E0BAE"/>
    <w:rsid w:val="005E0F46"/>
    <w:rsid w:val="005E1A43"/>
    <w:rsid w:val="005E31D4"/>
    <w:rsid w:val="005E3A83"/>
    <w:rsid w:val="005E4F91"/>
    <w:rsid w:val="005F09FF"/>
    <w:rsid w:val="005F0F9D"/>
    <w:rsid w:val="005F16AE"/>
    <w:rsid w:val="005F1D89"/>
    <w:rsid w:val="005F260E"/>
    <w:rsid w:val="005F3458"/>
    <w:rsid w:val="005F6A4E"/>
    <w:rsid w:val="00600805"/>
    <w:rsid w:val="00600F1D"/>
    <w:rsid w:val="00604F71"/>
    <w:rsid w:val="00605BF3"/>
    <w:rsid w:val="00607AEC"/>
    <w:rsid w:val="00611B33"/>
    <w:rsid w:val="006121F2"/>
    <w:rsid w:val="00612F70"/>
    <w:rsid w:val="006130C5"/>
    <w:rsid w:val="00614EDB"/>
    <w:rsid w:val="006178C8"/>
    <w:rsid w:val="00617D2B"/>
    <w:rsid w:val="00625D93"/>
    <w:rsid w:val="0062613B"/>
    <w:rsid w:val="006267C3"/>
    <w:rsid w:val="00627713"/>
    <w:rsid w:val="00630528"/>
    <w:rsid w:val="00630C7C"/>
    <w:rsid w:val="0063118C"/>
    <w:rsid w:val="0063120C"/>
    <w:rsid w:val="00635750"/>
    <w:rsid w:val="00636CD8"/>
    <w:rsid w:val="006406E0"/>
    <w:rsid w:val="00642E0C"/>
    <w:rsid w:val="00645922"/>
    <w:rsid w:val="00647D48"/>
    <w:rsid w:val="00651B4D"/>
    <w:rsid w:val="00651EE2"/>
    <w:rsid w:val="00652D6D"/>
    <w:rsid w:val="00653651"/>
    <w:rsid w:val="006544D3"/>
    <w:rsid w:val="00654BFD"/>
    <w:rsid w:val="006560A5"/>
    <w:rsid w:val="00656E3E"/>
    <w:rsid w:val="00660358"/>
    <w:rsid w:val="006619C5"/>
    <w:rsid w:val="006636E3"/>
    <w:rsid w:val="00663FCC"/>
    <w:rsid w:val="00665085"/>
    <w:rsid w:val="0066536A"/>
    <w:rsid w:val="00671F98"/>
    <w:rsid w:val="00674FC6"/>
    <w:rsid w:val="00677CD0"/>
    <w:rsid w:val="00677F7F"/>
    <w:rsid w:val="00680538"/>
    <w:rsid w:val="00681C24"/>
    <w:rsid w:val="00684336"/>
    <w:rsid w:val="00685D60"/>
    <w:rsid w:val="006860E5"/>
    <w:rsid w:val="0068730E"/>
    <w:rsid w:val="00690C70"/>
    <w:rsid w:val="00691D48"/>
    <w:rsid w:val="0069391D"/>
    <w:rsid w:val="00693D6B"/>
    <w:rsid w:val="00696DB6"/>
    <w:rsid w:val="006A0CAC"/>
    <w:rsid w:val="006A13A3"/>
    <w:rsid w:val="006A3BAA"/>
    <w:rsid w:val="006B03D2"/>
    <w:rsid w:val="006B1725"/>
    <w:rsid w:val="006B1FE6"/>
    <w:rsid w:val="006B36A9"/>
    <w:rsid w:val="006B3B46"/>
    <w:rsid w:val="006B5A75"/>
    <w:rsid w:val="006B7AD9"/>
    <w:rsid w:val="006B7F78"/>
    <w:rsid w:val="006C0DD0"/>
    <w:rsid w:val="006C1C95"/>
    <w:rsid w:val="006C29EA"/>
    <w:rsid w:val="006C3800"/>
    <w:rsid w:val="006C4915"/>
    <w:rsid w:val="006D01F4"/>
    <w:rsid w:val="006D102C"/>
    <w:rsid w:val="006D2D77"/>
    <w:rsid w:val="006D3C1A"/>
    <w:rsid w:val="006D4C38"/>
    <w:rsid w:val="006D59C7"/>
    <w:rsid w:val="006E0D66"/>
    <w:rsid w:val="006E1A8F"/>
    <w:rsid w:val="006E2655"/>
    <w:rsid w:val="006E47FA"/>
    <w:rsid w:val="006E5DEB"/>
    <w:rsid w:val="006E5E18"/>
    <w:rsid w:val="006F1F7F"/>
    <w:rsid w:val="006F3256"/>
    <w:rsid w:val="006F7526"/>
    <w:rsid w:val="00700C14"/>
    <w:rsid w:val="007030C3"/>
    <w:rsid w:val="007050AA"/>
    <w:rsid w:val="00711240"/>
    <w:rsid w:val="00711F82"/>
    <w:rsid w:val="00713F35"/>
    <w:rsid w:val="00717108"/>
    <w:rsid w:val="007173B9"/>
    <w:rsid w:val="00720623"/>
    <w:rsid w:val="007216A8"/>
    <w:rsid w:val="0072224F"/>
    <w:rsid w:val="00722C71"/>
    <w:rsid w:val="007235B0"/>
    <w:rsid w:val="00724A9C"/>
    <w:rsid w:val="00732AD5"/>
    <w:rsid w:val="00733F5C"/>
    <w:rsid w:val="0073751F"/>
    <w:rsid w:val="007404B2"/>
    <w:rsid w:val="00741E4F"/>
    <w:rsid w:val="00742F00"/>
    <w:rsid w:val="00746EA4"/>
    <w:rsid w:val="00747B33"/>
    <w:rsid w:val="00750D74"/>
    <w:rsid w:val="007518F3"/>
    <w:rsid w:val="007523D5"/>
    <w:rsid w:val="00755DC2"/>
    <w:rsid w:val="00755FC6"/>
    <w:rsid w:val="00760DBA"/>
    <w:rsid w:val="007618DF"/>
    <w:rsid w:val="007634FE"/>
    <w:rsid w:val="007654A1"/>
    <w:rsid w:val="007667CB"/>
    <w:rsid w:val="00766C8A"/>
    <w:rsid w:val="00767E19"/>
    <w:rsid w:val="0077216C"/>
    <w:rsid w:val="007808BF"/>
    <w:rsid w:val="00780F66"/>
    <w:rsid w:val="0078126D"/>
    <w:rsid w:val="00781E4A"/>
    <w:rsid w:val="00782F01"/>
    <w:rsid w:val="00783A2C"/>
    <w:rsid w:val="00783A4F"/>
    <w:rsid w:val="00784F7E"/>
    <w:rsid w:val="007860F1"/>
    <w:rsid w:val="007862FE"/>
    <w:rsid w:val="007870B7"/>
    <w:rsid w:val="00792F28"/>
    <w:rsid w:val="0079314F"/>
    <w:rsid w:val="007936AE"/>
    <w:rsid w:val="007936F4"/>
    <w:rsid w:val="00797640"/>
    <w:rsid w:val="007A0339"/>
    <w:rsid w:val="007A0928"/>
    <w:rsid w:val="007A1655"/>
    <w:rsid w:val="007A342C"/>
    <w:rsid w:val="007A5B0C"/>
    <w:rsid w:val="007A691C"/>
    <w:rsid w:val="007A72A7"/>
    <w:rsid w:val="007A7C82"/>
    <w:rsid w:val="007B02E9"/>
    <w:rsid w:val="007B133E"/>
    <w:rsid w:val="007B19B0"/>
    <w:rsid w:val="007B2901"/>
    <w:rsid w:val="007B2A4E"/>
    <w:rsid w:val="007B3E54"/>
    <w:rsid w:val="007B5D9F"/>
    <w:rsid w:val="007B69CA"/>
    <w:rsid w:val="007B7A8D"/>
    <w:rsid w:val="007B7F31"/>
    <w:rsid w:val="007C07C5"/>
    <w:rsid w:val="007C0D72"/>
    <w:rsid w:val="007C2FE3"/>
    <w:rsid w:val="007C3B5B"/>
    <w:rsid w:val="007C3D8B"/>
    <w:rsid w:val="007C60E4"/>
    <w:rsid w:val="007C6F96"/>
    <w:rsid w:val="007C726D"/>
    <w:rsid w:val="007C7E43"/>
    <w:rsid w:val="007D240E"/>
    <w:rsid w:val="007D4174"/>
    <w:rsid w:val="007D52DA"/>
    <w:rsid w:val="007E0F24"/>
    <w:rsid w:val="007E34F5"/>
    <w:rsid w:val="007E3776"/>
    <w:rsid w:val="007E54AD"/>
    <w:rsid w:val="007E619A"/>
    <w:rsid w:val="007E69E4"/>
    <w:rsid w:val="007E6EF0"/>
    <w:rsid w:val="007F21E0"/>
    <w:rsid w:val="007F4ACA"/>
    <w:rsid w:val="007F6A1B"/>
    <w:rsid w:val="007F73AB"/>
    <w:rsid w:val="007F76AE"/>
    <w:rsid w:val="007F79DF"/>
    <w:rsid w:val="007F7A8A"/>
    <w:rsid w:val="00800ACC"/>
    <w:rsid w:val="00802B93"/>
    <w:rsid w:val="008045DA"/>
    <w:rsid w:val="00807A12"/>
    <w:rsid w:val="00807DCA"/>
    <w:rsid w:val="0081061C"/>
    <w:rsid w:val="00811442"/>
    <w:rsid w:val="008115F6"/>
    <w:rsid w:val="00811E58"/>
    <w:rsid w:val="008148A4"/>
    <w:rsid w:val="008163D0"/>
    <w:rsid w:val="0081746F"/>
    <w:rsid w:val="00821861"/>
    <w:rsid w:val="00821FA8"/>
    <w:rsid w:val="00824DF5"/>
    <w:rsid w:val="008251F6"/>
    <w:rsid w:val="00825C35"/>
    <w:rsid w:val="00830A64"/>
    <w:rsid w:val="008322B1"/>
    <w:rsid w:val="00834352"/>
    <w:rsid w:val="00834A28"/>
    <w:rsid w:val="00835AC3"/>
    <w:rsid w:val="008406E5"/>
    <w:rsid w:val="00842EC8"/>
    <w:rsid w:val="00843191"/>
    <w:rsid w:val="00843B45"/>
    <w:rsid w:val="0084420A"/>
    <w:rsid w:val="00846BB6"/>
    <w:rsid w:val="00846C13"/>
    <w:rsid w:val="008475F0"/>
    <w:rsid w:val="00850068"/>
    <w:rsid w:val="00850224"/>
    <w:rsid w:val="008509CF"/>
    <w:rsid w:val="00854697"/>
    <w:rsid w:val="0085514A"/>
    <w:rsid w:val="00861104"/>
    <w:rsid w:val="00861964"/>
    <w:rsid w:val="00862F65"/>
    <w:rsid w:val="00863179"/>
    <w:rsid w:val="00865674"/>
    <w:rsid w:val="00866A16"/>
    <w:rsid w:val="00866FB9"/>
    <w:rsid w:val="008673DA"/>
    <w:rsid w:val="008727CA"/>
    <w:rsid w:val="00873461"/>
    <w:rsid w:val="00877072"/>
    <w:rsid w:val="008801BE"/>
    <w:rsid w:val="0088051A"/>
    <w:rsid w:val="00883458"/>
    <w:rsid w:val="0088385A"/>
    <w:rsid w:val="00883F19"/>
    <w:rsid w:val="00884EC6"/>
    <w:rsid w:val="00885ACB"/>
    <w:rsid w:val="00885CC0"/>
    <w:rsid w:val="0088619B"/>
    <w:rsid w:val="00887130"/>
    <w:rsid w:val="00887785"/>
    <w:rsid w:val="00887A64"/>
    <w:rsid w:val="00890FE0"/>
    <w:rsid w:val="00892660"/>
    <w:rsid w:val="00892CCB"/>
    <w:rsid w:val="00895278"/>
    <w:rsid w:val="008958D4"/>
    <w:rsid w:val="00895C2F"/>
    <w:rsid w:val="00895D16"/>
    <w:rsid w:val="00895EB8"/>
    <w:rsid w:val="00896B79"/>
    <w:rsid w:val="008A10B3"/>
    <w:rsid w:val="008A36AA"/>
    <w:rsid w:val="008A3C5F"/>
    <w:rsid w:val="008A5BCD"/>
    <w:rsid w:val="008A62CA"/>
    <w:rsid w:val="008A7816"/>
    <w:rsid w:val="008B06A8"/>
    <w:rsid w:val="008B12B6"/>
    <w:rsid w:val="008B238C"/>
    <w:rsid w:val="008B2B9C"/>
    <w:rsid w:val="008B2D44"/>
    <w:rsid w:val="008B4385"/>
    <w:rsid w:val="008B60C9"/>
    <w:rsid w:val="008B781A"/>
    <w:rsid w:val="008C052E"/>
    <w:rsid w:val="008C4011"/>
    <w:rsid w:val="008C58C8"/>
    <w:rsid w:val="008C7842"/>
    <w:rsid w:val="008C7C56"/>
    <w:rsid w:val="008C7C7B"/>
    <w:rsid w:val="008D2400"/>
    <w:rsid w:val="008D3374"/>
    <w:rsid w:val="008D438B"/>
    <w:rsid w:val="008D5A2E"/>
    <w:rsid w:val="008E0DB1"/>
    <w:rsid w:val="008E45AC"/>
    <w:rsid w:val="008E47FC"/>
    <w:rsid w:val="008E48A2"/>
    <w:rsid w:val="008E5172"/>
    <w:rsid w:val="008E527F"/>
    <w:rsid w:val="008E549F"/>
    <w:rsid w:val="008E6632"/>
    <w:rsid w:val="008E6EFC"/>
    <w:rsid w:val="008F1E07"/>
    <w:rsid w:val="008F226E"/>
    <w:rsid w:val="008F56A9"/>
    <w:rsid w:val="008F6253"/>
    <w:rsid w:val="00904EC9"/>
    <w:rsid w:val="00905CBC"/>
    <w:rsid w:val="009078FF"/>
    <w:rsid w:val="009107CF"/>
    <w:rsid w:val="009142E8"/>
    <w:rsid w:val="0091759B"/>
    <w:rsid w:val="00920833"/>
    <w:rsid w:val="00920CBC"/>
    <w:rsid w:val="00923878"/>
    <w:rsid w:val="00930539"/>
    <w:rsid w:val="00930D30"/>
    <w:rsid w:val="00931715"/>
    <w:rsid w:val="00933FC8"/>
    <w:rsid w:val="0093455E"/>
    <w:rsid w:val="00935C99"/>
    <w:rsid w:val="009367B7"/>
    <w:rsid w:val="00936EFF"/>
    <w:rsid w:val="009400C2"/>
    <w:rsid w:val="0094082E"/>
    <w:rsid w:val="009423DA"/>
    <w:rsid w:val="009437F9"/>
    <w:rsid w:val="00943C32"/>
    <w:rsid w:val="00947080"/>
    <w:rsid w:val="00950508"/>
    <w:rsid w:val="00950859"/>
    <w:rsid w:val="0095089B"/>
    <w:rsid w:val="00951935"/>
    <w:rsid w:val="00951ACB"/>
    <w:rsid w:val="00954C28"/>
    <w:rsid w:val="00960207"/>
    <w:rsid w:val="0096103C"/>
    <w:rsid w:val="009620A5"/>
    <w:rsid w:val="00963C8F"/>
    <w:rsid w:val="0096424B"/>
    <w:rsid w:val="009648A7"/>
    <w:rsid w:val="00964A5C"/>
    <w:rsid w:val="00965CA7"/>
    <w:rsid w:val="00972D6E"/>
    <w:rsid w:val="00973114"/>
    <w:rsid w:val="00973E87"/>
    <w:rsid w:val="00975C10"/>
    <w:rsid w:val="00975C2E"/>
    <w:rsid w:val="00976C91"/>
    <w:rsid w:val="00977128"/>
    <w:rsid w:val="0097735F"/>
    <w:rsid w:val="009806A6"/>
    <w:rsid w:val="009829AC"/>
    <w:rsid w:val="00983319"/>
    <w:rsid w:val="0098522F"/>
    <w:rsid w:val="00986699"/>
    <w:rsid w:val="00987C15"/>
    <w:rsid w:val="00990CF2"/>
    <w:rsid w:val="009962B6"/>
    <w:rsid w:val="0099713F"/>
    <w:rsid w:val="009A085C"/>
    <w:rsid w:val="009A0F2B"/>
    <w:rsid w:val="009A128B"/>
    <w:rsid w:val="009A1CDB"/>
    <w:rsid w:val="009A2E5C"/>
    <w:rsid w:val="009A6FE2"/>
    <w:rsid w:val="009B2469"/>
    <w:rsid w:val="009B4A91"/>
    <w:rsid w:val="009B4D75"/>
    <w:rsid w:val="009B6D67"/>
    <w:rsid w:val="009B7503"/>
    <w:rsid w:val="009B7865"/>
    <w:rsid w:val="009C0F47"/>
    <w:rsid w:val="009C2C61"/>
    <w:rsid w:val="009C3AEC"/>
    <w:rsid w:val="009C4088"/>
    <w:rsid w:val="009C7419"/>
    <w:rsid w:val="009D065B"/>
    <w:rsid w:val="009D701E"/>
    <w:rsid w:val="009D7550"/>
    <w:rsid w:val="009E00B8"/>
    <w:rsid w:val="009E2536"/>
    <w:rsid w:val="009E3C04"/>
    <w:rsid w:val="009E4E0A"/>
    <w:rsid w:val="009E6977"/>
    <w:rsid w:val="009E6D2F"/>
    <w:rsid w:val="009F03DC"/>
    <w:rsid w:val="009F066A"/>
    <w:rsid w:val="009F322C"/>
    <w:rsid w:val="009F357C"/>
    <w:rsid w:val="009F61ED"/>
    <w:rsid w:val="009F6DD4"/>
    <w:rsid w:val="00A0018B"/>
    <w:rsid w:val="00A00B21"/>
    <w:rsid w:val="00A015D4"/>
    <w:rsid w:val="00A04916"/>
    <w:rsid w:val="00A04B56"/>
    <w:rsid w:val="00A06EAE"/>
    <w:rsid w:val="00A07947"/>
    <w:rsid w:val="00A07F80"/>
    <w:rsid w:val="00A1066A"/>
    <w:rsid w:val="00A1234C"/>
    <w:rsid w:val="00A12E41"/>
    <w:rsid w:val="00A151C1"/>
    <w:rsid w:val="00A16712"/>
    <w:rsid w:val="00A17473"/>
    <w:rsid w:val="00A2230F"/>
    <w:rsid w:val="00A242A2"/>
    <w:rsid w:val="00A24C89"/>
    <w:rsid w:val="00A304A7"/>
    <w:rsid w:val="00A32C08"/>
    <w:rsid w:val="00A373C6"/>
    <w:rsid w:val="00A37D80"/>
    <w:rsid w:val="00A43CB7"/>
    <w:rsid w:val="00A45DFD"/>
    <w:rsid w:val="00A470D5"/>
    <w:rsid w:val="00A53C94"/>
    <w:rsid w:val="00A53FD5"/>
    <w:rsid w:val="00A54983"/>
    <w:rsid w:val="00A5519C"/>
    <w:rsid w:val="00A5785B"/>
    <w:rsid w:val="00A6017C"/>
    <w:rsid w:val="00A60FB7"/>
    <w:rsid w:val="00A62ACF"/>
    <w:rsid w:val="00A655D4"/>
    <w:rsid w:val="00A66D2A"/>
    <w:rsid w:val="00A672A0"/>
    <w:rsid w:val="00A70B4F"/>
    <w:rsid w:val="00A71B92"/>
    <w:rsid w:val="00A72366"/>
    <w:rsid w:val="00A72C3C"/>
    <w:rsid w:val="00A73876"/>
    <w:rsid w:val="00A73C71"/>
    <w:rsid w:val="00A741BF"/>
    <w:rsid w:val="00A747AF"/>
    <w:rsid w:val="00A817B0"/>
    <w:rsid w:val="00A82C2A"/>
    <w:rsid w:val="00A87132"/>
    <w:rsid w:val="00A87594"/>
    <w:rsid w:val="00A91247"/>
    <w:rsid w:val="00A91710"/>
    <w:rsid w:val="00A93B74"/>
    <w:rsid w:val="00A93DF7"/>
    <w:rsid w:val="00A95E83"/>
    <w:rsid w:val="00AA0DD6"/>
    <w:rsid w:val="00AA2842"/>
    <w:rsid w:val="00AA582D"/>
    <w:rsid w:val="00AA6259"/>
    <w:rsid w:val="00AA7073"/>
    <w:rsid w:val="00AB2250"/>
    <w:rsid w:val="00AB2754"/>
    <w:rsid w:val="00AB2B43"/>
    <w:rsid w:val="00AB4067"/>
    <w:rsid w:val="00AB47B8"/>
    <w:rsid w:val="00AC0A8A"/>
    <w:rsid w:val="00AC0D42"/>
    <w:rsid w:val="00AC2FD0"/>
    <w:rsid w:val="00AC3921"/>
    <w:rsid w:val="00AC4409"/>
    <w:rsid w:val="00AC6B46"/>
    <w:rsid w:val="00AC6CD6"/>
    <w:rsid w:val="00AC713E"/>
    <w:rsid w:val="00AD3C45"/>
    <w:rsid w:val="00AD4FEF"/>
    <w:rsid w:val="00AD63C4"/>
    <w:rsid w:val="00AD6A81"/>
    <w:rsid w:val="00AD6C63"/>
    <w:rsid w:val="00AD712F"/>
    <w:rsid w:val="00AD7E6B"/>
    <w:rsid w:val="00AE1E88"/>
    <w:rsid w:val="00AE45DA"/>
    <w:rsid w:val="00AF003B"/>
    <w:rsid w:val="00AF2362"/>
    <w:rsid w:val="00AF2786"/>
    <w:rsid w:val="00AF5A6D"/>
    <w:rsid w:val="00AF7BFD"/>
    <w:rsid w:val="00B016D8"/>
    <w:rsid w:val="00B01A4F"/>
    <w:rsid w:val="00B027A7"/>
    <w:rsid w:val="00B0334A"/>
    <w:rsid w:val="00B10A2F"/>
    <w:rsid w:val="00B1180D"/>
    <w:rsid w:val="00B11F02"/>
    <w:rsid w:val="00B12890"/>
    <w:rsid w:val="00B15F11"/>
    <w:rsid w:val="00B1684D"/>
    <w:rsid w:val="00B216BE"/>
    <w:rsid w:val="00B21A97"/>
    <w:rsid w:val="00B21C1F"/>
    <w:rsid w:val="00B23050"/>
    <w:rsid w:val="00B25352"/>
    <w:rsid w:val="00B25773"/>
    <w:rsid w:val="00B26203"/>
    <w:rsid w:val="00B310A3"/>
    <w:rsid w:val="00B31E04"/>
    <w:rsid w:val="00B324A0"/>
    <w:rsid w:val="00B328D4"/>
    <w:rsid w:val="00B32AE6"/>
    <w:rsid w:val="00B336FF"/>
    <w:rsid w:val="00B34141"/>
    <w:rsid w:val="00B34A4C"/>
    <w:rsid w:val="00B34C9D"/>
    <w:rsid w:val="00B3624C"/>
    <w:rsid w:val="00B37D97"/>
    <w:rsid w:val="00B40944"/>
    <w:rsid w:val="00B46EEE"/>
    <w:rsid w:val="00B4778F"/>
    <w:rsid w:val="00B54EC2"/>
    <w:rsid w:val="00B61B6C"/>
    <w:rsid w:val="00B6378D"/>
    <w:rsid w:val="00B645D0"/>
    <w:rsid w:val="00B66EEF"/>
    <w:rsid w:val="00B7262B"/>
    <w:rsid w:val="00B72FB4"/>
    <w:rsid w:val="00B73D54"/>
    <w:rsid w:val="00B75DA1"/>
    <w:rsid w:val="00B75EBC"/>
    <w:rsid w:val="00B8120E"/>
    <w:rsid w:val="00B833BB"/>
    <w:rsid w:val="00B86D2A"/>
    <w:rsid w:val="00B90EE5"/>
    <w:rsid w:val="00B945F9"/>
    <w:rsid w:val="00B95097"/>
    <w:rsid w:val="00B957F6"/>
    <w:rsid w:val="00BA119F"/>
    <w:rsid w:val="00BA2CBE"/>
    <w:rsid w:val="00BA314F"/>
    <w:rsid w:val="00BA5F54"/>
    <w:rsid w:val="00BB132C"/>
    <w:rsid w:val="00BB3B2F"/>
    <w:rsid w:val="00BB3EA9"/>
    <w:rsid w:val="00BB4032"/>
    <w:rsid w:val="00BB57A6"/>
    <w:rsid w:val="00BC162A"/>
    <w:rsid w:val="00BC42CC"/>
    <w:rsid w:val="00BC6AB5"/>
    <w:rsid w:val="00BC71BD"/>
    <w:rsid w:val="00BC7C73"/>
    <w:rsid w:val="00BD00D5"/>
    <w:rsid w:val="00BD1E76"/>
    <w:rsid w:val="00BD4EAB"/>
    <w:rsid w:val="00BD62C7"/>
    <w:rsid w:val="00BE4C9B"/>
    <w:rsid w:val="00BF1B98"/>
    <w:rsid w:val="00BF31F2"/>
    <w:rsid w:val="00BF4C08"/>
    <w:rsid w:val="00BF4ED0"/>
    <w:rsid w:val="00BF598A"/>
    <w:rsid w:val="00C0539D"/>
    <w:rsid w:val="00C05AE9"/>
    <w:rsid w:val="00C101DC"/>
    <w:rsid w:val="00C10618"/>
    <w:rsid w:val="00C110E7"/>
    <w:rsid w:val="00C13FA3"/>
    <w:rsid w:val="00C168BC"/>
    <w:rsid w:val="00C17196"/>
    <w:rsid w:val="00C222C3"/>
    <w:rsid w:val="00C23CA0"/>
    <w:rsid w:val="00C26C34"/>
    <w:rsid w:val="00C27574"/>
    <w:rsid w:val="00C30EDD"/>
    <w:rsid w:val="00C31472"/>
    <w:rsid w:val="00C3148B"/>
    <w:rsid w:val="00C31659"/>
    <w:rsid w:val="00C3177A"/>
    <w:rsid w:val="00C34478"/>
    <w:rsid w:val="00C3691B"/>
    <w:rsid w:val="00C36F20"/>
    <w:rsid w:val="00C40FB4"/>
    <w:rsid w:val="00C4204F"/>
    <w:rsid w:val="00C430F5"/>
    <w:rsid w:val="00C4316E"/>
    <w:rsid w:val="00C453BD"/>
    <w:rsid w:val="00C45B09"/>
    <w:rsid w:val="00C45CCD"/>
    <w:rsid w:val="00C514A4"/>
    <w:rsid w:val="00C55097"/>
    <w:rsid w:val="00C6064C"/>
    <w:rsid w:val="00C614C3"/>
    <w:rsid w:val="00C617E1"/>
    <w:rsid w:val="00C626EF"/>
    <w:rsid w:val="00C63BCD"/>
    <w:rsid w:val="00C65CCC"/>
    <w:rsid w:val="00C70ACA"/>
    <w:rsid w:val="00C7193A"/>
    <w:rsid w:val="00C72724"/>
    <w:rsid w:val="00C73FEC"/>
    <w:rsid w:val="00C75325"/>
    <w:rsid w:val="00C759F1"/>
    <w:rsid w:val="00C75AC3"/>
    <w:rsid w:val="00C7628C"/>
    <w:rsid w:val="00C8176E"/>
    <w:rsid w:val="00C87417"/>
    <w:rsid w:val="00C904F0"/>
    <w:rsid w:val="00C90F86"/>
    <w:rsid w:val="00C91938"/>
    <w:rsid w:val="00C96028"/>
    <w:rsid w:val="00C965A6"/>
    <w:rsid w:val="00CA30D7"/>
    <w:rsid w:val="00CA3A27"/>
    <w:rsid w:val="00CA7FBC"/>
    <w:rsid w:val="00CB0F39"/>
    <w:rsid w:val="00CB122C"/>
    <w:rsid w:val="00CB2C91"/>
    <w:rsid w:val="00CB2DEE"/>
    <w:rsid w:val="00CB3E32"/>
    <w:rsid w:val="00CB4265"/>
    <w:rsid w:val="00CB49B4"/>
    <w:rsid w:val="00CB500C"/>
    <w:rsid w:val="00CB5710"/>
    <w:rsid w:val="00CB5BDA"/>
    <w:rsid w:val="00CC052B"/>
    <w:rsid w:val="00CC128C"/>
    <w:rsid w:val="00CC2EDC"/>
    <w:rsid w:val="00CC344A"/>
    <w:rsid w:val="00CC5A35"/>
    <w:rsid w:val="00CC6182"/>
    <w:rsid w:val="00CC6E39"/>
    <w:rsid w:val="00CD2E2F"/>
    <w:rsid w:val="00CD4745"/>
    <w:rsid w:val="00CE2319"/>
    <w:rsid w:val="00CE6CEA"/>
    <w:rsid w:val="00CE7A23"/>
    <w:rsid w:val="00CF24ED"/>
    <w:rsid w:val="00CF571A"/>
    <w:rsid w:val="00CF5BA1"/>
    <w:rsid w:val="00D01A70"/>
    <w:rsid w:val="00D03084"/>
    <w:rsid w:val="00D030DB"/>
    <w:rsid w:val="00D0337E"/>
    <w:rsid w:val="00D0382E"/>
    <w:rsid w:val="00D05313"/>
    <w:rsid w:val="00D1045C"/>
    <w:rsid w:val="00D10CBB"/>
    <w:rsid w:val="00D11990"/>
    <w:rsid w:val="00D11F2C"/>
    <w:rsid w:val="00D14C76"/>
    <w:rsid w:val="00D1507C"/>
    <w:rsid w:val="00D17E2B"/>
    <w:rsid w:val="00D20874"/>
    <w:rsid w:val="00D21977"/>
    <w:rsid w:val="00D21F1C"/>
    <w:rsid w:val="00D25765"/>
    <w:rsid w:val="00D25E8B"/>
    <w:rsid w:val="00D26410"/>
    <w:rsid w:val="00D35649"/>
    <w:rsid w:val="00D35F42"/>
    <w:rsid w:val="00D40209"/>
    <w:rsid w:val="00D4534F"/>
    <w:rsid w:val="00D463A6"/>
    <w:rsid w:val="00D504F5"/>
    <w:rsid w:val="00D525CD"/>
    <w:rsid w:val="00D5354D"/>
    <w:rsid w:val="00D557CA"/>
    <w:rsid w:val="00D573A5"/>
    <w:rsid w:val="00D61BD2"/>
    <w:rsid w:val="00D627B0"/>
    <w:rsid w:val="00D633D3"/>
    <w:rsid w:val="00D637DE"/>
    <w:rsid w:val="00D654E7"/>
    <w:rsid w:val="00D665F3"/>
    <w:rsid w:val="00D67E6C"/>
    <w:rsid w:val="00D721A0"/>
    <w:rsid w:val="00D72CD1"/>
    <w:rsid w:val="00D7429B"/>
    <w:rsid w:val="00D7662E"/>
    <w:rsid w:val="00D80381"/>
    <w:rsid w:val="00D80DDD"/>
    <w:rsid w:val="00D81F2A"/>
    <w:rsid w:val="00D8500B"/>
    <w:rsid w:val="00D86056"/>
    <w:rsid w:val="00D871B9"/>
    <w:rsid w:val="00D90371"/>
    <w:rsid w:val="00D913E6"/>
    <w:rsid w:val="00D92038"/>
    <w:rsid w:val="00D9409D"/>
    <w:rsid w:val="00D947F4"/>
    <w:rsid w:val="00D94BC9"/>
    <w:rsid w:val="00D95841"/>
    <w:rsid w:val="00D96AE1"/>
    <w:rsid w:val="00D97A85"/>
    <w:rsid w:val="00DA30C7"/>
    <w:rsid w:val="00DA31C7"/>
    <w:rsid w:val="00DA3450"/>
    <w:rsid w:val="00DA6D8F"/>
    <w:rsid w:val="00DA7E1E"/>
    <w:rsid w:val="00DB0D79"/>
    <w:rsid w:val="00DB29E5"/>
    <w:rsid w:val="00DB3C8E"/>
    <w:rsid w:val="00DB418A"/>
    <w:rsid w:val="00DC0A2B"/>
    <w:rsid w:val="00DC1823"/>
    <w:rsid w:val="00DC33D3"/>
    <w:rsid w:val="00DC3D7A"/>
    <w:rsid w:val="00DC408F"/>
    <w:rsid w:val="00DC46A6"/>
    <w:rsid w:val="00DC55EA"/>
    <w:rsid w:val="00DC6E8B"/>
    <w:rsid w:val="00DC7A47"/>
    <w:rsid w:val="00DC7B0F"/>
    <w:rsid w:val="00DC7D06"/>
    <w:rsid w:val="00DD4F6A"/>
    <w:rsid w:val="00DD56E8"/>
    <w:rsid w:val="00DD70D1"/>
    <w:rsid w:val="00DE080A"/>
    <w:rsid w:val="00DE1F0D"/>
    <w:rsid w:val="00DE2197"/>
    <w:rsid w:val="00DE456C"/>
    <w:rsid w:val="00DE73AF"/>
    <w:rsid w:val="00DF0755"/>
    <w:rsid w:val="00DF0CA4"/>
    <w:rsid w:val="00DF10B4"/>
    <w:rsid w:val="00DF177C"/>
    <w:rsid w:val="00DF2187"/>
    <w:rsid w:val="00DF3C02"/>
    <w:rsid w:val="00E044DE"/>
    <w:rsid w:val="00E04F4A"/>
    <w:rsid w:val="00E05319"/>
    <w:rsid w:val="00E055B4"/>
    <w:rsid w:val="00E077DE"/>
    <w:rsid w:val="00E0792E"/>
    <w:rsid w:val="00E11772"/>
    <w:rsid w:val="00E1361B"/>
    <w:rsid w:val="00E149C7"/>
    <w:rsid w:val="00E178F8"/>
    <w:rsid w:val="00E20BF3"/>
    <w:rsid w:val="00E2310C"/>
    <w:rsid w:val="00E234EA"/>
    <w:rsid w:val="00E24072"/>
    <w:rsid w:val="00E304B7"/>
    <w:rsid w:val="00E318DC"/>
    <w:rsid w:val="00E31B5F"/>
    <w:rsid w:val="00E31C92"/>
    <w:rsid w:val="00E31E8B"/>
    <w:rsid w:val="00E333F6"/>
    <w:rsid w:val="00E35741"/>
    <w:rsid w:val="00E36029"/>
    <w:rsid w:val="00E37E39"/>
    <w:rsid w:val="00E37EBC"/>
    <w:rsid w:val="00E41163"/>
    <w:rsid w:val="00E4582F"/>
    <w:rsid w:val="00E4791D"/>
    <w:rsid w:val="00E51F8D"/>
    <w:rsid w:val="00E52D75"/>
    <w:rsid w:val="00E530C6"/>
    <w:rsid w:val="00E5492F"/>
    <w:rsid w:val="00E55105"/>
    <w:rsid w:val="00E55D09"/>
    <w:rsid w:val="00E573A1"/>
    <w:rsid w:val="00E57FED"/>
    <w:rsid w:val="00E61C76"/>
    <w:rsid w:val="00E62F9A"/>
    <w:rsid w:val="00E738A1"/>
    <w:rsid w:val="00E74D8E"/>
    <w:rsid w:val="00E754F6"/>
    <w:rsid w:val="00E758C3"/>
    <w:rsid w:val="00E77526"/>
    <w:rsid w:val="00E77CD1"/>
    <w:rsid w:val="00E77EB4"/>
    <w:rsid w:val="00E81CE3"/>
    <w:rsid w:val="00E84BA0"/>
    <w:rsid w:val="00E87FC4"/>
    <w:rsid w:val="00E9112E"/>
    <w:rsid w:val="00E94E0F"/>
    <w:rsid w:val="00E96D80"/>
    <w:rsid w:val="00EA15FF"/>
    <w:rsid w:val="00EA7E0A"/>
    <w:rsid w:val="00EB023F"/>
    <w:rsid w:val="00EB085C"/>
    <w:rsid w:val="00EB3CC9"/>
    <w:rsid w:val="00EB42E0"/>
    <w:rsid w:val="00EB4304"/>
    <w:rsid w:val="00EB72EA"/>
    <w:rsid w:val="00EB7FFE"/>
    <w:rsid w:val="00EC208C"/>
    <w:rsid w:val="00EC24E7"/>
    <w:rsid w:val="00EC35F6"/>
    <w:rsid w:val="00EC3AE1"/>
    <w:rsid w:val="00EC4F42"/>
    <w:rsid w:val="00EC5323"/>
    <w:rsid w:val="00ED069C"/>
    <w:rsid w:val="00ED1CB0"/>
    <w:rsid w:val="00ED1E27"/>
    <w:rsid w:val="00ED4358"/>
    <w:rsid w:val="00ED44C9"/>
    <w:rsid w:val="00ED72F5"/>
    <w:rsid w:val="00EE4695"/>
    <w:rsid w:val="00EE6063"/>
    <w:rsid w:val="00EF07D4"/>
    <w:rsid w:val="00EF316C"/>
    <w:rsid w:val="00EF3D33"/>
    <w:rsid w:val="00EF3EC9"/>
    <w:rsid w:val="00F00B0D"/>
    <w:rsid w:val="00F02A9B"/>
    <w:rsid w:val="00F03861"/>
    <w:rsid w:val="00F03996"/>
    <w:rsid w:val="00F07964"/>
    <w:rsid w:val="00F11717"/>
    <w:rsid w:val="00F12407"/>
    <w:rsid w:val="00F13EBD"/>
    <w:rsid w:val="00F245EF"/>
    <w:rsid w:val="00F24C79"/>
    <w:rsid w:val="00F24FC4"/>
    <w:rsid w:val="00F26235"/>
    <w:rsid w:val="00F27DEB"/>
    <w:rsid w:val="00F3144E"/>
    <w:rsid w:val="00F32516"/>
    <w:rsid w:val="00F3337F"/>
    <w:rsid w:val="00F337A2"/>
    <w:rsid w:val="00F349F9"/>
    <w:rsid w:val="00F36FC2"/>
    <w:rsid w:val="00F40184"/>
    <w:rsid w:val="00F408BB"/>
    <w:rsid w:val="00F409C3"/>
    <w:rsid w:val="00F442CA"/>
    <w:rsid w:val="00F451F4"/>
    <w:rsid w:val="00F46E0A"/>
    <w:rsid w:val="00F47106"/>
    <w:rsid w:val="00F51010"/>
    <w:rsid w:val="00F536B1"/>
    <w:rsid w:val="00F53BBF"/>
    <w:rsid w:val="00F54D42"/>
    <w:rsid w:val="00F55416"/>
    <w:rsid w:val="00F55B2E"/>
    <w:rsid w:val="00F57946"/>
    <w:rsid w:val="00F60B28"/>
    <w:rsid w:val="00F61733"/>
    <w:rsid w:val="00F61CA0"/>
    <w:rsid w:val="00F621F0"/>
    <w:rsid w:val="00F6338C"/>
    <w:rsid w:val="00F637C4"/>
    <w:rsid w:val="00F63887"/>
    <w:rsid w:val="00F6513D"/>
    <w:rsid w:val="00F652CF"/>
    <w:rsid w:val="00F66046"/>
    <w:rsid w:val="00F6634A"/>
    <w:rsid w:val="00F67AC9"/>
    <w:rsid w:val="00F67D47"/>
    <w:rsid w:val="00F7024B"/>
    <w:rsid w:val="00F70B5F"/>
    <w:rsid w:val="00F72FA9"/>
    <w:rsid w:val="00F74661"/>
    <w:rsid w:val="00F77F1E"/>
    <w:rsid w:val="00F80980"/>
    <w:rsid w:val="00F811E3"/>
    <w:rsid w:val="00F86BB4"/>
    <w:rsid w:val="00F871F3"/>
    <w:rsid w:val="00F93955"/>
    <w:rsid w:val="00F949EA"/>
    <w:rsid w:val="00FA14BC"/>
    <w:rsid w:val="00FA56C9"/>
    <w:rsid w:val="00FA7141"/>
    <w:rsid w:val="00FB0BDB"/>
    <w:rsid w:val="00FB0E98"/>
    <w:rsid w:val="00FB2A04"/>
    <w:rsid w:val="00FB6B0F"/>
    <w:rsid w:val="00FB6D69"/>
    <w:rsid w:val="00FC08D5"/>
    <w:rsid w:val="00FC2CC0"/>
    <w:rsid w:val="00FC512A"/>
    <w:rsid w:val="00FC5E89"/>
    <w:rsid w:val="00FD09AF"/>
    <w:rsid w:val="00FD0E15"/>
    <w:rsid w:val="00FD183B"/>
    <w:rsid w:val="00FD3364"/>
    <w:rsid w:val="00FD58CF"/>
    <w:rsid w:val="00FD5A0E"/>
    <w:rsid w:val="00FD62FD"/>
    <w:rsid w:val="00FD6F89"/>
    <w:rsid w:val="00FD7D22"/>
    <w:rsid w:val="00FE249D"/>
    <w:rsid w:val="00FE3E1F"/>
    <w:rsid w:val="00FE3E69"/>
    <w:rsid w:val="00FE49E9"/>
    <w:rsid w:val="00FE58B9"/>
    <w:rsid w:val="00FE758A"/>
    <w:rsid w:val="00FF12E6"/>
    <w:rsid w:val="00FF1A55"/>
    <w:rsid w:val="00FF2330"/>
    <w:rsid w:val="00FF2831"/>
    <w:rsid w:val="00FF5C94"/>
    <w:rsid w:val="00FF6AE3"/>
    <w:rsid w:val="00FF7395"/>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E2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Cambria"/>
        <w:sz w:val="22"/>
        <w:szCs w:val="22"/>
        <w:lang w:val="lt-LT"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lsdException w:name="heading 5" w:locked="1" w:uiPriority="0"/>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lsdException w:name="toc 2" w:locked="1" w:semiHidden="0" w:uiPriority="39"/>
    <w:lsdException w:name="toc 3" w:locked="1" w:semiHidden="0" w:uiPriority="39"/>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semiHidden="0" w:uiPriority="0" w:qFormat="1"/>
    <w:lsdException w:name="footnote reference" w:uiPriority="0"/>
    <w:lsdException w:name="Title" w:locked="1" w:semiHidden="0" w:uiPriority="0" w:unhideWhenUsed="0"/>
    <w:lsdException w:name="Default Paragraph Font" w:locked="1" w:semiHidden="0" w:uiPriority="0"/>
    <w:lsdException w:name="Subtitle" w:locked="1" w:semiHidden="0" w:uiPriority="0" w:unhideWhenUsed="0"/>
    <w:lsdException w:name="Strong" w:locked="1" w:semiHidden="0" w:uiPriority="0" w:unhideWhenUsed="0"/>
    <w:lsdException w:name="Emphasis" w:locked="1" w:semiHidden="0" w:uiPriority="0" w:unhideWhenUsed="0"/>
    <w:lsdException w:name="Table Grid" w:locked="1"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12E7A"/>
    <w:pPr>
      <w:spacing w:after="120"/>
      <w:jc w:val="both"/>
    </w:pPr>
  </w:style>
  <w:style w:type="paragraph" w:styleId="Heading1">
    <w:name w:val="heading 1"/>
    <w:next w:val="Normal"/>
    <w:link w:val="Heading1Char"/>
    <w:uiPriority w:val="99"/>
    <w:qFormat/>
    <w:rsid w:val="00E31C92"/>
    <w:pPr>
      <w:keepNext/>
      <w:numPr>
        <w:numId w:val="4"/>
      </w:numPr>
      <w:spacing w:after="600"/>
      <w:outlineLvl w:val="0"/>
    </w:pPr>
    <w:rPr>
      <w:b/>
      <w:bCs/>
      <w:caps/>
      <w:color w:val="134753" w:themeColor="text2"/>
      <w:sz w:val="40"/>
      <w:szCs w:val="40"/>
    </w:rPr>
  </w:style>
  <w:style w:type="paragraph" w:styleId="Heading2">
    <w:name w:val="heading 2"/>
    <w:basedOn w:val="Heading1"/>
    <w:next w:val="Normal"/>
    <w:link w:val="Heading2Char"/>
    <w:uiPriority w:val="99"/>
    <w:qFormat/>
    <w:rsid w:val="00F36FC2"/>
    <w:pPr>
      <w:numPr>
        <w:ilvl w:val="1"/>
      </w:numPr>
      <w:spacing w:before="360" w:after="240"/>
      <w:outlineLvl w:val="1"/>
    </w:pPr>
    <w:rPr>
      <w:b w:val="0"/>
      <w:bCs w:val="0"/>
      <w:color w:val="3CA1BC" w:themeColor="background2"/>
      <w:sz w:val="32"/>
      <w:szCs w:val="32"/>
    </w:rPr>
  </w:style>
  <w:style w:type="paragraph" w:styleId="Heading3">
    <w:name w:val="heading 3"/>
    <w:basedOn w:val="Heading2"/>
    <w:next w:val="Normal"/>
    <w:link w:val="Heading3Char"/>
    <w:uiPriority w:val="99"/>
    <w:qFormat/>
    <w:rsid w:val="00F36FC2"/>
    <w:pPr>
      <w:numPr>
        <w:ilvl w:val="2"/>
      </w:numPr>
      <w:spacing w:before="180" w:after="180"/>
      <w:outlineLvl w:val="2"/>
    </w:pPr>
    <w:rPr>
      <w:bCs/>
      <w:sz w:val="24"/>
    </w:rPr>
  </w:style>
  <w:style w:type="paragraph" w:styleId="Heading4">
    <w:name w:val="heading 4"/>
    <w:basedOn w:val="ListParagraph"/>
    <w:next w:val="Normal"/>
    <w:link w:val="Heading4Char"/>
    <w:unhideWhenUsed/>
    <w:locked/>
    <w:rsid w:val="00572295"/>
    <w:pPr>
      <w:keepNext/>
      <w:keepLines/>
      <w:spacing w:before="40" w:after="0"/>
      <w:outlineLvl w:val="3"/>
    </w:pPr>
    <w:rPr>
      <w:rFonts w:eastAsiaTheme="majorEastAsia" w:cstheme="majorBid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31C92"/>
    <w:rPr>
      <w:b/>
      <w:bCs/>
      <w:caps/>
      <w:color w:val="134753" w:themeColor="text2"/>
      <w:sz w:val="40"/>
      <w:szCs w:val="40"/>
    </w:rPr>
  </w:style>
  <w:style w:type="paragraph" w:styleId="ListParagraph">
    <w:name w:val="List Paragraph"/>
    <w:aliases w:val="ERP-List Paragraph,List Paragraph11,Bullet EY,List Paragraph1"/>
    <w:basedOn w:val="Normal"/>
    <w:link w:val="ListParagraphChar"/>
    <w:uiPriority w:val="34"/>
    <w:qFormat/>
    <w:rsid w:val="00183B11"/>
    <w:pPr>
      <w:ind w:left="720"/>
    </w:pPr>
    <w:rPr>
      <w:color w:val="134753"/>
    </w:rPr>
  </w:style>
  <w:style w:type="character" w:customStyle="1" w:styleId="ListParagraphChar">
    <w:name w:val="List Paragraph Char"/>
    <w:aliases w:val="ERP-List Paragraph Char,List Paragraph11 Char,Bullet EY Char,List Paragraph1 Char"/>
    <w:basedOn w:val="DefaultParagraphFont"/>
    <w:link w:val="ListParagraph"/>
    <w:uiPriority w:val="34"/>
    <w:locked/>
    <w:rsid w:val="00183B11"/>
    <w:rPr>
      <w:rFonts w:ascii="Avenir Next Regular" w:hAnsi="Avenir Next Regular" w:cs="Cambria"/>
      <w:color w:val="134753"/>
      <w:lang w:eastAsia="ja-JP"/>
    </w:rPr>
  </w:style>
  <w:style w:type="character" w:customStyle="1" w:styleId="Heading2Char">
    <w:name w:val="Heading 2 Char"/>
    <w:basedOn w:val="DefaultParagraphFont"/>
    <w:link w:val="Heading2"/>
    <w:uiPriority w:val="99"/>
    <w:locked/>
    <w:rsid w:val="00C13FA3"/>
    <w:rPr>
      <w:caps/>
      <w:color w:val="3CA1BC" w:themeColor="background2"/>
      <w:sz w:val="32"/>
      <w:szCs w:val="32"/>
    </w:rPr>
  </w:style>
  <w:style w:type="character" w:customStyle="1" w:styleId="Heading3Char">
    <w:name w:val="Heading 3 Char"/>
    <w:basedOn w:val="DefaultParagraphFont"/>
    <w:link w:val="Heading3"/>
    <w:uiPriority w:val="99"/>
    <w:locked/>
    <w:rsid w:val="00C13FA3"/>
    <w:rPr>
      <w:bCs/>
      <w:caps/>
      <w:color w:val="3CA1BC" w:themeColor="background2"/>
      <w:sz w:val="24"/>
      <w:szCs w:val="32"/>
    </w:rPr>
  </w:style>
  <w:style w:type="character" w:customStyle="1" w:styleId="Heading4Char">
    <w:name w:val="Heading 4 Char"/>
    <w:basedOn w:val="DefaultParagraphFont"/>
    <w:link w:val="Heading4"/>
    <w:rsid w:val="00572295"/>
    <w:rPr>
      <w:rFonts w:ascii="Avenir Next Regular" w:eastAsiaTheme="majorEastAsia" w:hAnsi="Avenir Next Regular" w:cstheme="majorBidi"/>
      <w:iCs/>
      <w:sz w:val="24"/>
      <w:szCs w:val="24"/>
      <w:lang w:eastAsia="ja-JP"/>
    </w:rPr>
  </w:style>
  <w:style w:type="paragraph" w:styleId="Header">
    <w:name w:val="header"/>
    <w:basedOn w:val="Normal"/>
    <w:link w:val="HeaderChar"/>
    <w:uiPriority w:val="99"/>
    <w:rsid w:val="003D3F8F"/>
    <w:pPr>
      <w:tabs>
        <w:tab w:val="center" w:pos="4680"/>
        <w:tab w:val="right" w:pos="9360"/>
      </w:tabs>
      <w:spacing w:after="0"/>
    </w:pPr>
  </w:style>
  <w:style w:type="character" w:customStyle="1" w:styleId="HeaderChar">
    <w:name w:val="Header Char"/>
    <w:basedOn w:val="DefaultParagraphFont"/>
    <w:link w:val="Header"/>
    <w:uiPriority w:val="99"/>
    <w:locked/>
    <w:rsid w:val="003D3F8F"/>
  </w:style>
  <w:style w:type="paragraph" w:styleId="Footer">
    <w:name w:val="footer"/>
    <w:basedOn w:val="Normal"/>
    <w:link w:val="FooterChar"/>
    <w:uiPriority w:val="99"/>
    <w:rsid w:val="003D3F8F"/>
    <w:pPr>
      <w:tabs>
        <w:tab w:val="center" w:pos="4680"/>
        <w:tab w:val="right" w:pos="9360"/>
      </w:tabs>
      <w:spacing w:after="0"/>
    </w:pPr>
  </w:style>
  <w:style w:type="character" w:customStyle="1" w:styleId="FooterChar">
    <w:name w:val="Footer Char"/>
    <w:basedOn w:val="DefaultParagraphFont"/>
    <w:link w:val="Footer"/>
    <w:uiPriority w:val="99"/>
    <w:locked/>
    <w:rsid w:val="003D3F8F"/>
  </w:style>
  <w:style w:type="paragraph" w:styleId="BalloonText">
    <w:name w:val="Balloon Text"/>
    <w:basedOn w:val="Normal"/>
    <w:link w:val="BalloonTextChar"/>
    <w:uiPriority w:val="99"/>
    <w:semiHidden/>
    <w:rsid w:val="003D3F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3F8F"/>
    <w:rPr>
      <w:rFonts w:ascii="Tahoma" w:hAnsi="Tahoma" w:cs="Tahoma"/>
      <w:sz w:val="16"/>
      <w:szCs w:val="16"/>
    </w:rPr>
  </w:style>
  <w:style w:type="character" w:styleId="Hyperlink">
    <w:name w:val="Hyperlink"/>
    <w:basedOn w:val="DefaultParagraphFont"/>
    <w:uiPriority w:val="99"/>
    <w:rsid w:val="00AD4FEF"/>
    <w:rPr>
      <w:color w:val="0000FF"/>
      <w:u w:val="single"/>
    </w:rPr>
  </w:style>
  <w:style w:type="paragraph" w:styleId="FootnoteText">
    <w:name w:val="footnote text"/>
    <w:aliases w:val="Fußnotentext arial,fn,Schriftart: 9 pt,Schriftart: 10 pt,Schriftart: 8 pt,WB-Fußnotentext,Fu?notentext arial,Sprotna opomba - besedilo Znak1,Sprotna opomba - besedilo Znak Znak2,Sprotna opomba - besedilo Znak1 Znak Znak1,stile 1"/>
    <w:basedOn w:val="Normal"/>
    <w:link w:val="FootnoteTextChar"/>
    <w:uiPriority w:val="99"/>
    <w:rsid w:val="00711240"/>
    <w:pPr>
      <w:spacing w:after="0"/>
    </w:pPr>
    <w:rPr>
      <w:sz w:val="20"/>
      <w:szCs w:val="20"/>
    </w:rPr>
  </w:style>
  <w:style w:type="character" w:customStyle="1" w:styleId="FootnoteTextChar">
    <w:name w:val="Footnote Text Char"/>
    <w:aliases w:val="Fußnotentext arial Char,fn Char,Schriftart: 9 pt Char,Schriftart: 10 pt Char,Schriftart: 8 pt Char,WB-Fußnotentext Char,Fu?notentext arial Char,Sprotna opomba - besedilo Znak1 Char,Sprotna opomba - besedilo Znak Znak2 Char"/>
    <w:basedOn w:val="DefaultParagraphFont"/>
    <w:link w:val="FootnoteText"/>
    <w:uiPriority w:val="99"/>
    <w:locked/>
    <w:rsid w:val="00711240"/>
    <w:rPr>
      <w:rFonts w:asciiTheme="minorHAnsi" w:hAnsiTheme="minorHAnsi" w:cs="Cambria"/>
      <w:bCs/>
      <w:sz w:val="20"/>
      <w:szCs w:val="20"/>
      <w:lang w:val="en-US" w:eastAsia="ja-JP"/>
    </w:rPr>
  </w:style>
  <w:style w:type="character" w:styleId="FootnoteReference">
    <w:name w:val="footnote reference"/>
    <w:aliases w:val="Footnote,Footnote symbol,Appel note de bas de p,Char1 Char Char Char Char,SUPERS,Nota,(NECG) Footnote Reference,Voetnootverwijzing,Footnote Reference Superscript,BVI fnr,Lábjegyzet-hivatkozás,L?bjegyzet-hivatkoz?s,ftref"/>
    <w:basedOn w:val="DefaultParagraphFont"/>
    <w:rsid w:val="00AD4FEF"/>
    <w:rPr>
      <w:vertAlign w:val="superscript"/>
    </w:rPr>
  </w:style>
  <w:style w:type="character" w:customStyle="1" w:styleId="apple-style-span">
    <w:name w:val="apple-style-span"/>
    <w:basedOn w:val="DefaultParagraphFont"/>
    <w:uiPriority w:val="99"/>
    <w:rsid w:val="00AD4FEF"/>
  </w:style>
  <w:style w:type="paragraph" w:styleId="Caption">
    <w:name w:val="caption"/>
    <w:aliases w:val="Top caption"/>
    <w:basedOn w:val="Normal"/>
    <w:next w:val="Normal"/>
    <w:uiPriority w:val="99"/>
    <w:qFormat/>
    <w:rsid w:val="003B607E"/>
    <w:pPr>
      <w:keepNext/>
      <w:framePr w:w="9356" w:wrap="around" w:vAnchor="text" w:hAnchor="text" w:y="1"/>
      <w:spacing w:before="240"/>
      <w:jc w:val="left"/>
    </w:pPr>
    <w:rPr>
      <w:b/>
      <w:bCs/>
      <w:caps/>
      <w:color w:val="134753" w:themeColor="text2"/>
      <w:sz w:val="20"/>
      <w:szCs w:val="20"/>
    </w:rPr>
  </w:style>
  <w:style w:type="paragraph" w:styleId="TOC1">
    <w:name w:val="toc 1"/>
    <w:basedOn w:val="Normal"/>
    <w:next w:val="Normal"/>
    <w:autoRedefine/>
    <w:uiPriority w:val="39"/>
    <w:rsid w:val="00CB49B4"/>
    <w:pPr>
      <w:tabs>
        <w:tab w:val="left" w:pos="390"/>
        <w:tab w:val="right" w:leader="dot" w:pos="9435"/>
      </w:tabs>
      <w:jc w:val="left"/>
    </w:pPr>
    <w:rPr>
      <w:b/>
      <w:bCs/>
      <w:smallCaps/>
      <w:noProof/>
      <w:color w:val="3CA1BC" w:themeColor="background2"/>
    </w:rPr>
  </w:style>
  <w:style w:type="paragraph" w:styleId="TOC2">
    <w:name w:val="toc 2"/>
    <w:basedOn w:val="Normal"/>
    <w:next w:val="Normal"/>
    <w:autoRedefine/>
    <w:uiPriority w:val="39"/>
    <w:rsid w:val="00042B1F"/>
    <w:pPr>
      <w:jc w:val="left"/>
    </w:pPr>
  </w:style>
  <w:style w:type="character" w:styleId="CommentReference">
    <w:name w:val="annotation reference"/>
    <w:basedOn w:val="DefaultParagraphFont"/>
    <w:uiPriority w:val="99"/>
    <w:semiHidden/>
    <w:rsid w:val="00C45CCD"/>
    <w:rPr>
      <w:sz w:val="16"/>
      <w:szCs w:val="16"/>
    </w:rPr>
  </w:style>
  <w:style w:type="paragraph" w:styleId="CommentText">
    <w:name w:val="annotation text"/>
    <w:basedOn w:val="Normal"/>
    <w:link w:val="CommentTextChar"/>
    <w:uiPriority w:val="99"/>
    <w:semiHidden/>
    <w:rsid w:val="00C45CCD"/>
    <w:rPr>
      <w:sz w:val="20"/>
      <w:szCs w:val="20"/>
    </w:rPr>
  </w:style>
  <w:style w:type="character" w:customStyle="1" w:styleId="CommentTextChar">
    <w:name w:val="Comment Text Char"/>
    <w:basedOn w:val="DefaultParagraphFont"/>
    <w:link w:val="CommentText"/>
    <w:uiPriority w:val="99"/>
    <w:locked/>
    <w:rsid w:val="00C45CCD"/>
    <w:rPr>
      <w:rFonts w:eastAsia="SimSun"/>
      <w:sz w:val="20"/>
      <w:szCs w:val="20"/>
      <w:lang w:val="lt-LT" w:eastAsia="zh-CN"/>
    </w:rPr>
  </w:style>
  <w:style w:type="paragraph" w:styleId="CommentSubject">
    <w:name w:val="annotation subject"/>
    <w:basedOn w:val="CommentText"/>
    <w:next w:val="CommentText"/>
    <w:link w:val="CommentSubjectChar"/>
    <w:uiPriority w:val="99"/>
    <w:semiHidden/>
    <w:rsid w:val="006A13A3"/>
    <w:rPr>
      <w:b/>
      <w:bCs/>
    </w:rPr>
  </w:style>
  <w:style w:type="character" w:customStyle="1" w:styleId="CommentSubjectChar">
    <w:name w:val="Comment Subject Char"/>
    <w:basedOn w:val="CommentTextChar"/>
    <w:link w:val="CommentSubject"/>
    <w:uiPriority w:val="99"/>
    <w:semiHidden/>
    <w:locked/>
    <w:rsid w:val="006A13A3"/>
    <w:rPr>
      <w:rFonts w:eastAsia="SimSun"/>
      <w:b/>
      <w:bCs/>
      <w:sz w:val="20"/>
      <w:szCs w:val="20"/>
      <w:lang w:val="lt-LT" w:eastAsia="zh-CN"/>
    </w:rPr>
  </w:style>
  <w:style w:type="paragraph" w:customStyle="1" w:styleId="MediumGrid21">
    <w:name w:val="Medium Grid 21"/>
    <w:link w:val="MediumGrid2Char"/>
    <w:uiPriority w:val="99"/>
    <w:rsid w:val="002D4335"/>
    <w:rPr>
      <w:rFonts w:eastAsia="MS Mincho" w:cs="Calibri"/>
      <w:lang w:eastAsia="en-GB"/>
    </w:rPr>
  </w:style>
  <w:style w:type="character" w:customStyle="1" w:styleId="MediumGrid2Char">
    <w:name w:val="Medium Grid 2 Char"/>
    <w:link w:val="MediumGrid21"/>
    <w:uiPriority w:val="99"/>
    <w:locked/>
    <w:rsid w:val="002D4335"/>
    <w:rPr>
      <w:rFonts w:eastAsia="MS Mincho"/>
      <w:sz w:val="22"/>
      <w:szCs w:val="22"/>
      <w:lang w:eastAsia="en-GB"/>
    </w:rPr>
  </w:style>
  <w:style w:type="paragraph" w:styleId="TOC3">
    <w:name w:val="toc 3"/>
    <w:basedOn w:val="Normal"/>
    <w:next w:val="Normal"/>
    <w:link w:val="TOC3Char1"/>
    <w:autoRedefine/>
    <w:uiPriority w:val="39"/>
    <w:rsid w:val="007A0339"/>
    <w:pPr>
      <w:ind w:left="144"/>
      <w:jc w:val="left"/>
    </w:pPr>
  </w:style>
  <w:style w:type="character" w:customStyle="1" w:styleId="TOC3Char1">
    <w:name w:val="TOC 3 Char1"/>
    <w:basedOn w:val="DefaultParagraphFont"/>
    <w:link w:val="TOC3"/>
    <w:uiPriority w:val="39"/>
    <w:locked/>
    <w:rsid w:val="007A0339"/>
    <w:rPr>
      <w:rFonts w:ascii="Avenir Next Regular" w:hAnsi="Avenir Next Regular" w:cs="Cambria"/>
      <w:lang w:eastAsia="ja-JP"/>
    </w:rPr>
  </w:style>
  <w:style w:type="paragraph" w:styleId="TOCHeading">
    <w:name w:val="TOC Heading"/>
    <w:aliases w:val="Table of Contents"/>
    <w:basedOn w:val="Heading1"/>
    <w:next w:val="Normal"/>
    <w:uiPriority w:val="39"/>
    <w:qFormat/>
    <w:rsid w:val="00D0337E"/>
    <w:pPr>
      <w:keepLines/>
      <w:numPr>
        <w:numId w:val="0"/>
      </w:numPr>
      <w:outlineLvl w:val="9"/>
    </w:pPr>
    <w:rPr>
      <w:szCs w:val="28"/>
    </w:rPr>
  </w:style>
  <w:style w:type="table" w:styleId="TableGrid">
    <w:name w:val="Table Grid"/>
    <w:basedOn w:val="TableNormal"/>
    <w:uiPriority w:val="59"/>
    <w:rsid w:val="007C60E4"/>
    <w:rPr>
      <w:rFonts w:ascii="Avenir Next Demi Bold" w:hAnsi="Avenir Next Demi Bold"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MediumGrid21"/>
    <w:next w:val="Normal"/>
    <w:link w:val="TitleChar"/>
    <w:uiPriority w:val="99"/>
    <w:rsid w:val="00165213"/>
    <w:pPr>
      <w:ind w:right="558"/>
    </w:pPr>
    <w:rPr>
      <w:rFonts w:eastAsia="MS Gothic" w:cs="Cambria"/>
      <w:bCs/>
      <w:color w:val="FFFFFF" w:themeColor="background1"/>
      <w:sz w:val="40"/>
      <w:szCs w:val="56"/>
    </w:rPr>
  </w:style>
  <w:style w:type="character" w:customStyle="1" w:styleId="TitleChar">
    <w:name w:val="Title Char"/>
    <w:basedOn w:val="DefaultParagraphFont"/>
    <w:link w:val="Title"/>
    <w:uiPriority w:val="99"/>
    <w:locked/>
    <w:rsid w:val="00165213"/>
    <w:rPr>
      <w:rFonts w:asciiTheme="minorHAnsi" w:eastAsia="MS Gothic" w:hAnsiTheme="minorHAnsi" w:cs="Cambria"/>
      <w:bCs/>
      <w:color w:val="FFFFFF" w:themeColor="background1"/>
      <w:sz w:val="40"/>
      <w:szCs w:val="56"/>
      <w:lang w:eastAsia="en-GB"/>
    </w:rPr>
  </w:style>
  <w:style w:type="paragraph" w:styleId="Subtitle">
    <w:name w:val="Subtitle"/>
    <w:basedOn w:val="Normal"/>
    <w:next w:val="Normal"/>
    <w:link w:val="SubtitleChar"/>
    <w:uiPriority w:val="99"/>
    <w:rsid w:val="007B7F31"/>
    <w:pPr>
      <w:ind w:right="556"/>
      <w:jc w:val="center"/>
    </w:pPr>
    <w:rPr>
      <w:color w:val="FFFFFF" w:themeColor="background1"/>
      <w:sz w:val="36"/>
      <w:szCs w:val="36"/>
    </w:rPr>
  </w:style>
  <w:style w:type="character" w:customStyle="1" w:styleId="SubtitleChar">
    <w:name w:val="Subtitle Char"/>
    <w:basedOn w:val="DefaultParagraphFont"/>
    <w:link w:val="Subtitle"/>
    <w:uiPriority w:val="99"/>
    <w:locked/>
    <w:rsid w:val="007B7F31"/>
    <w:rPr>
      <w:rFonts w:asciiTheme="minorHAnsi" w:hAnsiTheme="minorHAnsi" w:cs="Cambria"/>
      <w:bCs/>
      <w:color w:val="FFFFFF" w:themeColor="background1"/>
      <w:sz w:val="36"/>
      <w:szCs w:val="36"/>
      <w:lang w:val="en-US" w:eastAsia="ja-JP"/>
    </w:rPr>
  </w:style>
  <w:style w:type="character" w:styleId="Emphasis">
    <w:name w:val="Emphasis"/>
    <w:aliases w:val="Keywords"/>
    <w:basedOn w:val="DefaultParagraphFont"/>
    <w:uiPriority w:val="99"/>
    <w:rsid w:val="002E655B"/>
    <w:rPr>
      <w:rFonts w:asciiTheme="minorHAnsi" w:hAnsiTheme="minorHAnsi"/>
      <w:color w:val="808080" w:themeColor="background1" w:themeShade="80"/>
      <w:sz w:val="22"/>
    </w:rPr>
  </w:style>
  <w:style w:type="paragraph" w:styleId="Quote">
    <w:name w:val="Quote"/>
    <w:aliases w:val="Contact information"/>
    <w:basedOn w:val="Normal"/>
    <w:next w:val="Normal"/>
    <w:link w:val="QuoteChar"/>
    <w:uiPriority w:val="99"/>
    <w:rsid w:val="00C31659"/>
    <w:pPr>
      <w:spacing w:after="0"/>
      <w:jc w:val="left"/>
    </w:pPr>
    <w:rPr>
      <w:iCs/>
      <w:color w:val="FFFFFF" w:themeColor="background1"/>
    </w:rPr>
  </w:style>
  <w:style w:type="character" w:customStyle="1" w:styleId="QuoteChar">
    <w:name w:val="Quote Char"/>
    <w:aliases w:val="Contact information Char"/>
    <w:basedOn w:val="DefaultParagraphFont"/>
    <w:link w:val="Quote"/>
    <w:uiPriority w:val="99"/>
    <w:locked/>
    <w:rsid w:val="00C31659"/>
    <w:rPr>
      <w:rFonts w:ascii="Avenir Next Regular" w:hAnsi="Avenir Next Regular" w:cs="Cambria"/>
      <w:iCs/>
      <w:color w:val="FFFFFF" w:themeColor="background1"/>
      <w:lang w:eastAsia="ja-JP"/>
    </w:rPr>
  </w:style>
  <w:style w:type="table" w:customStyle="1" w:styleId="TableGridLight1">
    <w:name w:val="Table Grid Light1"/>
    <w:basedOn w:val="TableNormal"/>
    <w:uiPriority w:val="40"/>
    <w:rsid w:val="00950859"/>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ibliography">
    <w:name w:val="Bibliography"/>
    <w:basedOn w:val="Normal"/>
    <w:next w:val="Normal"/>
    <w:uiPriority w:val="99"/>
    <w:rsid w:val="00023842"/>
  </w:style>
  <w:style w:type="paragraph" w:customStyle="1" w:styleId="bodytext">
    <w:name w:val="bodytext"/>
    <w:basedOn w:val="Normal"/>
    <w:uiPriority w:val="99"/>
    <w:rsid w:val="005C762C"/>
    <w:pPr>
      <w:spacing w:before="100" w:beforeAutospacing="1" w:after="100" w:afterAutospacing="1"/>
      <w:jc w:val="left"/>
    </w:pPr>
    <w:rPr>
      <w:rFonts w:ascii="Times New Roman" w:hAnsi="Times New Roman" w:cs="Times New Roman"/>
      <w:sz w:val="24"/>
      <w:szCs w:val="24"/>
      <w:lang w:eastAsia="lt-LT"/>
    </w:rPr>
  </w:style>
  <w:style w:type="paragraph" w:styleId="NormalWeb">
    <w:name w:val="Normal (Web)"/>
    <w:basedOn w:val="Normal"/>
    <w:uiPriority w:val="99"/>
    <w:rsid w:val="003E42CD"/>
    <w:pPr>
      <w:spacing w:before="100" w:beforeAutospacing="1" w:after="100" w:afterAutospacing="1"/>
      <w:jc w:val="left"/>
    </w:pPr>
    <w:rPr>
      <w:rFonts w:ascii="Times New Roman" w:hAnsi="Times New Roman" w:cs="Times New Roman"/>
      <w:sz w:val="24"/>
      <w:szCs w:val="24"/>
      <w:lang w:val="et-EE" w:eastAsia="et-EE"/>
    </w:rPr>
  </w:style>
  <w:style w:type="character" w:styleId="Strong">
    <w:name w:val="Strong"/>
    <w:basedOn w:val="DefaultParagraphFont"/>
    <w:uiPriority w:val="99"/>
    <w:rsid w:val="00F55416"/>
    <w:rPr>
      <w:b/>
      <w:bCs/>
      <w:color w:val="134753"/>
    </w:rPr>
  </w:style>
  <w:style w:type="table" w:customStyle="1" w:styleId="Civittatable">
    <w:name w:val="Civitta table"/>
    <w:basedOn w:val="TableNormal"/>
    <w:uiPriority w:val="99"/>
    <w:rsid w:val="007C07C5"/>
    <w:pPr>
      <w:spacing w:before="60" w:after="60"/>
    </w:pPr>
    <w:rPr>
      <w:sz w:val="20"/>
    </w:rPr>
    <w:tblPr>
      <w:tblStyleRowBandSize w:val="1"/>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blStylePr w:type="firstRow">
      <w:pPr>
        <w:wordWrap/>
        <w:spacing w:beforeLines="0" w:before="60" w:beforeAutospacing="0" w:afterLines="0" w:after="60" w:afterAutospacing="0"/>
        <w:jc w:val="left"/>
      </w:pPr>
      <w:rPr>
        <w:rFonts w:asciiTheme="minorHAnsi" w:hAnsiTheme="minorHAnsi"/>
        <w:caps/>
        <w:smallCaps w:val="0"/>
        <w:color w:val="FFFFFF" w:themeColor="background1"/>
        <w:sz w:val="20"/>
      </w:rPr>
      <w:tblPr/>
      <w:trPr>
        <w:tblHeader/>
      </w:trPr>
      <w:tcPr>
        <w:shd w:val="clear" w:color="auto" w:fill="134753" w:themeFill="text2"/>
      </w:tcPr>
    </w:tblStylePr>
    <w:tblStylePr w:type="band1Horz">
      <w:tblPr/>
      <w:tcPr>
        <w:shd w:val="clear" w:color="auto" w:fill="F2F2F2" w:themeFill="background1" w:themeFillShade="F2"/>
      </w:tcPr>
    </w:tblStylePr>
    <w:tblStylePr w:type="band2Horz">
      <w:tblPr/>
      <w:tcPr>
        <w:shd w:val="clear" w:color="auto" w:fill="F2F2F2" w:themeFill="background1" w:themeFillShade="F2"/>
      </w:tcPr>
    </w:tblStylePr>
  </w:style>
  <w:style w:type="character" w:customStyle="1" w:styleId="TOC3Char">
    <w:name w:val="TOC 3 Char"/>
    <w:basedOn w:val="DefaultParagraphFont"/>
    <w:uiPriority w:val="99"/>
    <w:rsid w:val="007A0339"/>
    <w:rPr>
      <w:rFonts w:ascii="Cambria" w:hAnsi="Cambria" w:cs="Cambria"/>
      <w:lang w:eastAsia="ja-JP"/>
    </w:rPr>
  </w:style>
  <w:style w:type="paragraph" w:styleId="TOC4">
    <w:name w:val="toc 4"/>
    <w:basedOn w:val="Normal"/>
    <w:next w:val="Normal"/>
    <w:autoRedefine/>
    <w:uiPriority w:val="99"/>
    <w:semiHidden/>
    <w:rsid w:val="008B12B6"/>
    <w:pPr>
      <w:spacing w:after="0"/>
      <w:jc w:val="left"/>
    </w:pPr>
    <w:rPr>
      <w:rFonts w:ascii="Calibri" w:hAnsi="Calibri" w:cs="Calibri"/>
    </w:rPr>
  </w:style>
  <w:style w:type="paragraph" w:styleId="TOC5">
    <w:name w:val="toc 5"/>
    <w:basedOn w:val="Normal"/>
    <w:next w:val="Normal"/>
    <w:autoRedefine/>
    <w:uiPriority w:val="99"/>
    <w:semiHidden/>
    <w:rsid w:val="00042B1F"/>
    <w:pPr>
      <w:spacing w:after="0"/>
      <w:jc w:val="left"/>
    </w:pPr>
    <w:rPr>
      <w:rFonts w:ascii="Calibri" w:hAnsi="Calibri" w:cs="Calibri"/>
    </w:rPr>
  </w:style>
  <w:style w:type="paragraph" w:styleId="TOC6">
    <w:name w:val="toc 6"/>
    <w:basedOn w:val="Normal"/>
    <w:next w:val="Normal"/>
    <w:autoRedefine/>
    <w:uiPriority w:val="99"/>
    <w:semiHidden/>
    <w:rsid w:val="00042B1F"/>
    <w:pPr>
      <w:spacing w:after="0"/>
      <w:jc w:val="left"/>
    </w:pPr>
    <w:rPr>
      <w:rFonts w:ascii="Calibri" w:hAnsi="Calibri" w:cs="Calibri"/>
    </w:rPr>
  </w:style>
  <w:style w:type="paragraph" w:styleId="TOC7">
    <w:name w:val="toc 7"/>
    <w:basedOn w:val="Normal"/>
    <w:next w:val="Normal"/>
    <w:autoRedefine/>
    <w:uiPriority w:val="99"/>
    <w:semiHidden/>
    <w:rsid w:val="00042B1F"/>
    <w:pPr>
      <w:spacing w:after="0"/>
      <w:jc w:val="left"/>
    </w:pPr>
    <w:rPr>
      <w:rFonts w:ascii="Calibri" w:hAnsi="Calibri" w:cs="Calibri"/>
    </w:rPr>
  </w:style>
  <w:style w:type="paragraph" w:styleId="TOC8">
    <w:name w:val="toc 8"/>
    <w:basedOn w:val="Normal"/>
    <w:next w:val="Normal"/>
    <w:autoRedefine/>
    <w:uiPriority w:val="99"/>
    <w:semiHidden/>
    <w:rsid w:val="00042B1F"/>
    <w:pPr>
      <w:spacing w:after="0"/>
      <w:jc w:val="left"/>
    </w:pPr>
    <w:rPr>
      <w:rFonts w:ascii="Calibri" w:hAnsi="Calibri" w:cs="Calibri"/>
    </w:rPr>
  </w:style>
  <w:style w:type="paragraph" w:styleId="TOC9">
    <w:name w:val="toc 9"/>
    <w:basedOn w:val="Normal"/>
    <w:next w:val="Normal"/>
    <w:autoRedefine/>
    <w:uiPriority w:val="99"/>
    <w:semiHidden/>
    <w:rsid w:val="00042B1F"/>
    <w:pPr>
      <w:spacing w:after="0"/>
      <w:jc w:val="left"/>
    </w:pPr>
    <w:rPr>
      <w:rFonts w:ascii="Calibri" w:hAnsi="Calibri" w:cs="Calibri"/>
    </w:rPr>
  </w:style>
  <w:style w:type="paragraph" w:styleId="TableofFigures">
    <w:name w:val="table of figures"/>
    <w:basedOn w:val="Normal"/>
    <w:next w:val="Normal"/>
    <w:uiPriority w:val="99"/>
    <w:rsid w:val="006B36A9"/>
  </w:style>
  <w:style w:type="character" w:customStyle="1" w:styleId="apple-converted-space">
    <w:name w:val="apple-converted-space"/>
    <w:basedOn w:val="DefaultParagraphFont"/>
    <w:uiPriority w:val="99"/>
    <w:rsid w:val="00E077DE"/>
  </w:style>
  <w:style w:type="paragraph" w:customStyle="1" w:styleId="Default">
    <w:name w:val="Default"/>
    <w:uiPriority w:val="99"/>
    <w:rsid w:val="00E077DE"/>
    <w:pPr>
      <w:autoSpaceDE w:val="0"/>
      <w:autoSpaceDN w:val="0"/>
      <w:adjustRightInd w:val="0"/>
    </w:pPr>
    <w:rPr>
      <w:rFonts w:cs="Calibri"/>
      <w:color w:val="000000"/>
      <w:sz w:val="24"/>
      <w:szCs w:val="24"/>
      <w:lang w:eastAsia="zh-CN"/>
    </w:rPr>
  </w:style>
  <w:style w:type="character" w:styleId="PlaceholderText">
    <w:name w:val="Placeholder Text"/>
    <w:basedOn w:val="DefaultParagraphFont"/>
    <w:uiPriority w:val="99"/>
    <w:semiHidden/>
    <w:rsid w:val="00D86056"/>
    <w:rPr>
      <w:color w:val="808080"/>
    </w:rPr>
  </w:style>
  <w:style w:type="paragraph" w:customStyle="1" w:styleId="Bullet">
    <w:name w:val="Bullet"/>
    <w:basedOn w:val="ListParagraph"/>
    <w:link w:val="BulletChar"/>
    <w:qFormat/>
    <w:rsid w:val="00FF12E6"/>
    <w:pPr>
      <w:numPr>
        <w:numId w:val="1"/>
      </w:numPr>
      <w:spacing w:after="60"/>
    </w:pPr>
    <w:rPr>
      <w:rFonts w:eastAsia="MS Gothic"/>
      <w:bCs/>
      <w:color w:val="000000" w:themeColor="text1"/>
      <w:lang w:eastAsia="en-GB"/>
    </w:rPr>
  </w:style>
  <w:style w:type="character" w:customStyle="1" w:styleId="BulletChar">
    <w:name w:val="Bullet Char"/>
    <w:basedOn w:val="ListParagraphChar"/>
    <w:link w:val="Bullet"/>
    <w:rsid w:val="0014120C"/>
    <w:rPr>
      <w:rFonts w:ascii="Avenir Next Regular" w:eastAsia="MS Gothic" w:hAnsi="Avenir Next Regular" w:cs="Cambria"/>
      <w:bCs/>
      <w:color w:val="000000" w:themeColor="text1"/>
      <w:lang w:eastAsia="en-GB"/>
    </w:rPr>
  </w:style>
  <w:style w:type="paragraph" w:customStyle="1" w:styleId="Bottomcaption">
    <w:name w:val="Bottom caption"/>
    <w:basedOn w:val="Caption"/>
    <w:link w:val="BottomcaptionChar"/>
    <w:qFormat/>
    <w:rsid w:val="0084420A"/>
    <w:pPr>
      <w:framePr w:wrap="around"/>
      <w:spacing w:before="120" w:after="360"/>
      <w:jc w:val="right"/>
    </w:pPr>
    <w:rPr>
      <w:b w:val="0"/>
      <w:caps w:val="0"/>
      <w:color w:val="808080" w:themeColor="background1" w:themeShade="80"/>
    </w:rPr>
  </w:style>
  <w:style w:type="character" w:customStyle="1" w:styleId="BottomcaptionChar">
    <w:name w:val="Bottom caption Char"/>
    <w:basedOn w:val="DefaultParagraphFont"/>
    <w:link w:val="Bottomcaption"/>
    <w:rsid w:val="0084420A"/>
    <w:rPr>
      <w:rFonts w:asciiTheme="minorHAnsi" w:hAnsiTheme="minorHAnsi" w:cs="Cambria"/>
      <w:color w:val="808080" w:themeColor="background1" w:themeShade="80"/>
      <w:sz w:val="20"/>
      <w:szCs w:val="20"/>
      <w:lang w:val="en-US" w:eastAsia="ja-JP"/>
    </w:rPr>
  </w:style>
  <w:style w:type="character" w:styleId="SubtleEmphasis">
    <w:name w:val="Subtle Emphasis"/>
    <w:basedOn w:val="DefaultParagraphFont"/>
    <w:uiPriority w:val="19"/>
    <w:rsid w:val="009078FF"/>
    <w:rPr>
      <w:i/>
      <w:iCs/>
    </w:rPr>
  </w:style>
  <w:style w:type="character" w:styleId="BookTitle">
    <w:name w:val="Book Title"/>
    <w:basedOn w:val="DefaultParagraphFont"/>
    <w:uiPriority w:val="33"/>
    <w:rsid w:val="0055242E"/>
    <w:rPr>
      <w:rFonts w:ascii="Avenir Next Regular" w:hAnsi="Avenir Next Regular"/>
      <w:b/>
      <w:bCs/>
      <w:i/>
      <w:iCs/>
      <w:color w:val="134753"/>
      <w:spacing w:val="5"/>
    </w:rPr>
  </w:style>
  <w:style w:type="table" w:styleId="TableTheme">
    <w:name w:val="Table Theme"/>
    <w:basedOn w:val="TableNormal"/>
    <w:uiPriority w:val="99"/>
    <w:semiHidden/>
    <w:unhideWhenUsed/>
    <w:rsid w:val="00534500"/>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Paragraph">
    <w:name w:val="[Basic Paragraph]"/>
    <w:basedOn w:val="Normal"/>
    <w:rsid w:val="00547F57"/>
    <w:pPr>
      <w:autoSpaceDE w:val="0"/>
      <w:autoSpaceDN w:val="0"/>
      <w:adjustRightInd w:val="0"/>
      <w:spacing w:after="0" w:line="288" w:lineRule="auto"/>
      <w:jc w:val="left"/>
      <w:textAlignment w:val="center"/>
    </w:pPr>
    <w:rPr>
      <w:rFonts w:ascii="Minion Pro" w:eastAsiaTheme="minorHAnsi" w:hAnsi="Minion Pro" w:cs="Minion Pro"/>
      <w:bCs/>
      <w:color w:val="000000"/>
      <w:sz w:val="24"/>
      <w:szCs w:val="24"/>
      <w:lang w:val="en-GB"/>
    </w:rPr>
  </w:style>
  <w:style w:type="table" w:customStyle="1" w:styleId="GridTable1Light1">
    <w:name w:val="Grid Table 1 Light1"/>
    <w:basedOn w:val="TableNormal"/>
    <w:uiPriority w:val="46"/>
    <w:rsid w:val="005C3282"/>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mmary">
    <w:name w:val="Summary"/>
    <w:basedOn w:val="Normal"/>
    <w:link w:val="SummaryChar"/>
    <w:rsid w:val="004C6C72"/>
    <w:pPr>
      <w:pBdr>
        <w:top w:val="single" w:sz="2" w:space="1" w:color="BFBFBF" w:themeColor="background1" w:themeShade="BF"/>
        <w:bottom w:val="single" w:sz="2" w:space="1" w:color="BFBFBF" w:themeColor="background1" w:themeShade="BF"/>
      </w:pBdr>
      <w:spacing w:before="360" w:after="360"/>
    </w:pPr>
    <w:rPr>
      <w:color w:val="000000" w:themeColor="text1"/>
    </w:rPr>
  </w:style>
  <w:style w:type="character" w:customStyle="1" w:styleId="SummaryChar">
    <w:name w:val="Summary Char"/>
    <w:basedOn w:val="DefaultParagraphFont"/>
    <w:link w:val="Summary"/>
    <w:rsid w:val="004C6C72"/>
    <w:rPr>
      <w:rFonts w:asciiTheme="minorHAnsi" w:hAnsiTheme="minorHAnsi" w:cs="Cambria"/>
      <w:bCs/>
      <w:color w:val="000000" w:themeColor="text1"/>
      <w:lang w:val="en-US" w:eastAsia="ja-JP"/>
    </w:rPr>
  </w:style>
  <w:style w:type="paragraph" w:customStyle="1" w:styleId="Focus">
    <w:name w:val="Focus"/>
    <w:basedOn w:val="Normal"/>
    <w:link w:val="FocusChar"/>
    <w:qFormat/>
    <w:rsid w:val="00F03996"/>
    <w:pPr>
      <w:keepNext/>
    </w:pPr>
    <w:rPr>
      <w:b/>
      <w:caps/>
      <w:color w:val="134753" w:themeColor="text2"/>
    </w:rPr>
  </w:style>
  <w:style w:type="character" w:customStyle="1" w:styleId="FocusChar">
    <w:name w:val="Focus Char"/>
    <w:basedOn w:val="DefaultParagraphFont"/>
    <w:link w:val="Focus"/>
    <w:rsid w:val="00F03996"/>
    <w:rPr>
      <w:rFonts w:asciiTheme="minorHAnsi" w:hAnsiTheme="minorHAnsi" w:cs="Cambria"/>
      <w:b/>
      <w:bCs/>
      <w:caps/>
      <w:color w:val="134753" w:themeColor="text2"/>
      <w:lang w:val="en-US" w:eastAsia="ja-JP"/>
    </w:rPr>
  </w:style>
  <w:style w:type="paragraph" w:customStyle="1" w:styleId="Body">
    <w:name w:val="Body"/>
    <w:rsid w:val="00AD7E6B"/>
    <w:pPr>
      <w:pBdr>
        <w:top w:val="nil"/>
        <w:left w:val="nil"/>
        <w:bottom w:val="nil"/>
        <w:right w:val="nil"/>
        <w:between w:val="nil"/>
        <w:bar w:val="nil"/>
      </w:pBdr>
      <w:spacing w:after="160" w:line="259" w:lineRule="auto"/>
    </w:pPr>
    <w:rPr>
      <w:rFonts w:eastAsia="Arial Unicode MS" w:cs="Arial Unicode MS"/>
      <w:color w:val="000000"/>
      <w:u w:color="000000"/>
      <w:bdr w:val="nil"/>
      <w:lang w:val="en-US" w:eastAsia="lv-LV"/>
    </w:rPr>
  </w:style>
  <w:style w:type="numbering" w:customStyle="1" w:styleId="Style1">
    <w:name w:val="Style1"/>
    <w:uiPriority w:val="99"/>
    <w:rsid w:val="009D701E"/>
    <w:pPr>
      <w:numPr>
        <w:numId w:val="2"/>
      </w:numPr>
    </w:pPr>
  </w:style>
  <w:style w:type="numbering" w:customStyle="1" w:styleId="Headings">
    <w:name w:val="Headings"/>
    <w:uiPriority w:val="99"/>
    <w:rsid w:val="00F36FC2"/>
    <w:pPr>
      <w:numPr>
        <w:numId w:val="3"/>
      </w:numPr>
    </w:pPr>
  </w:style>
  <w:style w:type="table" w:customStyle="1" w:styleId="631">
    <w:name w:val="Таблица със списък 6 цветна – акцентиране 31"/>
    <w:basedOn w:val="TableNormal"/>
    <w:uiPriority w:val="51"/>
    <w:rsid w:val="005848E8"/>
    <w:rPr>
      <w:rFonts w:ascii="Times New Roman" w:eastAsia="Times New Roman" w:hAnsi="Times New Roman" w:cs="Times New Roman"/>
      <w:color w:val="2D788C" w:themeColor="accent3" w:themeShade="BF"/>
      <w:sz w:val="20"/>
      <w:szCs w:val="20"/>
      <w:lang w:val="bg-BG" w:eastAsia="bg-BG"/>
    </w:rPr>
    <w:tblPr>
      <w:tblStyleRowBandSize w:val="1"/>
      <w:tblStyleColBandSize w:val="1"/>
      <w:tblInd w:w="0" w:type="dxa"/>
      <w:tblBorders>
        <w:top w:val="single" w:sz="4" w:space="0" w:color="3CA1BC" w:themeColor="accent3"/>
        <w:bottom w:val="single" w:sz="4" w:space="0" w:color="3CA1BC" w:themeColor="accent3"/>
      </w:tblBorders>
      <w:tblCellMar>
        <w:top w:w="0" w:type="dxa"/>
        <w:left w:w="108" w:type="dxa"/>
        <w:bottom w:w="0" w:type="dxa"/>
        <w:right w:w="108" w:type="dxa"/>
      </w:tblCellMar>
    </w:tblPr>
    <w:tblStylePr w:type="firstRow">
      <w:rPr>
        <w:b/>
        <w:bCs/>
      </w:rPr>
      <w:tblPr/>
      <w:tcPr>
        <w:tcBorders>
          <w:bottom w:val="single" w:sz="4" w:space="0" w:color="3CA1BC" w:themeColor="accent3"/>
        </w:tcBorders>
      </w:tcPr>
    </w:tblStylePr>
    <w:tblStylePr w:type="lastRow">
      <w:rPr>
        <w:b/>
        <w:bCs/>
      </w:rPr>
      <w:tblPr/>
      <w:tcPr>
        <w:tcBorders>
          <w:top w:val="double" w:sz="4" w:space="0" w:color="3CA1BC" w:themeColor="accent3"/>
        </w:tcBorders>
      </w:tcPr>
    </w:tblStylePr>
    <w:tblStylePr w:type="firstCol">
      <w:rPr>
        <w:b/>
        <w:bCs/>
      </w:rPr>
    </w:tblStylePr>
    <w:tblStylePr w:type="lastCol">
      <w:rPr>
        <w:b/>
        <w:bCs/>
      </w:rPr>
    </w:tblStylePr>
    <w:tblStylePr w:type="band1Vert">
      <w:tblPr/>
      <w:tcPr>
        <w:shd w:val="clear" w:color="auto" w:fill="D7ECF2" w:themeFill="accent3" w:themeFillTint="33"/>
      </w:tcPr>
    </w:tblStylePr>
    <w:tblStylePr w:type="band1Horz">
      <w:tblPr/>
      <w:tcPr>
        <w:shd w:val="clear" w:color="auto" w:fill="D7ECF2" w:themeFill="accent3" w:themeFillTint="33"/>
      </w:tcPr>
    </w:tblStylePr>
  </w:style>
  <w:style w:type="character" w:styleId="FollowedHyperlink">
    <w:name w:val="FollowedHyperlink"/>
    <w:basedOn w:val="DefaultParagraphFont"/>
    <w:uiPriority w:val="99"/>
    <w:semiHidden/>
    <w:unhideWhenUsed/>
    <w:rsid w:val="00490A07"/>
    <w:rPr>
      <w:color w:val="800080"/>
      <w:u w:val="single"/>
    </w:rPr>
  </w:style>
  <w:style w:type="paragraph" w:customStyle="1" w:styleId="msonormal0">
    <w:name w:val="msonormal"/>
    <w:basedOn w:val="Normal"/>
    <w:rsid w:val="00490A07"/>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font5">
    <w:name w:val="font5"/>
    <w:basedOn w:val="Normal"/>
    <w:rsid w:val="00490A07"/>
    <w:pPr>
      <w:spacing w:before="100" w:beforeAutospacing="1" w:after="100" w:afterAutospacing="1"/>
      <w:jc w:val="left"/>
    </w:pPr>
    <w:rPr>
      <w:rFonts w:ascii="Calibri" w:eastAsia="Times New Roman" w:hAnsi="Calibri" w:cs="Calibri"/>
      <w:color w:val="000000"/>
      <w:lang w:val="en-US"/>
    </w:rPr>
  </w:style>
  <w:style w:type="paragraph" w:customStyle="1" w:styleId="font6">
    <w:name w:val="font6"/>
    <w:basedOn w:val="Normal"/>
    <w:rsid w:val="00490A07"/>
    <w:pPr>
      <w:spacing w:before="100" w:beforeAutospacing="1" w:after="100" w:afterAutospacing="1"/>
      <w:jc w:val="left"/>
    </w:pPr>
    <w:rPr>
      <w:rFonts w:ascii="Calibri" w:eastAsia="Times New Roman" w:hAnsi="Calibri" w:cs="Calibri"/>
      <w:b/>
      <w:bCs/>
      <w:color w:val="000000"/>
      <w:lang w:val="en-US"/>
    </w:rPr>
  </w:style>
  <w:style w:type="paragraph" w:customStyle="1" w:styleId="xl66">
    <w:name w:val="xl66"/>
    <w:basedOn w:val="Normal"/>
    <w:rsid w:val="00490A07"/>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Normal"/>
    <w:rsid w:val="00490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68">
    <w:name w:val="xl68"/>
    <w:basedOn w:val="Normal"/>
    <w:rsid w:val="00490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69">
    <w:name w:val="xl69"/>
    <w:basedOn w:val="Normal"/>
    <w:rsid w:val="00490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val="en-US"/>
    </w:rPr>
  </w:style>
  <w:style w:type="paragraph" w:customStyle="1" w:styleId="xl70">
    <w:name w:val="xl70"/>
    <w:basedOn w:val="Normal"/>
    <w:rsid w:val="00490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4"/>
      <w:szCs w:val="24"/>
      <w:lang w:val="en-US"/>
    </w:rPr>
  </w:style>
  <w:style w:type="paragraph" w:customStyle="1" w:styleId="xl71">
    <w:name w:val="xl71"/>
    <w:basedOn w:val="Normal"/>
    <w:rsid w:val="00490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val="en-US"/>
    </w:rPr>
  </w:style>
  <w:style w:type="paragraph" w:customStyle="1" w:styleId="xl72">
    <w:name w:val="xl72"/>
    <w:basedOn w:val="Normal"/>
    <w:rsid w:val="00490A07"/>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val="en-US"/>
    </w:rPr>
  </w:style>
  <w:style w:type="paragraph" w:customStyle="1" w:styleId="xl73">
    <w:name w:val="xl73"/>
    <w:basedOn w:val="Normal"/>
    <w:rsid w:val="00490A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74">
    <w:name w:val="xl74"/>
    <w:basedOn w:val="Normal"/>
    <w:rsid w:val="00490A07"/>
    <w:pPr>
      <w:pBdr>
        <w:top w:val="single" w:sz="4" w:space="0" w:color="auto"/>
        <w:left w:val="single" w:sz="4" w:space="18" w:color="auto"/>
        <w:right w:val="single" w:sz="4" w:space="0" w:color="auto"/>
      </w:pBdr>
      <w:shd w:val="clear" w:color="000000" w:fill="FFFFFF"/>
      <w:spacing w:before="100" w:beforeAutospacing="1" w:after="100" w:afterAutospacing="1"/>
      <w:ind w:firstLineChars="200" w:firstLine="200"/>
      <w:jc w:val="left"/>
      <w:textAlignment w:val="center"/>
    </w:pPr>
    <w:rPr>
      <w:rFonts w:ascii="Times New Roman" w:eastAsia="Times New Roman" w:hAnsi="Times New Roman" w:cs="Times New Roman"/>
      <w:sz w:val="24"/>
      <w:szCs w:val="24"/>
      <w:lang w:val="en-US"/>
    </w:rPr>
  </w:style>
  <w:style w:type="paragraph" w:customStyle="1" w:styleId="xl75">
    <w:name w:val="xl75"/>
    <w:basedOn w:val="Normal"/>
    <w:rsid w:val="00490A07"/>
    <w:pPr>
      <w:shd w:val="clear" w:color="000000" w:fill="FFFFFF"/>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76">
    <w:name w:val="xl76"/>
    <w:basedOn w:val="Normal"/>
    <w:rsid w:val="00490A07"/>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ind w:firstLineChars="200" w:firstLine="200"/>
      <w:jc w:val="left"/>
      <w:textAlignment w:val="center"/>
    </w:pPr>
    <w:rPr>
      <w:rFonts w:ascii="Times New Roman" w:eastAsia="Times New Roman" w:hAnsi="Times New Roman" w:cs="Times New Roman"/>
      <w:sz w:val="24"/>
      <w:szCs w:val="24"/>
      <w:lang w:val="en-US"/>
    </w:rPr>
  </w:style>
  <w:style w:type="paragraph" w:customStyle="1" w:styleId="xl77">
    <w:name w:val="xl77"/>
    <w:basedOn w:val="Normal"/>
    <w:rsid w:val="00490A0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300" w:firstLine="300"/>
      <w:jc w:val="left"/>
      <w:textAlignment w:val="center"/>
    </w:pPr>
    <w:rPr>
      <w:rFonts w:ascii="Times New Roman" w:eastAsia="Times New Roman" w:hAnsi="Times New Roman" w:cs="Times New Roman"/>
      <w:sz w:val="24"/>
      <w:szCs w:val="24"/>
      <w:lang w:val="en-US"/>
    </w:rPr>
  </w:style>
  <w:style w:type="paragraph" w:customStyle="1" w:styleId="xl78">
    <w:name w:val="xl78"/>
    <w:basedOn w:val="Normal"/>
    <w:rsid w:val="00490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79">
    <w:name w:val="xl79"/>
    <w:basedOn w:val="Normal"/>
    <w:rsid w:val="00490A07"/>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80">
    <w:name w:val="xl80"/>
    <w:basedOn w:val="Normal"/>
    <w:rsid w:val="00490A0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81">
    <w:name w:val="xl81"/>
    <w:basedOn w:val="Normal"/>
    <w:rsid w:val="00490A0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82">
    <w:name w:val="xl82"/>
    <w:basedOn w:val="Normal"/>
    <w:rsid w:val="00490A0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83">
    <w:name w:val="xl83"/>
    <w:basedOn w:val="Normal"/>
    <w:rsid w:val="00490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84">
    <w:name w:val="xl84"/>
    <w:basedOn w:val="Normal"/>
    <w:rsid w:val="00490A07"/>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val="en-US"/>
    </w:rPr>
  </w:style>
  <w:style w:type="paragraph" w:customStyle="1" w:styleId="xl85">
    <w:name w:val="xl85"/>
    <w:basedOn w:val="Normal"/>
    <w:rsid w:val="00490A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86">
    <w:name w:val="xl86"/>
    <w:basedOn w:val="Normal"/>
    <w:rsid w:val="00490A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87">
    <w:name w:val="xl87"/>
    <w:basedOn w:val="Normal"/>
    <w:rsid w:val="00490A0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88">
    <w:name w:val="xl88"/>
    <w:basedOn w:val="Normal"/>
    <w:rsid w:val="00490A0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89">
    <w:name w:val="xl89"/>
    <w:basedOn w:val="Normal"/>
    <w:rsid w:val="00490A07"/>
    <w:pPr>
      <w:shd w:val="clear" w:color="000000" w:fill="DAEEF3"/>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90">
    <w:name w:val="xl90"/>
    <w:basedOn w:val="Normal"/>
    <w:rsid w:val="00490A07"/>
    <w:pPr>
      <w:shd w:val="clear" w:color="000000" w:fill="EBF1DE"/>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91">
    <w:name w:val="xl91"/>
    <w:basedOn w:val="Normal"/>
    <w:rsid w:val="00490A0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92">
    <w:name w:val="xl92"/>
    <w:basedOn w:val="Normal"/>
    <w:rsid w:val="00490A07"/>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93">
    <w:name w:val="xl93"/>
    <w:basedOn w:val="Normal"/>
    <w:rsid w:val="00490A07"/>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94">
    <w:name w:val="xl94"/>
    <w:basedOn w:val="Normal"/>
    <w:rsid w:val="00490A0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95">
    <w:name w:val="xl95"/>
    <w:basedOn w:val="Normal"/>
    <w:rsid w:val="00490A07"/>
    <w:pPr>
      <w:pBdr>
        <w:top w:val="single" w:sz="4" w:space="0" w:color="auto"/>
        <w:left w:val="single" w:sz="4" w:space="0" w:color="auto"/>
        <w:bottom w:val="single" w:sz="4" w:space="0" w:color="auto"/>
      </w:pBdr>
      <w:shd w:val="clear" w:color="000000" w:fill="B8CCE4"/>
      <w:spacing w:before="100" w:beforeAutospacing="1" w:after="100" w:afterAutospacing="1"/>
      <w:jc w:val="left"/>
      <w:textAlignment w:val="center"/>
    </w:pPr>
    <w:rPr>
      <w:rFonts w:ascii="Times New Roman" w:eastAsia="Times New Roman" w:hAnsi="Times New Roman" w:cs="Times New Roman"/>
      <w:b/>
      <w:bCs/>
      <w:color w:val="000000"/>
      <w:sz w:val="24"/>
      <w:szCs w:val="24"/>
      <w:lang w:val="en-US"/>
    </w:rPr>
  </w:style>
  <w:style w:type="paragraph" w:customStyle="1" w:styleId="xl96">
    <w:name w:val="xl96"/>
    <w:basedOn w:val="Normal"/>
    <w:rsid w:val="00490A07"/>
    <w:pPr>
      <w:pBdr>
        <w:top w:val="single" w:sz="4" w:space="0" w:color="auto"/>
        <w:bottom w:val="single" w:sz="4" w:space="0" w:color="auto"/>
      </w:pBdr>
      <w:shd w:val="clear" w:color="000000" w:fill="B8CCE4"/>
      <w:spacing w:before="100" w:beforeAutospacing="1" w:after="100" w:afterAutospacing="1"/>
      <w:jc w:val="left"/>
      <w:textAlignment w:val="center"/>
    </w:pPr>
    <w:rPr>
      <w:rFonts w:ascii="Times New Roman" w:eastAsia="Times New Roman" w:hAnsi="Times New Roman" w:cs="Times New Roman"/>
      <w:b/>
      <w:bCs/>
      <w:color w:val="000000"/>
      <w:sz w:val="24"/>
      <w:szCs w:val="24"/>
      <w:lang w:val="en-US"/>
    </w:rPr>
  </w:style>
  <w:style w:type="paragraph" w:customStyle="1" w:styleId="xl97">
    <w:name w:val="xl97"/>
    <w:basedOn w:val="Normal"/>
    <w:rsid w:val="00490A07"/>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left"/>
      <w:textAlignment w:val="center"/>
    </w:pPr>
    <w:rPr>
      <w:rFonts w:ascii="Times New Roman" w:eastAsia="Times New Roman" w:hAnsi="Times New Roman" w:cs="Times New Roman"/>
      <w:b/>
      <w:bCs/>
      <w:color w:val="FFFFFF"/>
      <w:sz w:val="24"/>
      <w:szCs w:val="24"/>
      <w:lang w:val="en-US"/>
    </w:rPr>
  </w:style>
  <w:style w:type="paragraph" w:customStyle="1" w:styleId="xl98">
    <w:name w:val="xl98"/>
    <w:basedOn w:val="Normal"/>
    <w:rsid w:val="00490A07"/>
    <w:pPr>
      <w:pBdr>
        <w:left w:val="single" w:sz="4" w:space="0" w:color="auto"/>
        <w:bottom w:val="single" w:sz="4" w:space="0" w:color="auto"/>
      </w:pBdr>
      <w:shd w:val="clear" w:color="000000" w:fill="FABF8F"/>
      <w:spacing w:before="100" w:beforeAutospacing="1" w:after="100" w:afterAutospacing="1"/>
      <w:jc w:val="left"/>
      <w:textAlignment w:val="center"/>
    </w:pPr>
    <w:rPr>
      <w:rFonts w:ascii="Times New Roman" w:eastAsia="Times New Roman" w:hAnsi="Times New Roman" w:cs="Times New Roman"/>
      <w:b/>
      <w:bCs/>
      <w:color w:val="000000"/>
      <w:sz w:val="24"/>
      <w:szCs w:val="24"/>
      <w:lang w:val="en-US"/>
    </w:rPr>
  </w:style>
  <w:style w:type="paragraph" w:customStyle="1" w:styleId="xl99">
    <w:name w:val="xl99"/>
    <w:basedOn w:val="Normal"/>
    <w:rsid w:val="00490A07"/>
    <w:pPr>
      <w:pBdr>
        <w:bottom w:val="single" w:sz="4" w:space="0" w:color="auto"/>
      </w:pBdr>
      <w:shd w:val="clear" w:color="000000" w:fill="FABF8F"/>
      <w:spacing w:before="100" w:beforeAutospacing="1" w:after="100" w:afterAutospacing="1"/>
      <w:jc w:val="left"/>
      <w:textAlignment w:val="center"/>
    </w:pPr>
    <w:rPr>
      <w:rFonts w:ascii="Times New Roman" w:eastAsia="Times New Roman" w:hAnsi="Times New Roman" w:cs="Times New Roman"/>
      <w:b/>
      <w:bCs/>
      <w:color w:val="000000"/>
      <w:sz w:val="24"/>
      <w:szCs w:val="24"/>
      <w:lang w:val="en-US"/>
    </w:rPr>
  </w:style>
  <w:style w:type="paragraph" w:styleId="Revision">
    <w:name w:val="Revision"/>
    <w:hidden/>
    <w:uiPriority w:val="99"/>
    <w:semiHidden/>
    <w:rsid w:val="00A2230F"/>
  </w:style>
  <w:style w:type="table" w:customStyle="1" w:styleId="ColorfulList-Accent22">
    <w:name w:val="Colorful List - Accent 22"/>
    <w:basedOn w:val="TableNormal"/>
    <w:next w:val="ColorfulList-Accent2"/>
    <w:uiPriority w:val="72"/>
    <w:rsid w:val="009C3AEC"/>
    <w:rPr>
      <w:rFonts w:ascii="Calibri" w:hAnsi="Calibri" w:cs="Arial"/>
      <w:color w:val="000000"/>
    </w:rPr>
    <w:tblPr>
      <w:tblStyleRowBandSize w:val="1"/>
      <w:tblStyleColBandSize w:val="1"/>
      <w:tblInd w:w="0" w:type="dxa"/>
      <w:tblCellMar>
        <w:top w:w="0" w:type="dxa"/>
        <w:left w:w="108" w:type="dxa"/>
        <w:bottom w:w="0" w:type="dxa"/>
        <w:right w:w="108" w:type="dxa"/>
      </w:tblCellMar>
    </w:tblPr>
    <w:tcPr>
      <w:shd w:val="clear" w:color="auto" w:fill="DFFBFF"/>
    </w:tcPr>
    <w:tblStylePr w:type="firstRow">
      <w:rPr>
        <w:b/>
        <w:bCs/>
        <w:color w:val="FFFFFF"/>
      </w:rPr>
      <w:tblPr/>
      <w:tcPr>
        <w:tcBorders>
          <w:bottom w:val="single" w:sz="12" w:space="0" w:color="FFFFFF"/>
        </w:tcBorders>
        <w:shd w:val="clear" w:color="auto" w:fill="008899"/>
      </w:tcPr>
    </w:tblStylePr>
    <w:tblStylePr w:type="lastRow">
      <w:rPr>
        <w:b/>
        <w:bCs/>
        <w:color w:val="008899"/>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0F6FF"/>
      </w:tcPr>
    </w:tblStylePr>
    <w:tblStylePr w:type="band1Horz">
      <w:tblPr/>
      <w:tcPr>
        <w:shd w:val="clear" w:color="auto" w:fill="BFF8FF"/>
      </w:tcPr>
    </w:tblStylePr>
  </w:style>
  <w:style w:type="table" w:customStyle="1" w:styleId="ColorfulList-Accent21">
    <w:name w:val="Colorful List - Accent 21"/>
    <w:basedOn w:val="TableNormal"/>
    <w:next w:val="ColorfulList-Accent2"/>
    <w:uiPriority w:val="72"/>
    <w:rsid w:val="009C3AEC"/>
    <w:rPr>
      <w:rFonts w:ascii="Calibri" w:hAnsi="Calibri" w:cs="Arial"/>
      <w:color w:val="000000"/>
    </w:rPr>
    <w:tblPr>
      <w:tblStyleRowBandSize w:val="1"/>
      <w:tblStyleColBandSize w:val="1"/>
      <w:tblInd w:w="0" w:type="dxa"/>
      <w:tblCellMar>
        <w:top w:w="0" w:type="dxa"/>
        <w:left w:w="108" w:type="dxa"/>
        <w:bottom w:w="0" w:type="dxa"/>
        <w:right w:w="108" w:type="dxa"/>
      </w:tblCellMar>
    </w:tblPr>
    <w:tcPr>
      <w:shd w:val="clear" w:color="auto" w:fill="DFFBFF"/>
    </w:tcPr>
    <w:tblStylePr w:type="firstRow">
      <w:rPr>
        <w:b/>
        <w:bCs/>
        <w:color w:val="FFFFFF"/>
      </w:rPr>
      <w:tblPr/>
      <w:tcPr>
        <w:tcBorders>
          <w:bottom w:val="single" w:sz="12" w:space="0" w:color="FFFFFF"/>
        </w:tcBorders>
        <w:shd w:val="clear" w:color="auto" w:fill="008899"/>
      </w:tcPr>
    </w:tblStylePr>
    <w:tblStylePr w:type="lastRow">
      <w:rPr>
        <w:b/>
        <w:bCs/>
        <w:color w:val="008899"/>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0F6FF"/>
      </w:tcPr>
    </w:tblStylePr>
    <w:tblStylePr w:type="band1Horz">
      <w:tblPr/>
      <w:tcPr>
        <w:shd w:val="clear" w:color="auto" w:fill="BFF8FF"/>
      </w:tcPr>
    </w:tblStylePr>
  </w:style>
  <w:style w:type="table" w:styleId="ColorfulList-Accent2">
    <w:name w:val="Colorful List Accent 2"/>
    <w:basedOn w:val="TableNormal"/>
    <w:uiPriority w:val="72"/>
    <w:semiHidden/>
    <w:unhideWhenUsed/>
    <w:rsid w:val="009C3AEC"/>
    <w:rPr>
      <w:color w:val="000000" w:themeColor="text1"/>
    </w:rPr>
    <w:tblPr>
      <w:tblStyleRowBandSize w:val="1"/>
      <w:tblStyleColBandSize w:val="1"/>
      <w:tblInd w:w="0" w:type="dxa"/>
      <w:tblCellMar>
        <w:top w:w="0" w:type="dxa"/>
        <w:left w:w="108" w:type="dxa"/>
        <w:bottom w:w="0" w:type="dxa"/>
        <w:right w:w="108" w:type="dxa"/>
      </w:tblCellMar>
    </w:tblPr>
    <w:tcPr>
      <w:shd w:val="clear" w:color="auto" w:fill="DEF2F7" w:themeFill="accent2" w:themeFillTint="19"/>
    </w:tcPr>
    <w:tblStylePr w:type="firstRow">
      <w:rPr>
        <w:b/>
        <w:bCs/>
        <w:color w:val="FFFFFF" w:themeColor="background1"/>
      </w:rPr>
      <w:tblPr/>
      <w:tcPr>
        <w:tcBorders>
          <w:bottom w:val="single" w:sz="12" w:space="0" w:color="FFFFFF" w:themeColor="background1"/>
        </w:tcBorders>
        <w:shd w:val="clear" w:color="auto" w:fill="0F3842" w:themeFill="accent2" w:themeFillShade="CC"/>
      </w:tcPr>
    </w:tblStylePr>
    <w:tblStylePr w:type="lastRow">
      <w:rPr>
        <w:b/>
        <w:bCs/>
        <w:color w:val="0F384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E0EC" w:themeFill="accent2" w:themeFillTint="3F"/>
      </w:tcPr>
    </w:tblStylePr>
    <w:tblStylePr w:type="band1Horz">
      <w:tblPr/>
      <w:tcPr>
        <w:shd w:val="clear" w:color="auto" w:fill="BCE6EF" w:themeFill="accent2" w:themeFillTint="33"/>
      </w:tcPr>
    </w:tblStylePr>
  </w:style>
  <w:style w:type="table" w:styleId="ColorfulList">
    <w:name w:val="Colorful List"/>
    <w:basedOn w:val="TableNormal"/>
    <w:uiPriority w:val="72"/>
    <w:rsid w:val="00895C2F"/>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F3842" w:themeFill="accent2" w:themeFillShade="CC"/>
      </w:tcPr>
    </w:tblStylePr>
    <w:tblStylePr w:type="lastRow">
      <w:rPr>
        <w:b/>
        <w:bCs/>
        <w:color w:val="0F384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Grid">
    <w:name w:val="Colorful Grid"/>
    <w:basedOn w:val="TableNormal"/>
    <w:uiPriority w:val="73"/>
    <w:rsid w:val="00895C2F"/>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Cambria"/>
        <w:sz w:val="22"/>
        <w:szCs w:val="22"/>
        <w:lang w:val="lt-LT"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lsdException w:name="heading 5" w:locked="1" w:uiPriority="0"/>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lsdException w:name="toc 2" w:locked="1" w:semiHidden="0" w:uiPriority="39"/>
    <w:lsdException w:name="toc 3" w:locked="1" w:semiHidden="0" w:uiPriority="39"/>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semiHidden="0" w:uiPriority="0" w:qFormat="1"/>
    <w:lsdException w:name="footnote reference" w:uiPriority="0"/>
    <w:lsdException w:name="Title" w:locked="1" w:semiHidden="0" w:uiPriority="0" w:unhideWhenUsed="0"/>
    <w:lsdException w:name="Default Paragraph Font" w:locked="1" w:semiHidden="0" w:uiPriority="0"/>
    <w:lsdException w:name="Subtitle" w:locked="1" w:semiHidden="0" w:uiPriority="0" w:unhideWhenUsed="0"/>
    <w:lsdException w:name="Strong" w:locked="1" w:semiHidden="0" w:uiPriority="0" w:unhideWhenUsed="0"/>
    <w:lsdException w:name="Emphasis" w:locked="1" w:semiHidden="0" w:uiPriority="0" w:unhideWhenUsed="0"/>
    <w:lsdException w:name="Table Grid" w:locked="1"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12E7A"/>
    <w:pPr>
      <w:spacing w:after="120"/>
      <w:jc w:val="both"/>
    </w:pPr>
  </w:style>
  <w:style w:type="paragraph" w:styleId="Heading1">
    <w:name w:val="heading 1"/>
    <w:next w:val="Normal"/>
    <w:link w:val="Heading1Char"/>
    <w:uiPriority w:val="99"/>
    <w:qFormat/>
    <w:rsid w:val="00E31C92"/>
    <w:pPr>
      <w:keepNext/>
      <w:numPr>
        <w:numId w:val="4"/>
      </w:numPr>
      <w:spacing w:after="600"/>
      <w:outlineLvl w:val="0"/>
    </w:pPr>
    <w:rPr>
      <w:b/>
      <w:bCs/>
      <w:caps/>
      <w:color w:val="134753" w:themeColor="text2"/>
      <w:sz w:val="40"/>
      <w:szCs w:val="40"/>
    </w:rPr>
  </w:style>
  <w:style w:type="paragraph" w:styleId="Heading2">
    <w:name w:val="heading 2"/>
    <w:basedOn w:val="Heading1"/>
    <w:next w:val="Normal"/>
    <w:link w:val="Heading2Char"/>
    <w:uiPriority w:val="99"/>
    <w:qFormat/>
    <w:rsid w:val="00F36FC2"/>
    <w:pPr>
      <w:numPr>
        <w:ilvl w:val="1"/>
      </w:numPr>
      <w:spacing w:before="360" w:after="240"/>
      <w:outlineLvl w:val="1"/>
    </w:pPr>
    <w:rPr>
      <w:b w:val="0"/>
      <w:bCs w:val="0"/>
      <w:color w:val="3CA1BC" w:themeColor="background2"/>
      <w:sz w:val="32"/>
      <w:szCs w:val="32"/>
    </w:rPr>
  </w:style>
  <w:style w:type="paragraph" w:styleId="Heading3">
    <w:name w:val="heading 3"/>
    <w:basedOn w:val="Heading2"/>
    <w:next w:val="Normal"/>
    <w:link w:val="Heading3Char"/>
    <w:uiPriority w:val="99"/>
    <w:qFormat/>
    <w:rsid w:val="00F36FC2"/>
    <w:pPr>
      <w:numPr>
        <w:ilvl w:val="2"/>
      </w:numPr>
      <w:spacing w:before="180" w:after="180"/>
      <w:outlineLvl w:val="2"/>
    </w:pPr>
    <w:rPr>
      <w:bCs/>
      <w:sz w:val="24"/>
    </w:rPr>
  </w:style>
  <w:style w:type="paragraph" w:styleId="Heading4">
    <w:name w:val="heading 4"/>
    <w:basedOn w:val="ListParagraph"/>
    <w:next w:val="Normal"/>
    <w:link w:val="Heading4Char"/>
    <w:unhideWhenUsed/>
    <w:locked/>
    <w:rsid w:val="00572295"/>
    <w:pPr>
      <w:keepNext/>
      <w:keepLines/>
      <w:spacing w:before="40" w:after="0"/>
      <w:outlineLvl w:val="3"/>
    </w:pPr>
    <w:rPr>
      <w:rFonts w:eastAsiaTheme="majorEastAsia" w:cstheme="majorBid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31C92"/>
    <w:rPr>
      <w:b/>
      <w:bCs/>
      <w:caps/>
      <w:color w:val="134753" w:themeColor="text2"/>
      <w:sz w:val="40"/>
      <w:szCs w:val="40"/>
    </w:rPr>
  </w:style>
  <w:style w:type="paragraph" w:styleId="ListParagraph">
    <w:name w:val="List Paragraph"/>
    <w:aliases w:val="ERP-List Paragraph,List Paragraph11,Bullet EY,List Paragraph1"/>
    <w:basedOn w:val="Normal"/>
    <w:link w:val="ListParagraphChar"/>
    <w:uiPriority w:val="34"/>
    <w:qFormat/>
    <w:rsid w:val="00183B11"/>
    <w:pPr>
      <w:ind w:left="720"/>
    </w:pPr>
    <w:rPr>
      <w:color w:val="134753"/>
    </w:rPr>
  </w:style>
  <w:style w:type="character" w:customStyle="1" w:styleId="ListParagraphChar">
    <w:name w:val="List Paragraph Char"/>
    <w:aliases w:val="ERP-List Paragraph Char,List Paragraph11 Char,Bullet EY Char,List Paragraph1 Char"/>
    <w:basedOn w:val="DefaultParagraphFont"/>
    <w:link w:val="ListParagraph"/>
    <w:uiPriority w:val="34"/>
    <w:locked/>
    <w:rsid w:val="00183B11"/>
    <w:rPr>
      <w:rFonts w:ascii="Avenir Next Regular" w:hAnsi="Avenir Next Regular" w:cs="Cambria"/>
      <w:color w:val="134753"/>
      <w:lang w:eastAsia="ja-JP"/>
    </w:rPr>
  </w:style>
  <w:style w:type="character" w:customStyle="1" w:styleId="Heading2Char">
    <w:name w:val="Heading 2 Char"/>
    <w:basedOn w:val="DefaultParagraphFont"/>
    <w:link w:val="Heading2"/>
    <w:uiPriority w:val="99"/>
    <w:locked/>
    <w:rsid w:val="00C13FA3"/>
    <w:rPr>
      <w:caps/>
      <w:color w:val="3CA1BC" w:themeColor="background2"/>
      <w:sz w:val="32"/>
      <w:szCs w:val="32"/>
    </w:rPr>
  </w:style>
  <w:style w:type="character" w:customStyle="1" w:styleId="Heading3Char">
    <w:name w:val="Heading 3 Char"/>
    <w:basedOn w:val="DefaultParagraphFont"/>
    <w:link w:val="Heading3"/>
    <w:uiPriority w:val="99"/>
    <w:locked/>
    <w:rsid w:val="00C13FA3"/>
    <w:rPr>
      <w:bCs/>
      <w:caps/>
      <w:color w:val="3CA1BC" w:themeColor="background2"/>
      <w:sz w:val="24"/>
      <w:szCs w:val="32"/>
    </w:rPr>
  </w:style>
  <w:style w:type="character" w:customStyle="1" w:styleId="Heading4Char">
    <w:name w:val="Heading 4 Char"/>
    <w:basedOn w:val="DefaultParagraphFont"/>
    <w:link w:val="Heading4"/>
    <w:rsid w:val="00572295"/>
    <w:rPr>
      <w:rFonts w:ascii="Avenir Next Regular" w:eastAsiaTheme="majorEastAsia" w:hAnsi="Avenir Next Regular" w:cstheme="majorBidi"/>
      <w:iCs/>
      <w:sz w:val="24"/>
      <w:szCs w:val="24"/>
      <w:lang w:eastAsia="ja-JP"/>
    </w:rPr>
  </w:style>
  <w:style w:type="paragraph" w:styleId="Header">
    <w:name w:val="header"/>
    <w:basedOn w:val="Normal"/>
    <w:link w:val="HeaderChar"/>
    <w:uiPriority w:val="99"/>
    <w:rsid w:val="003D3F8F"/>
    <w:pPr>
      <w:tabs>
        <w:tab w:val="center" w:pos="4680"/>
        <w:tab w:val="right" w:pos="9360"/>
      </w:tabs>
      <w:spacing w:after="0"/>
    </w:pPr>
  </w:style>
  <w:style w:type="character" w:customStyle="1" w:styleId="HeaderChar">
    <w:name w:val="Header Char"/>
    <w:basedOn w:val="DefaultParagraphFont"/>
    <w:link w:val="Header"/>
    <w:uiPriority w:val="99"/>
    <w:locked/>
    <w:rsid w:val="003D3F8F"/>
  </w:style>
  <w:style w:type="paragraph" w:styleId="Footer">
    <w:name w:val="footer"/>
    <w:basedOn w:val="Normal"/>
    <w:link w:val="FooterChar"/>
    <w:uiPriority w:val="99"/>
    <w:rsid w:val="003D3F8F"/>
    <w:pPr>
      <w:tabs>
        <w:tab w:val="center" w:pos="4680"/>
        <w:tab w:val="right" w:pos="9360"/>
      </w:tabs>
      <w:spacing w:after="0"/>
    </w:pPr>
  </w:style>
  <w:style w:type="character" w:customStyle="1" w:styleId="FooterChar">
    <w:name w:val="Footer Char"/>
    <w:basedOn w:val="DefaultParagraphFont"/>
    <w:link w:val="Footer"/>
    <w:uiPriority w:val="99"/>
    <w:locked/>
    <w:rsid w:val="003D3F8F"/>
  </w:style>
  <w:style w:type="paragraph" w:styleId="BalloonText">
    <w:name w:val="Balloon Text"/>
    <w:basedOn w:val="Normal"/>
    <w:link w:val="BalloonTextChar"/>
    <w:uiPriority w:val="99"/>
    <w:semiHidden/>
    <w:rsid w:val="003D3F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3F8F"/>
    <w:rPr>
      <w:rFonts w:ascii="Tahoma" w:hAnsi="Tahoma" w:cs="Tahoma"/>
      <w:sz w:val="16"/>
      <w:szCs w:val="16"/>
    </w:rPr>
  </w:style>
  <w:style w:type="character" w:styleId="Hyperlink">
    <w:name w:val="Hyperlink"/>
    <w:basedOn w:val="DefaultParagraphFont"/>
    <w:uiPriority w:val="99"/>
    <w:rsid w:val="00AD4FEF"/>
    <w:rPr>
      <w:color w:val="0000FF"/>
      <w:u w:val="single"/>
    </w:rPr>
  </w:style>
  <w:style w:type="paragraph" w:styleId="FootnoteText">
    <w:name w:val="footnote text"/>
    <w:aliases w:val="Fußnotentext arial,fn,Schriftart: 9 pt,Schriftart: 10 pt,Schriftart: 8 pt,WB-Fußnotentext,Fu?notentext arial,Sprotna opomba - besedilo Znak1,Sprotna opomba - besedilo Znak Znak2,Sprotna opomba - besedilo Znak1 Znak Znak1,stile 1"/>
    <w:basedOn w:val="Normal"/>
    <w:link w:val="FootnoteTextChar"/>
    <w:uiPriority w:val="99"/>
    <w:rsid w:val="00711240"/>
    <w:pPr>
      <w:spacing w:after="0"/>
    </w:pPr>
    <w:rPr>
      <w:sz w:val="20"/>
      <w:szCs w:val="20"/>
    </w:rPr>
  </w:style>
  <w:style w:type="character" w:customStyle="1" w:styleId="FootnoteTextChar">
    <w:name w:val="Footnote Text Char"/>
    <w:aliases w:val="Fußnotentext arial Char,fn Char,Schriftart: 9 pt Char,Schriftart: 10 pt Char,Schriftart: 8 pt Char,WB-Fußnotentext Char,Fu?notentext arial Char,Sprotna opomba - besedilo Znak1 Char,Sprotna opomba - besedilo Znak Znak2 Char"/>
    <w:basedOn w:val="DefaultParagraphFont"/>
    <w:link w:val="FootnoteText"/>
    <w:uiPriority w:val="99"/>
    <w:locked/>
    <w:rsid w:val="00711240"/>
    <w:rPr>
      <w:rFonts w:asciiTheme="minorHAnsi" w:hAnsiTheme="minorHAnsi" w:cs="Cambria"/>
      <w:bCs/>
      <w:sz w:val="20"/>
      <w:szCs w:val="20"/>
      <w:lang w:val="en-US" w:eastAsia="ja-JP"/>
    </w:rPr>
  </w:style>
  <w:style w:type="character" w:styleId="FootnoteReference">
    <w:name w:val="footnote reference"/>
    <w:aliases w:val="Footnote,Footnote symbol,Appel note de bas de p,Char1 Char Char Char Char,SUPERS,Nota,(NECG) Footnote Reference,Voetnootverwijzing,Footnote Reference Superscript,BVI fnr,Lábjegyzet-hivatkozás,L?bjegyzet-hivatkoz?s,ftref"/>
    <w:basedOn w:val="DefaultParagraphFont"/>
    <w:rsid w:val="00AD4FEF"/>
    <w:rPr>
      <w:vertAlign w:val="superscript"/>
    </w:rPr>
  </w:style>
  <w:style w:type="character" w:customStyle="1" w:styleId="apple-style-span">
    <w:name w:val="apple-style-span"/>
    <w:basedOn w:val="DefaultParagraphFont"/>
    <w:uiPriority w:val="99"/>
    <w:rsid w:val="00AD4FEF"/>
  </w:style>
  <w:style w:type="paragraph" w:styleId="Caption">
    <w:name w:val="caption"/>
    <w:aliases w:val="Top caption"/>
    <w:basedOn w:val="Normal"/>
    <w:next w:val="Normal"/>
    <w:uiPriority w:val="99"/>
    <w:qFormat/>
    <w:rsid w:val="003B607E"/>
    <w:pPr>
      <w:keepNext/>
      <w:framePr w:w="9356" w:wrap="around" w:vAnchor="text" w:hAnchor="text" w:y="1"/>
      <w:spacing w:before="240"/>
      <w:jc w:val="left"/>
    </w:pPr>
    <w:rPr>
      <w:b/>
      <w:bCs/>
      <w:caps/>
      <w:color w:val="134753" w:themeColor="text2"/>
      <w:sz w:val="20"/>
      <w:szCs w:val="20"/>
    </w:rPr>
  </w:style>
  <w:style w:type="paragraph" w:styleId="TOC1">
    <w:name w:val="toc 1"/>
    <w:basedOn w:val="Normal"/>
    <w:next w:val="Normal"/>
    <w:autoRedefine/>
    <w:uiPriority w:val="39"/>
    <w:rsid w:val="00CB49B4"/>
    <w:pPr>
      <w:tabs>
        <w:tab w:val="left" w:pos="390"/>
        <w:tab w:val="right" w:leader="dot" w:pos="9435"/>
      </w:tabs>
      <w:jc w:val="left"/>
    </w:pPr>
    <w:rPr>
      <w:b/>
      <w:bCs/>
      <w:smallCaps/>
      <w:noProof/>
      <w:color w:val="3CA1BC" w:themeColor="background2"/>
    </w:rPr>
  </w:style>
  <w:style w:type="paragraph" w:styleId="TOC2">
    <w:name w:val="toc 2"/>
    <w:basedOn w:val="Normal"/>
    <w:next w:val="Normal"/>
    <w:autoRedefine/>
    <w:uiPriority w:val="39"/>
    <w:rsid w:val="00042B1F"/>
    <w:pPr>
      <w:jc w:val="left"/>
    </w:pPr>
  </w:style>
  <w:style w:type="character" w:styleId="CommentReference">
    <w:name w:val="annotation reference"/>
    <w:basedOn w:val="DefaultParagraphFont"/>
    <w:uiPriority w:val="99"/>
    <w:semiHidden/>
    <w:rsid w:val="00C45CCD"/>
    <w:rPr>
      <w:sz w:val="16"/>
      <w:szCs w:val="16"/>
    </w:rPr>
  </w:style>
  <w:style w:type="paragraph" w:styleId="CommentText">
    <w:name w:val="annotation text"/>
    <w:basedOn w:val="Normal"/>
    <w:link w:val="CommentTextChar"/>
    <w:uiPriority w:val="99"/>
    <w:semiHidden/>
    <w:rsid w:val="00C45CCD"/>
    <w:rPr>
      <w:sz w:val="20"/>
      <w:szCs w:val="20"/>
    </w:rPr>
  </w:style>
  <w:style w:type="character" w:customStyle="1" w:styleId="CommentTextChar">
    <w:name w:val="Comment Text Char"/>
    <w:basedOn w:val="DefaultParagraphFont"/>
    <w:link w:val="CommentText"/>
    <w:uiPriority w:val="99"/>
    <w:locked/>
    <w:rsid w:val="00C45CCD"/>
    <w:rPr>
      <w:rFonts w:eastAsia="SimSun"/>
      <w:sz w:val="20"/>
      <w:szCs w:val="20"/>
      <w:lang w:val="lt-LT" w:eastAsia="zh-CN"/>
    </w:rPr>
  </w:style>
  <w:style w:type="paragraph" w:styleId="CommentSubject">
    <w:name w:val="annotation subject"/>
    <w:basedOn w:val="CommentText"/>
    <w:next w:val="CommentText"/>
    <w:link w:val="CommentSubjectChar"/>
    <w:uiPriority w:val="99"/>
    <w:semiHidden/>
    <w:rsid w:val="006A13A3"/>
    <w:rPr>
      <w:b/>
      <w:bCs/>
    </w:rPr>
  </w:style>
  <w:style w:type="character" w:customStyle="1" w:styleId="CommentSubjectChar">
    <w:name w:val="Comment Subject Char"/>
    <w:basedOn w:val="CommentTextChar"/>
    <w:link w:val="CommentSubject"/>
    <w:uiPriority w:val="99"/>
    <w:semiHidden/>
    <w:locked/>
    <w:rsid w:val="006A13A3"/>
    <w:rPr>
      <w:rFonts w:eastAsia="SimSun"/>
      <w:b/>
      <w:bCs/>
      <w:sz w:val="20"/>
      <w:szCs w:val="20"/>
      <w:lang w:val="lt-LT" w:eastAsia="zh-CN"/>
    </w:rPr>
  </w:style>
  <w:style w:type="paragraph" w:customStyle="1" w:styleId="MediumGrid21">
    <w:name w:val="Medium Grid 21"/>
    <w:link w:val="MediumGrid2Char"/>
    <w:uiPriority w:val="99"/>
    <w:rsid w:val="002D4335"/>
    <w:rPr>
      <w:rFonts w:eastAsia="MS Mincho" w:cs="Calibri"/>
      <w:lang w:eastAsia="en-GB"/>
    </w:rPr>
  </w:style>
  <w:style w:type="character" w:customStyle="1" w:styleId="MediumGrid2Char">
    <w:name w:val="Medium Grid 2 Char"/>
    <w:link w:val="MediumGrid21"/>
    <w:uiPriority w:val="99"/>
    <w:locked/>
    <w:rsid w:val="002D4335"/>
    <w:rPr>
      <w:rFonts w:eastAsia="MS Mincho"/>
      <w:sz w:val="22"/>
      <w:szCs w:val="22"/>
      <w:lang w:eastAsia="en-GB"/>
    </w:rPr>
  </w:style>
  <w:style w:type="paragraph" w:styleId="TOC3">
    <w:name w:val="toc 3"/>
    <w:basedOn w:val="Normal"/>
    <w:next w:val="Normal"/>
    <w:link w:val="TOC3Char1"/>
    <w:autoRedefine/>
    <w:uiPriority w:val="39"/>
    <w:rsid w:val="007A0339"/>
    <w:pPr>
      <w:ind w:left="144"/>
      <w:jc w:val="left"/>
    </w:pPr>
  </w:style>
  <w:style w:type="character" w:customStyle="1" w:styleId="TOC3Char1">
    <w:name w:val="TOC 3 Char1"/>
    <w:basedOn w:val="DefaultParagraphFont"/>
    <w:link w:val="TOC3"/>
    <w:uiPriority w:val="39"/>
    <w:locked/>
    <w:rsid w:val="007A0339"/>
    <w:rPr>
      <w:rFonts w:ascii="Avenir Next Regular" w:hAnsi="Avenir Next Regular" w:cs="Cambria"/>
      <w:lang w:eastAsia="ja-JP"/>
    </w:rPr>
  </w:style>
  <w:style w:type="paragraph" w:styleId="TOCHeading">
    <w:name w:val="TOC Heading"/>
    <w:aliases w:val="Table of Contents"/>
    <w:basedOn w:val="Heading1"/>
    <w:next w:val="Normal"/>
    <w:uiPriority w:val="39"/>
    <w:qFormat/>
    <w:rsid w:val="00D0337E"/>
    <w:pPr>
      <w:keepLines/>
      <w:numPr>
        <w:numId w:val="0"/>
      </w:numPr>
      <w:outlineLvl w:val="9"/>
    </w:pPr>
    <w:rPr>
      <w:szCs w:val="28"/>
    </w:rPr>
  </w:style>
  <w:style w:type="table" w:styleId="TableGrid">
    <w:name w:val="Table Grid"/>
    <w:basedOn w:val="TableNormal"/>
    <w:uiPriority w:val="59"/>
    <w:rsid w:val="007C60E4"/>
    <w:rPr>
      <w:rFonts w:ascii="Avenir Next Demi Bold" w:hAnsi="Avenir Next Demi Bold"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MediumGrid21"/>
    <w:next w:val="Normal"/>
    <w:link w:val="TitleChar"/>
    <w:uiPriority w:val="99"/>
    <w:rsid w:val="00165213"/>
    <w:pPr>
      <w:ind w:right="558"/>
    </w:pPr>
    <w:rPr>
      <w:rFonts w:eastAsia="MS Gothic" w:cs="Cambria"/>
      <w:bCs/>
      <w:color w:val="FFFFFF" w:themeColor="background1"/>
      <w:sz w:val="40"/>
      <w:szCs w:val="56"/>
    </w:rPr>
  </w:style>
  <w:style w:type="character" w:customStyle="1" w:styleId="TitleChar">
    <w:name w:val="Title Char"/>
    <w:basedOn w:val="DefaultParagraphFont"/>
    <w:link w:val="Title"/>
    <w:uiPriority w:val="99"/>
    <w:locked/>
    <w:rsid w:val="00165213"/>
    <w:rPr>
      <w:rFonts w:asciiTheme="minorHAnsi" w:eastAsia="MS Gothic" w:hAnsiTheme="minorHAnsi" w:cs="Cambria"/>
      <w:bCs/>
      <w:color w:val="FFFFFF" w:themeColor="background1"/>
      <w:sz w:val="40"/>
      <w:szCs w:val="56"/>
      <w:lang w:eastAsia="en-GB"/>
    </w:rPr>
  </w:style>
  <w:style w:type="paragraph" w:styleId="Subtitle">
    <w:name w:val="Subtitle"/>
    <w:basedOn w:val="Normal"/>
    <w:next w:val="Normal"/>
    <w:link w:val="SubtitleChar"/>
    <w:uiPriority w:val="99"/>
    <w:rsid w:val="007B7F31"/>
    <w:pPr>
      <w:ind w:right="556"/>
      <w:jc w:val="center"/>
    </w:pPr>
    <w:rPr>
      <w:color w:val="FFFFFF" w:themeColor="background1"/>
      <w:sz w:val="36"/>
      <w:szCs w:val="36"/>
    </w:rPr>
  </w:style>
  <w:style w:type="character" w:customStyle="1" w:styleId="SubtitleChar">
    <w:name w:val="Subtitle Char"/>
    <w:basedOn w:val="DefaultParagraphFont"/>
    <w:link w:val="Subtitle"/>
    <w:uiPriority w:val="99"/>
    <w:locked/>
    <w:rsid w:val="007B7F31"/>
    <w:rPr>
      <w:rFonts w:asciiTheme="minorHAnsi" w:hAnsiTheme="minorHAnsi" w:cs="Cambria"/>
      <w:bCs/>
      <w:color w:val="FFFFFF" w:themeColor="background1"/>
      <w:sz w:val="36"/>
      <w:szCs w:val="36"/>
      <w:lang w:val="en-US" w:eastAsia="ja-JP"/>
    </w:rPr>
  </w:style>
  <w:style w:type="character" w:styleId="Emphasis">
    <w:name w:val="Emphasis"/>
    <w:aliases w:val="Keywords"/>
    <w:basedOn w:val="DefaultParagraphFont"/>
    <w:uiPriority w:val="99"/>
    <w:rsid w:val="002E655B"/>
    <w:rPr>
      <w:rFonts w:asciiTheme="minorHAnsi" w:hAnsiTheme="minorHAnsi"/>
      <w:color w:val="808080" w:themeColor="background1" w:themeShade="80"/>
      <w:sz w:val="22"/>
    </w:rPr>
  </w:style>
  <w:style w:type="paragraph" w:styleId="Quote">
    <w:name w:val="Quote"/>
    <w:aliases w:val="Contact information"/>
    <w:basedOn w:val="Normal"/>
    <w:next w:val="Normal"/>
    <w:link w:val="QuoteChar"/>
    <w:uiPriority w:val="99"/>
    <w:rsid w:val="00C31659"/>
    <w:pPr>
      <w:spacing w:after="0"/>
      <w:jc w:val="left"/>
    </w:pPr>
    <w:rPr>
      <w:iCs/>
      <w:color w:val="FFFFFF" w:themeColor="background1"/>
    </w:rPr>
  </w:style>
  <w:style w:type="character" w:customStyle="1" w:styleId="QuoteChar">
    <w:name w:val="Quote Char"/>
    <w:aliases w:val="Contact information Char"/>
    <w:basedOn w:val="DefaultParagraphFont"/>
    <w:link w:val="Quote"/>
    <w:uiPriority w:val="99"/>
    <w:locked/>
    <w:rsid w:val="00C31659"/>
    <w:rPr>
      <w:rFonts w:ascii="Avenir Next Regular" w:hAnsi="Avenir Next Regular" w:cs="Cambria"/>
      <w:iCs/>
      <w:color w:val="FFFFFF" w:themeColor="background1"/>
      <w:lang w:eastAsia="ja-JP"/>
    </w:rPr>
  </w:style>
  <w:style w:type="table" w:customStyle="1" w:styleId="TableGridLight1">
    <w:name w:val="Table Grid Light1"/>
    <w:basedOn w:val="TableNormal"/>
    <w:uiPriority w:val="40"/>
    <w:rsid w:val="00950859"/>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ibliography">
    <w:name w:val="Bibliography"/>
    <w:basedOn w:val="Normal"/>
    <w:next w:val="Normal"/>
    <w:uiPriority w:val="99"/>
    <w:rsid w:val="00023842"/>
  </w:style>
  <w:style w:type="paragraph" w:customStyle="1" w:styleId="bodytext">
    <w:name w:val="bodytext"/>
    <w:basedOn w:val="Normal"/>
    <w:uiPriority w:val="99"/>
    <w:rsid w:val="005C762C"/>
    <w:pPr>
      <w:spacing w:before="100" w:beforeAutospacing="1" w:after="100" w:afterAutospacing="1"/>
      <w:jc w:val="left"/>
    </w:pPr>
    <w:rPr>
      <w:rFonts w:ascii="Times New Roman" w:hAnsi="Times New Roman" w:cs="Times New Roman"/>
      <w:sz w:val="24"/>
      <w:szCs w:val="24"/>
      <w:lang w:eastAsia="lt-LT"/>
    </w:rPr>
  </w:style>
  <w:style w:type="paragraph" w:styleId="NormalWeb">
    <w:name w:val="Normal (Web)"/>
    <w:basedOn w:val="Normal"/>
    <w:uiPriority w:val="99"/>
    <w:rsid w:val="003E42CD"/>
    <w:pPr>
      <w:spacing w:before="100" w:beforeAutospacing="1" w:after="100" w:afterAutospacing="1"/>
      <w:jc w:val="left"/>
    </w:pPr>
    <w:rPr>
      <w:rFonts w:ascii="Times New Roman" w:hAnsi="Times New Roman" w:cs="Times New Roman"/>
      <w:sz w:val="24"/>
      <w:szCs w:val="24"/>
      <w:lang w:val="et-EE" w:eastAsia="et-EE"/>
    </w:rPr>
  </w:style>
  <w:style w:type="character" w:styleId="Strong">
    <w:name w:val="Strong"/>
    <w:basedOn w:val="DefaultParagraphFont"/>
    <w:uiPriority w:val="99"/>
    <w:rsid w:val="00F55416"/>
    <w:rPr>
      <w:b/>
      <w:bCs/>
      <w:color w:val="134753"/>
    </w:rPr>
  </w:style>
  <w:style w:type="table" w:customStyle="1" w:styleId="Civittatable">
    <w:name w:val="Civitta table"/>
    <w:basedOn w:val="TableNormal"/>
    <w:uiPriority w:val="99"/>
    <w:rsid w:val="007C07C5"/>
    <w:pPr>
      <w:spacing w:before="60" w:after="60"/>
    </w:pPr>
    <w:rPr>
      <w:sz w:val="20"/>
    </w:rPr>
    <w:tblPr>
      <w:tblStyleRowBandSize w:val="1"/>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blStylePr w:type="firstRow">
      <w:pPr>
        <w:wordWrap/>
        <w:spacing w:beforeLines="0" w:before="60" w:beforeAutospacing="0" w:afterLines="0" w:after="60" w:afterAutospacing="0"/>
        <w:jc w:val="left"/>
      </w:pPr>
      <w:rPr>
        <w:rFonts w:asciiTheme="minorHAnsi" w:hAnsiTheme="minorHAnsi"/>
        <w:caps/>
        <w:smallCaps w:val="0"/>
        <w:color w:val="FFFFFF" w:themeColor="background1"/>
        <w:sz w:val="20"/>
      </w:rPr>
      <w:tblPr/>
      <w:trPr>
        <w:tblHeader/>
      </w:trPr>
      <w:tcPr>
        <w:shd w:val="clear" w:color="auto" w:fill="134753" w:themeFill="text2"/>
      </w:tcPr>
    </w:tblStylePr>
    <w:tblStylePr w:type="band1Horz">
      <w:tblPr/>
      <w:tcPr>
        <w:shd w:val="clear" w:color="auto" w:fill="F2F2F2" w:themeFill="background1" w:themeFillShade="F2"/>
      </w:tcPr>
    </w:tblStylePr>
    <w:tblStylePr w:type="band2Horz">
      <w:tblPr/>
      <w:tcPr>
        <w:shd w:val="clear" w:color="auto" w:fill="F2F2F2" w:themeFill="background1" w:themeFillShade="F2"/>
      </w:tcPr>
    </w:tblStylePr>
  </w:style>
  <w:style w:type="character" w:customStyle="1" w:styleId="TOC3Char">
    <w:name w:val="TOC 3 Char"/>
    <w:basedOn w:val="DefaultParagraphFont"/>
    <w:uiPriority w:val="99"/>
    <w:rsid w:val="007A0339"/>
    <w:rPr>
      <w:rFonts w:ascii="Cambria" w:hAnsi="Cambria" w:cs="Cambria"/>
      <w:lang w:eastAsia="ja-JP"/>
    </w:rPr>
  </w:style>
  <w:style w:type="paragraph" w:styleId="TOC4">
    <w:name w:val="toc 4"/>
    <w:basedOn w:val="Normal"/>
    <w:next w:val="Normal"/>
    <w:autoRedefine/>
    <w:uiPriority w:val="99"/>
    <w:semiHidden/>
    <w:rsid w:val="008B12B6"/>
    <w:pPr>
      <w:spacing w:after="0"/>
      <w:jc w:val="left"/>
    </w:pPr>
    <w:rPr>
      <w:rFonts w:ascii="Calibri" w:hAnsi="Calibri" w:cs="Calibri"/>
    </w:rPr>
  </w:style>
  <w:style w:type="paragraph" w:styleId="TOC5">
    <w:name w:val="toc 5"/>
    <w:basedOn w:val="Normal"/>
    <w:next w:val="Normal"/>
    <w:autoRedefine/>
    <w:uiPriority w:val="99"/>
    <w:semiHidden/>
    <w:rsid w:val="00042B1F"/>
    <w:pPr>
      <w:spacing w:after="0"/>
      <w:jc w:val="left"/>
    </w:pPr>
    <w:rPr>
      <w:rFonts w:ascii="Calibri" w:hAnsi="Calibri" w:cs="Calibri"/>
    </w:rPr>
  </w:style>
  <w:style w:type="paragraph" w:styleId="TOC6">
    <w:name w:val="toc 6"/>
    <w:basedOn w:val="Normal"/>
    <w:next w:val="Normal"/>
    <w:autoRedefine/>
    <w:uiPriority w:val="99"/>
    <w:semiHidden/>
    <w:rsid w:val="00042B1F"/>
    <w:pPr>
      <w:spacing w:after="0"/>
      <w:jc w:val="left"/>
    </w:pPr>
    <w:rPr>
      <w:rFonts w:ascii="Calibri" w:hAnsi="Calibri" w:cs="Calibri"/>
    </w:rPr>
  </w:style>
  <w:style w:type="paragraph" w:styleId="TOC7">
    <w:name w:val="toc 7"/>
    <w:basedOn w:val="Normal"/>
    <w:next w:val="Normal"/>
    <w:autoRedefine/>
    <w:uiPriority w:val="99"/>
    <w:semiHidden/>
    <w:rsid w:val="00042B1F"/>
    <w:pPr>
      <w:spacing w:after="0"/>
      <w:jc w:val="left"/>
    </w:pPr>
    <w:rPr>
      <w:rFonts w:ascii="Calibri" w:hAnsi="Calibri" w:cs="Calibri"/>
    </w:rPr>
  </w:style>
  <w:style w:type="paragraph" w:styleId="TOC8">
    <w:name w:val="toc 8"/>
    <w:basedOn w:val="Normal"/>
    <w:next w:val="Normal"/>
    <w:autoRedefine/>
    <w:uiPriority w:val="99"/>
    <w:semiHidden/>
    <w:rsid w:val="00042B1F"/>
    <w:pPr>
      <w:spacing w:after="0"/>
      <w:jc w:val="left"/>
    </w:pPr>
    <w:rPr>
      <w:rFonts w:ascii="Calibri" w:hAnsi="Calibri" w:cs="Calibri"/>
    </w:rPr>
  </w:style>
  <w:style w:type="paragraph" w:styleId="TOC9">
    <w:name w:val="toc 9"/>
    <w:basedOn w:val="Normal"/>
    <w:next w:val="Normal"/>
    <w:autoRedefine/>
    <w:uiPriority w:val="99"/>
    <w:semiHidden/>
    <w:rsid w:val="00042B1F"/>
    <w:pPr>
      <w:spacing w:after="0"/>
      <w:jc w:val="left"/>
    </w:pPr>
    <w:rPr>
      <w:rFonts w:ascii="Calibri" w:hAnsi="Calibri" w:cs="Calibri"/>
    </w:rPr>
  </w:style>
  <w:style w:type="paragraph" w:styleId="TableofFigures">
    <w:name w:val="table of figures"/>
    <w:basedOn w:val="Normal"/>
    <w:next w:val="Normal"/>
    <w:uiPriority w:val="99"/>
    <w:rsid w:val="006B36A9"/>
  </w:style>
  <w:style w:type="character" w:customStyle="1" w:styleId="apple-converted-space">
    <w:name w:val="apple-converted-space"/>
    <w:basedOn w:val="DefaultParagraphFont"/>
    <w:uiPriority w:val="99"/>
    <w:rsid w:val="00E077DE"/>
  </w:style>
  <w:style w:type="paragraph" w:customStyle="1" w:styleId="Default">
    <w:name w:val="Default"/>
    <w:uiPriority w:val="99"/>
    <w:rsid w:val="00E077DE"/>
    <w:pPr>
      <w:autoSpaceDE w:val="0"/>
      <w:autoSpaceDN w:val="0"/>
      <w:adjustRightInd w:val="0"/>
    </w:pPr>
    <w:rPr>
      <w:rFonts w:cs="Calibri"/>
      <w:color w:val="000000"/>
      <w:sz w:val="24"/>
      <w:szCs w:val="24"/>
      <w:lang w:eastAsia="zh-CN"/>
    </w:rPr>
  </w:style>
  <w:style w:type="character" w:styleId="PlaceholderText">
    <w:name w:val="Placeholder Text"/>
    <w:basedOn w:val="DefaultParagraphFont"/>
    <w:uiPriority w:val="99"/>
    <w:semiHidden/>
    <w:rsid w:val="00D86056"/>
    <w:rPr>
      <w:color w:val="808080"/>
    </w:rPr>
  </w:style>
  <w:style w:type="paragraph" w:customStyle="1" w:styleId="Bullet">
    <w:name w:val="Bullet"/>
    <w:basedOn w:val="ListParagraph"/>
    <w:link w:val="BulletChar"/>
    <w:qFormat/>
    <w:rsid w:val="00FF12E6"/>
    <w:pPr>
      <w:numPr>
        <w:numId w:val="1"/>
      </w:numPr>
      <w:spacing w:after="60"/>
    </w:pPr>
    <w:rPr>
      <w:rFonts w:eastAsia="MS Gothic"/>
      <w:bCs/>
      <w:color w:val="000000" w:themeColor="text1"/>
      <w:lang w:eastAsia="en-GB"/>
    </w:rPr>
  </w:style>
  <w:style w:type="character" w:customStyle="1" w:styleId="BulletChar">
    <w:name w:val="Bullet Char"/>
    <w:basedOn w:val="ListParagraphChar"/>
    <w:link w:val="Bullet"/>
    <w:rsid w:val="0014120C"/>
    <w:rPr>
      <w:rFonts w:ascii="Avenir Next Regular" w:eastAsia="MS Gothic" w:hAnsi="Avenir Next Regular" w:cs="Cambria"/>
      <w:bCs/>
      <w:color w:val="000000" w:themeColor="text1"/>
      <w:lang w:eastAsia="en-GB"/>
    </w:rPr>
  </w:style>
  <w:style w:type="paragraph" w:customStyle="1" w:styleId="Bottomcaption">
    <w:name w:val="Bottom caption"/>
    <w:basedOn w:val="Caption"/>
    <w:link w:val="BottomcaptionChar"/>
    <w:qFormat/>
    <w:rsid w:val="0084420A"/>
    <w:pPr>
      <w:framePr w:wrap="around"/>
      <w:spacing w:before="120" w:after="360"/>
      <w:jc w:val="right"/>
    </w:pPr>
    <w:rPr>
      <w:b w:val="0"/>
      <w:caps w:val="0"/>
      <w:color w:val="808080" w:themeColor="background1" w:themeShade="80"/>
    </w:rPr>
  </w:style>
  <w:style w:type="character" w:customStyle="1" w:styleId="BottomcaptionChar">
    <w:name w:val="Bottom caption Char"/>
    <w:basedOn w:val="DefaultParagraphFont"/>
    <w:link w:val="Bottomcaption"/>
    <w:rsid w:val="0084420A"/>
    <w:rPr>
      <w:rFonts w:asciiTheme="minorHAnsi" w:hAnsiTheme="minorHAnsi" w:cs="Cambria"/>
      <w:color w:val="808080" w:themeColor="background1" w:themeShade="80"/>
      <w:sz w:val="20"/>
      <w:szCs w:val="20"/>
      <w:lang w:val="en-US" w:eastAsia="ja-JP"/>
    </w:rPr>
  </w:style>
  <w:style w:type="character" w:styleId="SubtleEmphasis">
    <w:name w:val="Subtle Emphasis"/>
    <w:basedOn w:val="DefaultParagraphFont"/>
    <w:uiPriority w:val="19"/>
    <w:rsid w:val="009078FF"/>
    <w:rPr>
      <w:i/>
      <w:iCs/>
    </w:rPr>
  </w:style>
  <w:style w:type="character" w:styleId="BookTitle">
    <w:name w:val="Book Title"/>
    <w:basedOn w:val="DefaultParagraphFont"/>
    <w:uiPriority w:val="33"/>
    <w:rsid w:val="0055242E"/>
    <w:rPr>
      <w:rFonts w:ascii="Avenir Next Regular" w:hAnsi="Avenir Next Regular"/>
      <w:b/>
      <w:bCs/>
      <w:i/>
      <w:iCs/>
      <w:color w:val="134753"/>
      <w:spacing w:val="5"/>
    </w:rPr>
  </w:style>
  <w:style w:type="table" w:styleId="TableTheme">
    <w:name w:val="Table Theme"/>
    <w:basedOn w:val="TableNormal"/>
    <w:uiPriority w:val="99"/>
    <w:semiHidden/>
    <w:unhideWhenUsed/>
    <w:rsid w:val="00534500"/>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Paragraph">
    <w:name w:val="[Basic Paragraph]"/>
    <w:basedOn w:val="Normal"/>
    <w:rsid w:val="00547F57"/>
    <w:pPr>
      <w:autoSpaceDE w:val="0"/>
      <w:autoSpaceDN w:val="0"/>
      <w:adjustRightInd w:val="0"/>
      <w:spacing w:after="0" w:line="288" w:lineRule="auto"/>
      <w:jc w:val="left"/>
      <w:textAlignment w:val="center"/>
    </w:pPr>
    <w:rPr>
      <w:rFonts w:ascii="Minion Pro" w:eastAsiaTheme="minorHAnsi" w:hAnsi="Minion Pro" w:cs="Minion Pro"/>
      <w:bCs/>
      <w:color w:val="000000"/>
      <w:sz w:val="24"/>
      <w:szCs w:val="24"/>
      <w:lang w:val="en-GB"/>
    </w:rPr>
  </w:style>
  <w:style w:type="table" w:customStyle="1" w:styleId="GridTable1Light1">
    <w:name w:val="Grid Table 1 Light1"/>
    <w:basedOn w:val="TableNormal"/>
    <w:uiPriority w:val="46"/>
    <w:rsid w:val="005C3282"/>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mmary">
    <w:name w:val="Summary"/>
    <w:basedOn w:val="Normal"/>
    <w:link w:val="SummaryChar"/>
    <w:rsid w:val="004C6C72"/>
    <w:pPr>
      <w:pBdr>
        <w:top w:val="single" w:sz="2" w:space="1" w:color="BFBFBF" w:themeColor="background1" w:themeShade="BF"/>
        <w:bottom w:val="single" w:sz="2" w:space="1" w:color="BFBFBF" w:themeColor="background1" w:themeShade="BF"/>
      </w:pBdr>
      <w:spacing w:before="360" w:after="360"/>
    </w:pPr>
    <w:rPr>
      <w:color w:val="000000" w:themeColor="text1"/>
    </w:rPr>
  </w:style>
  <w:style w:type="character" w:customStyle="1" w:styleId="SummaryChar">
    <w:name w:val="Summary Char"/>
    <w:basedOn w:val="DefaultParagraphFont"/>
    <w:link w:val="Summary"/>
    <w:rsid w:val="004C6C72"/>
    <w:rPr>
      <w:rFonts w:asciiTheme="minorHAnsi" w:hAnsiTheme="minorHAnsi" w:cs="Cambria"/>
      <w:bCs/>
      <w:color w:val="000000" w:themeColor="text1"/>
      <w:lang w:val="en-US" w:eastAsia="ja-JP"/>
    </w:rPr>
  </w:style>
  <w:style w:type="paragraph" w:customStyle="1" w:styleId="Focus">
    <w:name w:val="Focus"/>
    <w:basedOn w:val="Normal"/>
    <w:link w:val="FocusChar"/>
    <w:qFormat/>
    <w:rsid w:val="00F03996"/>
    <w:pPr>
      <w:keepNext/>
    </w:pPr>
    <w:rPr>
      <w:b/>
      <w:caps/>
      <w:color w:val="134753" w:themeColor="text2"/>
    </w:rPr>
  </w:style>
  <w:style w:type="character" w:customStyle="1" w:styleId="FocusChar">
    <w:name w:val="Focus Char"/>
    <w:basedOn w:val="DefaultParagraphFont"/>
    <w:link w:val="Focus"/>
    <w:rsid w:val="00F03996"/>
    <w:rPr>
      <w:rFonts w:asciiTheme="minorHAnsi" w:hAnsiTheme="minorHAnsi" w:cs="Cambria"/>
      <w:b/>
      <w:bCs/>
      <w:caps/>
      <w:color w:val="134753" w:themeColor="text2"/>
      <w:lang w:val="en-US" w:eastAsia="ja-JP"/>
    </w:rPr>
  </w:style>
  <w:style w:type="paragraph" w:customStyle="1" w:styleId="Body">
    <w:name w:val="Body"/>
    <w:rsid w:val="00AD7E6B"/>
    <w:pPr>
      <w:pBdr>
        <w:top w:val="nil"/>
        <w:left w:val="nil"/>
        <w:bottom w:val="nil"/>
        <w:right w:val="nil"/>
        <w:between w:val="nil"/>
        <w:bar w:val="nil"/>
      </w:pBdr>
      <w:spacing w:after="160" w:line="259" w:lineRule="auto"/>
    </w:pPr>
    <w:rPr>
      <w:rFonts w:eastAsia="Arial Unicode MS" w:cs="Arial Unicode MS"/>
      <w:color w:val="000000"/>
      <w:u w:color="000000"/>
      <w:bdr w:val="nil"/>
      <w:lang w:val="en-US" w:eastAsia="lv-LV"/>
    </w:rPr>
  </w:style>
  <w:style w:type="numbering" w:customStyle="1" w:styleId="Style1">
    <w:name w:val="Style1"/>
    <w:uiPriority w:val="99"/>
    <w:rsid w:val="009D701E"/>
    <w:pPr>
      <w:numPr>
        <w:numId w:val="2"/>
      </w:numPr>
    </w:pPr>
  </w:style>
  <w:style w:type="numbering" w:customStyle="1" w:styleId="Headings">
    <w:name w:val="Headings"/>
    <w:uiPriority w:val="99"/>
    <w:rsid w:val="00F36FC2"/>
    <w:pPr>
      <w:numPr>
        <w:numId w:val="3"/>
      </w:numPr>
    </w:pPr>
  </w:style>
  <w:style w:type="table" w:customStyle="1" w:styleId="631">
    <w:name w:val="Таблица със списък 6 цветна – акцентиране 31"/>
    <w:basedOn w:val="TableNormal"/>
    <w:uiPriority w:val="51"/>
    <w:rsid w:val="005848E8"/>
    <w:rPr>
      <w:rFonts w:ascii="Times New Roman" w:eastAsia="Times New Roman" w:hAnsi="Times New Roman" w:cs="Times New Roman"/>
      <w:color w:val="2D788C" w:themeColor="accent3" w:themeShade="BF"/>
      <w:sz w:val="20"/>
      <w:szCs w:val="20"/>
      <w:lang w:val="bg-BG" w:eastAsia="bg-BG"/>
    </w:rPr>
    <w:tblPr>
      <w:tblStyleRowBandSize w:val="1"/>
      <w:tblStyleColBandSize w:val="1"/>
      <w:tblInd w:w="0" w:type="dxa"/>
      <w:tblBorders>
        <w:top w:val="single" w:sz="4" w:space="0" w:color="3CA1BC" w:themeColor="accent3"/>
        <w:bottom w:val="single" w:sz="4" w:space="0" w:color="3CA1BC" w:themeColor="accent3"/>
      </w:tblBorders>
      <w:tblCellMar>
        <w:top w:w="0" w:type="dxa"/>
        <w:left w:w="108" w:type="dxa"/>
        <w:bottom w:w="0" w:type="dxa"/>
        <w:right w:w="108" w:type="dxa"/>
      </w:tblCellMar>
    </w:tblPr>
    <w:tblStylePr w:type="firstRow">
      <w:rPr>
        <w:b/>
        <w:bCs/>
      </w:rPr>
      <w:tblPr/>
      <w:tcPr>
        <w:tcBorders>
          <w:bottom w:val="single" w:sz="4" w:space="0" w:color="3CA1BC" w:themeColor="accent3"/>
        </w:tcBorders>
      </w:tcPr>
    </w:tblStylePr>
    <w:tblStylePr w:type="lastRow">
      <w:rPr>
        <w:b/>
        <w:bCs/>
      </w:rPr>
      <w:tblPr/>
      <w:tcPr>
        <w:tcBorders>
          <w:top w:val="double" w:sz="4" w:space="0" w:color="3CA1BC" w:themeColor="accent3"/>
        </w:tcBorders>
      </w:tcPr>
    </w:tblStylePr>
    <w:tblStylePr w:type="firstCol">
      <w:rPr>
        <w:b/>
        <w:bCs/>
      </w:rPr>
    </w:tblStylePr>
    <w:tblStylePr w:type="lastCol">
      <w:rPr>
        <w:b/>
        <w:bCs/>
      </w:rPr>
    </w:tblStylePr>
    <w:tblStylePr w:type="band1Vert">
      <w:tblPr/>
      <w:tcPr>
        <w:shd w:val="clear" w:color="auto" w:fill="D7ECF2" w:themeFill="accent3" w:themeFillTint="33"/>
      </w:tcPr>
    </w:tblStylePr>
    <w:tblStylePr w:type="band1Horz">
      <w:tblPr/>
      <w:tcPr>
        <w:shd w:val="clear" w:color="auto" w:fill="D7ECF2" w:themeFill="accent3" w:themeFillTint="33"/>
      </w:tcPr>
    </w:tblStylePr>
  </w:style>
  <w:style w:type="character" w:styleId="FollowedHyperlink">
    <w:name w:val="FollowedHyperlink"/>
    <w:basedOn w:val="DefaultParagraphFont"/>
    <w:uiPriority w:val="99"/>
    <w:semiHidden/>
    <w:unhideWhenUsed/>
    <w:rsid w:val="00490A07"/>
    <w:rPr>
      <w:color w:val="800080"/>
      <w:u w:val="single"/>
    </w:rPr>
  </w:style>
  <w:style w:type="paragraph" w:customStyle="1" w:styleId="msonormal0">
    <w:name w:val="msonormal"/>
    <w:basedOn w:val="Normal"/>
    <w:rsid w:val="00490A07"/>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font5">
    <w:name w:val="font5"/>
    <w:basedOn w:val="Normal"/>
    <w:rsid w:val="00490A07"/>
    <w:pPr>
      <w:spacing w:before="100" w:beforeAutospacing="1" w:after="100" w:afterAutospacing="1"/>
      <w:jc w:val="left"/>
    </w:pPr>
    <w:rPr>
      <w:rFonts w:ascii="Calibri" w:eastAsia="Times New Roman" w:hAnsi="Calibri" w:cs="Calibri"/>
      <w:color w:val="000000"/>
      <w:lang w:val="en-US"/>
    </w:rPr>
  </w:style>
  <w:style w:type="paragraph" w:customStyle="1" w:styleId="font6">
    <w:name w:val="font6"/>
    <w:basedOn w:val="Normal"/>
    <w:rsid w:val="00490A07"/>
    <w:pPr>
      <w:spacing w:before="100" w:beforeAutospacing="1" w:after="100" w:afterAutospacing="1"/>
      <w:jc w:val="left"/>
    </w:pPr>
    <w:rPr>
      <w:rFonts w:ascii="Calibri" w:eastAsia="Times New Roman" w:hAnsi="Calibri" w:cs="Calibri"/>
      <w:b/>
      <w:bCs/>
      <w:color w:val="000000"/>
      <w:lang w:val="en-US"/>
    </w:rPr>
  </w:style>
  <w:style w:type="paragraph" w:customStyle="1" w:styleId="xl66">
    <w:name w:val="xl66"/>
    <w:basedOn w:val="Normal"/>
    <w:rsid w:val="00490A07"/>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Normal"/>
    <w:rsid w:val="00490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68">
    <w:name w:val="xl68"/>
    <w:basedOn w:val="Normal"/>
    <w:rsid w:val="00490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69">
    <w:name w:val="xl69"/>
    <w:basedOn w:val="Normal"/>
    <w:rsid w:val="00490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val="en-US"/>
    </w:rPr>
  </w:style>
  <w:style w:type="paragraph" w:customStyle="1" w:styleId="xl70">
    <w:name w:val="xl70"/>
    <w:basedOn w:val="Normal"/>
    <w:rsid w:val="00490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4"/>
      <w:szCs w:val="24"/>
      <w:lang w:val="en-US"/>
    </w:rPr>
  </w:style>
  <w:style w:type="paragraph" w:customStyle="1" w:styleId="xl71">
    <w:name w:val="xl71"/>
    <w:basedOn w:val="Normal"/>
    <w:rsid w:val="00490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val="en-US"/>
    </w:rPr>
  </w:style>
  <w:style w:type="paragraph" w:customStyle="1" w:styleId="xl72">
    <w:name w:val="xl72"/>
    <w:basedOn w:val="Normal"/>
    <w:rsid w:val="00490A07"/>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val="en-US"/>
    </w:rPr>
  </w:style>
  <w:style w:type="paragraph" w:customStyle="1" w:styleId="xl73">
    <w:name w:val="xl73"/>
    <w:basedOn w:val="Normal"/>
    <w:rsid w:val="00490A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74">
    <w:name w:val="xl74"/>
    <w:basedOn w:val="Normal"/>
    <w:rsid w:val="00490A07"/>
    <w:pPr>
      <w:pBdr>
        <w:top w:val="single" w:sz="4" w:space="0" w:color="auto"/>
        <w:left w:val="single" w:sz="4" w:space="18" w:color="auto"/>
        <w:right w:val="single" w:sz="4" w:space="0" w:color="auto"/>
      </w:pBdr>
      <w:shd w:val="clear" w:color="000000" w:fill="FFFFFF"/>
      <w:spacing w:before="100" w:beforeAutospacing="1" w:after="100" w:afterAutospacing="1"/>
      <w:ind w:firstLineChars="200" w:firstLine="200"/>
      <w:jc w:val="left"/>
      <w:textAlignment w:val="center"/>
    </w:pPr>
    <w:rPr>
      <w:rFonts w:ascii="Times New Roman" w:eastAsia="Times New Roman" w:hAnsi="Times New Roman" w:cs="Times New Roman"/>
      <w:sz w:val="24"/>
      <w:szCs w:val="24"/>
      <w:lang w:val="en-US"/>
    </w:rPr>
  </w:style>
  <w:style w:type="paragraph" w:customStyle="1" w:styleId="xl75">
    <w:name w:val="xl75"/>
    <w:basedOn w:val="Normal"/>
    <w:rsid w:val="00490A07"/>
    <w:pPr>
      <w:shd w:val="clear" w:color="000000" w:fill="FFFFFF"/>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76">
    <w:name w:val="xl76"/>
    <w:basedOn w:val="Normal"/>
    <w:rsid w:val="00490A07"/>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ind w:firstLineChars="200" w:firstLine="200"/>
      <w:jc w:val="left"/>
      <w:textAlignment w:val="center"/>
    </w:pPr>
    <w:rPr>
      <w:rFonts w:ascii="Times New Roman" w:eastAsia="Times New Roman" w:hAnsi="Times New Roman" w:cs="Times New Roman"/>
      <w:sz w:val="24"/>
      <w:szCs w:val="24"/>
      <w:lang w:val="en-US"/>
    </w:rPr>
  </w:style>
  <w:style w:type="paragraph" w:customStyle="1" w:styleId="xl77">
    <w:name w:val="xl77"/>
    <w:basedOn w:val="Normal"/>
    <w:rsid w:val="00490A0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300" w:firstLine="300"/>
      <w:jc w:val="left"/>
      <w:textAlignment w:val="center"/>
    </w:pPr>
    <w:rPr>
      <w:rFonts w:ascii="Times New Roman" w:eastAsia="Times New Roman" w:hAnsi="Times New Roman" w:cs="Times New Roman"/>
      <w:sz w:val="24"/>
      <w:szCs w:val="24"/>
      <w:lang w:val="en-US"/>
    </w:rPr>
  </w:style>
  <w:style w:type="paragraph" w:customStyle="1" w:styleId="xl78">
    <w:name w:val="xl78"/>
    <w:basedOn w:val="Normal"/>
    <w:rsid w:val="00490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79">
    <w:name w:val="xl79"/>
    <w:basedOn w:val="Normal"/>
    <w:rsid w:val="00490A07"/>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80">
    <w:name w:val="xl80"/>
    <w:basedOn w:val="Normal"/>
    <w:rsid w:val="00490A0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81">
    <w:name w:val="xl81"/>
    <w:basedOn w:val="Normal"/>
    <w:rsid w:val="00490A0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82">
    <w:name w:val="xl82"/>
    <w:basedOn w:val="Normal"/>
    <w:rsid w:val="00490A0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83">
    <w:name w:val="xl83"/>
    <w:basedOn w:val="Normal"/>
    <w:rsid w:val="00490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84">
    <w:name w:val="xl84"/>
    <w:basedOn w:val="Normal"/>
    <w:rsid w:val="00490A07"/>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val="en-US"/>
    </w:rPr>
  </w:style>
  <w:style w:type="paragraph" w:customStyle="1" w:styleId="xl85">
    <w:name w:val="xl85"/>
    <w:basedOn w:val="Normal"/>
    <w:rsid w:val="00490A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86">
    <w:name w:val="xl86"/>
    <w:basedOn w:val="Normal"/>
    <w:rsid w:val="00490A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87">
    <w:name w:val="xl87"/>
    <w:basedOn w:val="Normal"/>
    <w:rsid w:val="00490A0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88">
    <w:name w:val="xl88"/>
    <w:basedOn w:val="Normal"/>
    <w:rsid w:val="00490A0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89">
    <w:name w:val="xl89"/>
    <w:basedOn w:val="Normal"/>
    <w:rsid w:val="00490A07"/>
    <w:pPr>
      <w:shd w:val="clear" w:color="000000" w:fill="DAEEF3"/>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90">
    <w:name w:val="xl90"/>
    <w:basedOn w:val="Normal"/>
    <w:rsid w:val="00490A07"/>
    <w:pPr>
      <w:shd w:val="clear" w:color="000000" w:fill="EBF1DE"/>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91">
    <w:name w:val="xl91"/>
    <w:basedOn w:val="Normal"/>
    <w:rsid w:val="00490A0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92">
    <w:name w:val="xl92"/>
    <w:basedOn w:val="Normal"/>
    <w:rsid w:val="00490A07"/>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93">
    <w:name w:val="xl93"/>
    <w:basedOn w:val="Normal"/>
    <w:rsid w:val="00490A07"/>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94">
    <w:name w:val="xl94"/>
    <w:basedOn w:val="Normal"/>
    <w:rsid w:val="00490A0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95">
    <w:name w:val="xl95"/>
    <w:basedOn w:val="Normal"/>
    <w:rsid w:val="00490A07"/>
    <w:pPr>
      <w:pBdr>
        <w:top w:val="single" w:sz="4" w:space="0" w:color="auto"/>
        <w:left w:val="single" w:sz="4" w:space="0" w:color="auto"/>
        <w:bottom w:val="single" w:sz="4" w:space="0" w:color="auto"/>
      </w:pBdr>
      <w:shd w:val="clear" w:color="000000" w:fill="B8CCE4"/>
      <w:spacing w:before="100" w:beforeAutospacing="1" w:after="100" w:afterAutospacing="1"/>
      <w:jc w:val="left"/>
      <w:textAlignment w:val="center"/>
    </w:pPr>
    <w:rPr>
      <w:rFonts w:ascii="Times New Roman" w:eastAsia="Times New Roman" w:hAnsi="Times New Roman" w:cs="Times New Roman"/>
      <w:b/>
      <w:bCs/>
      <w:color w:val="000000"/>
      <w:sz w:val="24"/>
      <w:szCs w:val="24"/>
      <w:lang w:val="en-US"/>
    </w:rPr>
  </w:style>
  <w:style w:type="paragraph" w:customStyle="1" w:styleId="xl96">
    <w:name w:val="xl96"/>
    <w:basedOn w:val="Normal"/>
    <w:rsid w:val="00490A07"/>
    <w:pPr>
      <w:pBdr>
        <w:top w:val="single" w:sz="4" w:space="0" w:color="auto"/>
        <w:bottom w:val="single" w:sz="4" w:space="0" w:color="auto"/>
      </w:pBdr>
      <w:shd w:val="clear" w:color="000000" w:fill="B8CCE4"/>
      <w:spacing w:before="100" w:beforeAutospacing="1" w:after="100" w:afterAutospacing="1"/>
      <w:jc w:val="left"/>
      <w:textAlignment w:val="center"/>
    </w:pPr>
    <w:rPr>
      <w:rFonts w:ascii="Times New Roman" w:eastAsia="Times New Roman" w:hAnsi="Times New Roman" w:cs="Times New Roman"/>
      <w:b/>
      <w:bCs/>
      <w:color w:val="000000"/>
      <w:sz w:val="24"/>
      <w:szCs w:val="24"/>
      <w:lang w:val="en-US"/>
    </w:rPr>
  </w:style>
  <w:style w:type="paragraph" w:customStyle="1" w:styleId="xl97">
    <w:name w:val="xl97"/>
    <w:basedOn w:val="Normal"/>
    <w:rsid w:val="00490A07"/>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left"/>
      <w:textAlignment w:val="center"/>
    </w:pPr>
    <w:rPr>
      <w:rFonts w:ascii="Times New Roman" w:eastAsia="Times New Roman" w:hAnsi="Times New Roman" w:cs="Times New Roman"/>
      <w:b/>
      <w:bCs/>
      <w:color w:val="FFFFFF"/>
      <w:sz w:val="24"/>
      <w:szCs w:val="24"/>
      <w:lang w:val="en-US"/>
    </w:rPr>
  </w:style>
  <w:style w:type="paragraph" w:customStyle="1" w:styleId="xl98">
    <w:name w:val="xl98"/>
    <w:basedOn w:val="Normal"/>
    <w:rsid w:val="00490A07"/>
    <w:pPr>
      <w:pBdr>
        <w:left w:val="single" w:sz="4" w:space="0" w:color="auto"/>
        <w:bottom w:val="single" w:sz="4" w:space="0" w:color="auto"/>
      </w:pBdr>
      <w:shd w:val="clear" w:color="000000" w:fill="FABF8F"/>
      <w:spacing w:before="100" w:beforeAutospacing="1" w:after="100" w:afterAutospacing="1"/>
      <w:jc w:val="left"/>
      <w:textAlignment w:val="center"/>
    </w:pPr>
    <w:rPr>
      <w:rFonts w:ascii="Times New Roman" w:eastAsia="Times New Roman" w:hAnsi="Times New Roman" w:cs="Times New Roman"/>
      <w:b/>
      <w:bCs/>
      <w:color w:val="000000"/>
      <w:sz w:val="24"/>
      <w:szCs w:val="24"/>
      <w:lang w:val="en-US"/>
    </w:rPr>
  </w:style>
  <w:style w:type="paragraph" w:customStyle="1" w:styleId="xl99">
    <w:name w:val="xl99"/>
    <w:basedOn w:val="Normal"/>
    <w:rsid w:val="00490A07"/>
    <w:pPr>
      <w:pBdr>
        <w:bottom w:val="single" w:sz="4" w:space="0" w:color="auto"/>
      </w:pBdr>
      <w:shd w:val="clear" w:color="000000" w:fill="FABF8F"/>
      <w:spacing w:before="100" w:beforeAutospacing="1" w:after="100" w:afterAutospacing="1"/>
      <w:jc w:val="left"/>
      <w:textAlignment w:val="center"/>
    </w:pPr>
    <w:rPr>
      <w:rFonts w:ascii="Times New Roman" w:eastAsia="Times New Roman" w:hAnsi="Times New Roman" w:cs="Times New Roman"/>
      <w:b/>
      <w:bCs/>
      <w:color w:val="000000"/>
      <w:sz w:val="24"/>
      <w:szCs w:val="24"/>
      <w:lang w:val="en-US"/>
    </w:rPr>
  </w:style>
  <w:style w:type="paragraph" w:styleId="Revision">
    <w:name w:val="Revision"/>
    <w:hidden/>
    <w:uiPriority w:val="99"/>
    <w:semiHidden/>
    <w:rsid w:val="00A2230F"/>
  </w:style>
  <w:style w:type="table" w:customStyle="1" w:styleId="ColorfulList-Accent22">
    <w:name w:val="Colorful List - Accent 22"/>
    <w:basedOn w:val="TableNormal"/>
    <w:next w:val="ColorfulList-Accent2"/>
    <w:uiPriority w:val="72"/>
    <w:rsid w:val="009C3AEC"/>
    <w:rPr>
      <w:rFonts w:ascii="Calibri" w:hAnsi="Calibri" w:cs="Arial"/>
      <w:color w:val="000000"/>
    </w:rPr>
    <w:tblPr>
      <w:tblStyleRowBandSize w:val="1"/>
      <w:tblStyleColBandSize w:val="1"/>
      <w:tblInd w:w="0" w:type="dxa"/>
      <w:tblCellMar>
        <w:top w:w="0" w:type="dxa"/>
        <w:left w:w="108" w:type="dxa"/>
        <w:bottom w:w="0" w:type="dxa"/>
        <w:right w:w="108" w:type="dxa"/>
      </w:tblCellMar>
    </w:tblPr>
    <w:tcPr>
      <w:shd w:val="clear" w:color="auto" w:fill="DFFBFF"/>
    </w:tcPr>
    <w:tblStylePr w:type="firstRow">
      <w:rPr>
        <w:b/>
        <w:bCs/>
        <w:color w:val="FFFFFF"/>
      </w:rPr>
      <w:tblPr/>
      <w:tcPr>
        <w:tcBorders>
          <w:bottom w:val="single" w:sz="12" w:space="0" w:color="FFFFFF"/>
        </w:tcBorders>
        <w:shd w:val="clear" w:color="auto" w:fill="008899"/>
      </w:tcPr>
    </w:tblStylePr>
    <w:tblStylePr w:type="lastRow">
      <w:rPr>
        <w:b/>
        <w:bCs/>
        <w:color w:val="008899"/>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0F6FF"/>
      </w:tcPr>
    </w:tblStylePr>
    <w:tblStylePr w:type="band1Horz">
      <w:tblPr/>
      <w:tcPr>
        <w:shd w:val="clear" w:color="auto" w:fill="BFF8FF"/>
      </w:tcPr>
    </w:tblStylePr>
  </w:style>
  <w:style w:type="table" w:customStyle="1" w:styleId="ColorfulList-Accent21">
    <w:name w:val="Colorful List - Accent 21"/>
    <w:basedOn w:val="TableNormal"/>
    <w:next w:val="ColorfulList-Accent2"/>
    <w:uiPriority w:val="72"/>
    <w:rsid w:val="009C3AEC"/>
    <w:rPr>
      <w:rFonts w:ascii="Calibri" w:hAnsi="Calibri" w:cs="Arial"/>
      <w:color w:val="000000"/>
    </w:rPr>
    <w:tblPr>
      <w:tblStyleRowBandSize w:val="1"/>
      <w:tblStyleColBandSize w:val="1"/>
      <w:tblInd w:w="0" w:type="dxa"/>
      <w:tblCellMar>
        <w:top w:w="0" w:type="dxa"/>
        <w:left w:w="108" w:type="dxa"/>
        <w:bottom w:w="0" w:type="dxa"/>
        <w:right w:w="108" w:type="dxa"/>
      </w:tblCellMar>
    </w:tblPr>
    <w:tcPr>
      <w:shd w:val="clear" w:color="auto" w:fill="DFFBFF"/>
    </w:tcPr>
    <w:tblStylePr w:type="firstRow">
      <w:rPr>
        <w:b/>
        <w:bCs/>
        <w:color w:val="FFFFFF"/>
      </w:rPr>
      <w:tblPr/>
      <w:tcPr>
        <w:tcBorders>
          <w:bottom w:val="single" w:sz="12" w:space="0" w:color="FFFFFF"/>
        </w:tcBorders>
        <w:shd w:val="clear" w:color="auto" w:fill="008899"/>
      </w:tcPr>
    </w:tblStylePr>
    <w:tblStylePr w:type="lastRow">
      <w:rPr>
        <w:b/>
        <w:bCs/>
        <w:color w:val="008899"/>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0F6FF"/>
      </w:tcPr>
    </w:tblStylePr>
    <w:tblStylePr w:type="band1Horz">
      <w:tblPr/>
      <w:tcPr>
        <w:shd w:val="clear" w:color="auto" w:fill="BFF8FF"/>
      </w:tcPr>
    </w:tblStylePr>
  </w:style>
  <w:style w:type="table" w:styleId="ColorfulList-Accent2">
    <w:name w:val="Colorful List Accent 2"/>
    <w:basedOn w:val="TableNormal"/>
    <w:uiPriority w:val="72"/>
    <w:semiHidden/>
    <w:unhideWhenUsed/>
    <w:rsid w:val="009C3AEC"/>
    <w:rPr>
      <w:color w:val="000000" w:themeColor="text1"/>
    </w:rPr>
    <w:tblPr>
      <w:tblStyleRowBandSize w:val="1"/>
      <w:tblStyleColBandSize w:val="1"/>
      <w:tblInd w:w="0" w:type="dxa"/>
      <w:tblCellMar>
        <w:top w:w="0" w:type="dxa"/>
        <w:left w:w="108" w:type="dxa"/>
        <w:bottom w:w="0" w:type="dxa"/>
        <w:right w:w="108" w:type="dxa"/>
      </w:tblCellMar>
    </w:tblPr>
    <w:tcPr>
      <w:shd w:val="clear" w:color="auto" w:fill="DEF2F7" w:themeFill="accent2" w:themeFillTint="19"/>
    </w:tcPr>
    <w:tblStylePr w:type="firstRow">
      <w:rPr>
        <w:b/>
        <w:bCs/>
        <w:color w:val="FFFFFF" w:themeColor="background1"/>
      </w:rPr>
      <w:tblPr/>
      <w:tcPr>
        <w:tcBorders>
          <w:bottom w:val="single" w:sz="12" w:space="0" w:color="FFFFFF" w:themeColor="background1"/>
        </w:tcBorders>
        <w:shd w:val="clear" w:color="auto" w:fill="0F3842" w:themeFill="accent2" w:themeFillShade="CC"/>
      </w:tcPr>
    </w:tblStylePr>
    <w:tblStylePr w:type="lastRow">
      <w:rPr>
        <w:b/>
        <w:bCs/>
        <w:color w:val="0F384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E0EC" w:themeFill="accent2" w:themeFillTint="3F"/>
      </w:tcPr>
    </w:tblStylePr>
    <w:tblStylePr w:type="band1Horz">
      <w:tblPr/>
      <w:tcPr>
        <w:shd w:val="clear" w:color="auto" w:fill="BCE6EF" w:themeFill="accent2" w:themeFillTint="33"/>
      </w:tcPr>
    </w:tblStylePr>
  </w:style>
  <w:style w:type="table" w:styleId="ColorfulList">
    <w:name w:val="Colorful List"/>
    <w:basedOn w:val="TableNormal"/>
    <w:uiPriority w:val="72"/>
    <w:rsid w:val="00895C2F"/>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F3842" w:themeFill="accent2" w:themeFillShade="CC"/>
      </w:tcPr>
    </w:tblStylePr>
    <w:tblStylePr w:type="lastRow">
      <w:rPr>
        <w:b/>
        <w:bCs/>
        <w:color w:val="0F384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Grid">
    <w:name w:val="Colorful Grid"/>
    <w:basedOn w:val="TableNormal"/>
    <w:uiPriority w:val="73"/>
    <w:rsid w:val="00895C2F"/>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9084">
      <w:bodyDiv w:val="1"/>
      <w:marLeft w:val="0"/>
      <w:marRight w:val="0"/>
      <w:marTop w:val="0"/>
      <w:marBottom w:val="0"/>
      <w:divBdr>
        <w:top w:val="none" w:sz="0" w:space="0" w:color="auto"/>
        <w:left w:val="none" w:sz="0" w:space="0" w:color="auto"/>
        <w:bottom w:val="none" w:sz="0" w:space="0" w:color="auto"/>
        <w:right w:val="none" w:sz="0" w:space="0" w:color="auto"/>
      </w:divBdr>
    </w:div>
    <w:div w:id="64958318">
      <w:bodyDiv w:val="1"/>
      <w:marLeft w:val="0"/>
      <w:marRight w:val="0"/>
      <w:marTop w:val="0"/>
      <w:marBottom w:val="0"/>
      <w:divBdr>
        <w:top w:val="none" w:sz="0" w:space="0" w:color="auto"/>
        <w:left w:val="none" w:sz="0" w:space="0" w:color="auto"/>
        <w:bottom w:val="none" w:sz="0" w:space="0" w:color="auto"/>
        <w:right w:val="none" w:sz="0" w:space="0" w:color="auto"/>
      </w:divBdr>
      <w:divsChild>
        <w:div w:id="1372726969">
          <w:marLeft w:val="0"/>
          <w:marRight w:val="0"/>
          <w:marTop w:val="0"/>
          <w:marBottom w:val="0"/>
          <w:divBdr>
            <w:top w:val="none" w:sz="0" w:space="0" w:color="auto"/>
            <w:left w:val="none" w:sz="0" w:space="0" w:color="auto"/>
            <w:bottom w:val="none" w:sz="0" w:space="0" w:color="auto"/>
            <w:right w:val="none" w:sz="0" w:space="0" w:color="auto"/>
          </w:divBdr>
        </w:div>
        <w:div w:id="484273661">
          <w:marLeft w:val="0"/>
          <w:marRight w:val="0"/>
          <w:marTop w:val="0"/>
          <w:marBottom w:val="0"/>
          <w:divBdr>
            <w:top w:val="none" w:sz="0" w:space="0" w:color="auto"/>
            <w:left w:val="none" w:sz="0" w:space="0" w:color="auto"/>
            <w:bottom w:val="none" w:sz="0" w:space="0" w:color="auto"/>
            <w:right w:val="none" w:sz="0" w:space="0" w:color="auto"/>
          </w:divBdr>
        </w:div>
        <w:div w:id="791049066">
          <w:marLeft w:val="0"/>
          <w:marRight w:val="0"/>
          <w:marTop w:val="0"/>
          <w:marBottom w:val="0"/>
          <w:divBdr>
            <w:top w:val="none" w:sz="0" w:space="0" w:color="auto"/>
            <w:left w:val="none" w:sz="0" w:space="0" w:color="auto"/>
            <w:bottom w:val="none" w:sz="0" w:space="0" w:color="auto"/>
            <w:right w:val="none" w:sz="0" w:space="0" w:color="auto"/>
          </w:divBdr>
        </w:div>
        <w:div w:id="1619019809">
          <w:marLeft w:val="0"/>
          <w:marRight w:val="0"/>
          <w:marTop w:val="0"/>
          <w:marBottom w:val="0"/>
          <w:divBdr>
            <w:top w:val="none" w:sz="0" w:space="0" w:color="auto"/>
            <w:left w:val="none" w:sz="0" w:space="0" w:color="auto"/>
            <w:bottom w:val="none" w:sz="0" w:space="0" w:color="auto"/>
            <w:right w:val="none" w:sz="0" w:space="0" w:color="auto"/>
          </w:divBdr>
        </w:div>
        <w:div w:id="1094592481">
          <w:marLeft w:val="0"/>
          <w:marRight w:val="0"/>
          <w:marTop w:val="0"/>
          <w:marBottom w:val="0"/>
          <w:divBdr>
            <w:top w:val="none" w:sz="0" w:space="0" w:color="auto"/>
            <w:left w:val="none" w:sz="0" w:space="0" w:color="auto"/>
            <w:bottom w:val="none" w:sz="0" w:space="0" w:color="auto"/>
            <w:right w:val="none" w:sz="0" w:space="0" w:color="auto"/>
          </w:divBdr>
        </w:div>
        <w:div w:id="1820875358">
          <w:marLeft w:val="0"/>
          <w:marRight w:val="0"/>
          <w:marTop w:val="0"/>
          <w:marBottom w:val="0"/>
          <w:divBdr>
            <w:top w:val="none" w:sz="0" w:space="0" w:color="auto"/>
            <w:left w:val="none" w:sz="0" w:space="0" w:color="auto"/>
            <w:bottom w:val="none" w:sz="0" w:space="0" w:color="auto"/>
            <w:right w:val="none" w:sz="0" w:space="0" w:color="auto"/>
          </w:divBdr>
        </w:div>
        <w:div w:id="1606033485">
          <w:marLeft w:val="0"/>
          <w:marRight w:val="0"/>
          <w:marTop w:val="0"/>
          <w:marBottom w:val="0"/>
          <w:divBdr>
            <w:top w:val="none" w:sz="0" w:space="0" w:color="auto"/>
            <w:left w:val="none" w:sz="0" w:space="0" w:color="auto"/>
            <w:bottom w:val="none" w:sz="0" w:space="0" w:color="auto"/>
            <w:right w:val="none" w:sz="0" w:space="0" w:color="auto"/>
          </w:divBdr>
        </w:div>
        <w:div w:id="812062812">
          <w:marLeft w:val="0"/>
          <w:marRight w:val="0"/>
          <w:marTop w:val="0"/>
          <w:marBottom w:val="0"/>
          <w:divBdr>
            <w:top w:val="none" w:sz="0" w:space="0" w:color="auto"/>
            <w:left w:val="none" w:sz="0" w:space="0" w:color="auto"/>
            <w:bottom w:val="none" w:sz="0" w:space="0" w:color="auto"/>
            <w:right w:val="none" w:sz="0" w:space="0" w:color="auto"/>
          </w:divBdr>
        </w:div>
        <w:div w:id="186408344">
          <w:marLeft w:val="0"/>
          <w:marRight w:val="0"/>
          <w:marTop w:val="0"/>
          <w:marBottom w:val="0"/>
          <w:divBdr>
            <w:top w:val="none" w:sz="0" w:space="0" w:color="auto"/>
            <w:left w:val="none" w:sz="0" w:space="0" w:color="auto"/>
            <w:bottom w:val="none" w:sz="0" w:space="0" w:color="auto"/>
            <w:right w:val="none" w:sz="0" w:space="0" w:color="auto"/>
          </w:divBdr>
        </w:div>
        <w:div w:id="970785943">
          <w:marLeft w:val="0"/>
          <w:marRight w:val="0"/>
          <w:marTop w:val="0"/>
          <w:marBottom w:val="0"/>
          <w:divBdr>
            <w:top w:val="none" w:sz="0" w:space="0" w:color="auto"/>
            <w:left w:val="none" w:sz="0" w:space="0" w:color="auto"/>
            <w:bottom w:val="none" w:sz="0" w:space="0" w:color="auto"/>
            <w:right w:val="none" w:sz="0" w:space="0" w:color="auto"/>
          </w:divBdr>
        </w:div>
        <w:div w:id="509754222">
          <w:marLeft w:val="0"/>
          <w:marRight w:val="0"/>
          <w:marTop w:val="0"/>
          <w:marBottom w:val="0"/>
          <w:divBdr>
            <w:top w:val="none" w:sz="0" w:space="0" w:color="auto"/>
            <w:left w:val="none" w:sz="0" w:space="0" w:color="auto"/>
            <w:bottom w:val="none" w:sz="0" w:space="0" w:color="auto"/>
            <w:right w:val="none" w:sz="0" w:space="0" w:color="auto"/>
          </w:divBdr>
        </w:div>
        <w:div w:id="64183499">
          <w:marLeft w:val="0"/>
          <w:marRight w:val="0"/>
          <w:marTop w:val="0"/>
          <w:marBottom w:val="0"/>
          <w:divBdr>
            <w:top w:val="none" w:sz="0" w:space="0" w:color="auto"/>
            <w:left w:val="none" w:sz="0" w:space="0" w:color="auto"/>
            <w:bottom w:val="none" w:sz="0" w:space="0" w:color="auto"/>
            <w:right w:val="none" w:sz="0" w:space="0" w:color="auto"/>
          </w:divBdr>
        </w:div>
      </w:divsChild>
    </w:div>
    <w:div w:id="153306116">
      <w:bodyDiv w:val="1"/>
      <w:marLeft w:val="0"/>
      <w:marRight w:val="0"/>
      <w:marTop w:val="0"/>
      <w:marBottom w:val="0"/>
      <w:divBdr>
        <w:top w:val="none" w:sz="0" w:space="0" w:color="auto"/>
        <w:left w:val="none" w:sz="0" w:space="0" w:color="auto"/>
        <w:bottom w:val="none" w:sz="0" w:space="0" w:color="auto"/>
        <w:right w:val="none" w:sz="0" w:space="0" w:color="auto"/>
      </w:divBdr>
    </w:div>
    <w:div w:id="155462275">
      <w:bodyDiv w:val="1"/>
      <w:marLeft w:val="0"/>
      <w:marRight w:val="0"/>
      <w:marTop w:val="0"/>
      <w:marBottom w:val="0"/>
      <w:divBdr>
        <w:top w:val="none" w:sz="0" w:space="0" w:color="auto"/>
        <w:left w:val="none" w:sz="0" w:space="0" w:color="auto"/>
        <w:bottom w:val="none" w:sz="0" w:space="0" w:color="auto"/>
        <w:right w:val="none" w:sz="0" w:space="0" w:color="auto"/>
      </w:divBdr>
    </w:div>
    <w:div w:id="174685989">
      <w:bodyDiv w:val="1"/>
      <w:marLeft w:val="0"/>
      <w:marRight w:val="0"/>
      <w:marTop w:val="0"/>
      <w:marBottom w:val="0"/>
      <w:divBdr>
        <w:top w:val="none" w:sz="0" w:space="0" w:color="auto"/>
        <w:left w:val="none" w:sz="0" w:space="0" w:color="auto"/>
        <w:bottom w:val="none" w:sz="0" w:space="0" w:color="auto"/>
        <w:right w:val="none" w:sz="0" w:space="0" w:color="auto"/>
      </w:divBdr>
    </w:div>
    <w:div w:id="200749109">
      <w:bodyDiv w:val="1"/>
      <w:marLeft w:val="0"/>
      <w:marRight w:val="0"/>
      <w:marTop w:val="0"/>
      <w:marBottom w:val="0"/>
      <w:divBdr>
        <w:top w:val="none" w:sz="0" w:space="0" w:color="auto"/>
        <w:left w:val="none" w:sz="0" w:space="0" w:color="auto"/>
        <w:bottom w:val="none" w:sz="0" w:space="0" w:color="auto"/>
        <w:right w:val="none" w:sz="0" w:space="0" w:color="auto"/>
      </w:divBdr>
      <w:divsChild>
        <w:div w:id="1155874771">
          <w:marLeft w:val="0"/>
          <w:marRight w:val="0"/>
          <w:marTop w:val="0"/>
          <w:marBottom w:val="0"/>
          <w:divBdr>
            <w:top w:val="none" w:sz="0" w:space="0" w:color="auto"/>
            <w:left w:val="none" w:sz="0" w:space="0" w:color="auto"/>
            <w:bottom w:val="none" w:sz="0" w:space="0" w:color="auto"/>
            <w:right w:val="none" w:sz="0" w:space="0" w:color="auto"/>
          </w:divBdr>
          <w:divsChild>
            <w:div w:id="3214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78229">
      <w:bodyDiv w:val="1"/>
      <w:marLeft w:val="0"/>
      <w:marRight w:val="0"/>
      <w:marTop w:val="0"/>
      <w:marBottom w:val="0"/>
      <w:divBdr>
        <w:top w:val="none" w:sz="0" w:space="0" w:color="auto"/>
        <w:left w:val="none" w:sz="0" w:space="0" w:color="auto"/>
        <w:bottom w:val="none" w:sz="0" w:space="0" w:color="auto"/>
        <w:right w:val="none" w:sz="0" w:space="0" w:color="auto"/>
      </w:divBdr>
    </w:div>
    <w:div w:id="289633862">
      <w:bodyDiv w:val="1"/>
      <w:marLeft w:val="0"/>
      <w:marRight w:val="0"/>
      <w:marTop w:val="0"/>
      <w:marBottom w:val="0"/>
      <w:divBdr>
        <w:top w:val="none" w:sz="0" w:space="0" w:color="auto"/>
        <w:left w:val="none" w:sz="0" w:space="0" w:color="auto"/>
        <w:bottom w:val="none" w:sz="0" w:space="0" w:color="auto"/>
        <w:right w:val="none" w:sz="0" w:space="0" w:color="auto"/>
      </w:divBdr>
    </w:div>
    <w:div w:id="350376457">
      <w:bodyDiv w:val="1"/>
      <w:marLeft w:val="0"/>
      <w:marRight w:val="0"/>
      <w:marTop w:val="0"/>
      <w:marBottom w:val="0"/>
      <w:divBdr>
        <w:top w:val="none" w:sz="0" w:space="0" w:color="auto"/>
        <w:left w:val="none" w:sz="0" w:space="0" w:color="auto"/>
        <w:bottom w:val="none" w:sz="0" w:space="0" w:color="auto"/>
        <w:right w:val="none" w:sz="0" w:space="0" w:color="auto"/>
      </w:divBdr>
    </w:div>
    <w:div w:id="387464002">
      <w:bodyDiv w:val="1"/>
      <w:marLeft w:val="0"/>
      <w:marRight w:val="0"/>
      <w:marTop w:val="0"/>
      <w:marBottom w:val="0"/>
      <w:divBdr>
        <w:top w:val="none" w:sz="0" w:space="0" w:color="auto"/>
        <w:left w:val="none" w:sz="0" w:space="0" w:color="auto"/>
        <w:bottom w:val="none" w:sz="0" w:space="0" w:color="auto"/>
        <w:right w:val="none" w:sz="0" w:space="0" w:color="auto"/>
      </w:divBdr>
    </w:div>
    <w:div w:id="413015554">
      <w:bodyDiv w:val="1"/>
      <w:marLeft w:val="0"/>
      <w:marRight w:val="0"/>
      <w:marTop w:val="0"/>
      <w:marBottom w:val="0"/>
      <w:divBdr>
        <w:top w:val="none" w:sz="0" w:space="0" w:color="auto"/>
        <w:left w:val="none" w:sz="0" w:space="0" w:color="auto"/>
        <w:bottom w:val="none" w:sz="0" w:space="0" w:color="auto"/>
        <w:right w:val="none" w:sz="0" w:space="0" w:color="auto"/>
      </w:divBdr>
    </w:div>
    <w:div w:id="436875190">
      <w:bodyDiv w:val="1"/>
      <w:marLeft w:val="0"/>
      <w:marRight w:val="0"/>
      <w:marTop w:val="0"/>
      <w:marBottom w:val="0"/>
      <w:divBdr>
        <w:top w:val="none" w:sz="0" w:space="0" w:color="auto"/>
        <w:left w:val="none" w:sz="0" w:space="0" w:color="auto"/>
        <w:bottom w:val="none" w:sz="0" w:space="0" w:color="auto"/>
        <w:right w:val="none" w:sz="0" w:space="0" w:color="auto"/>
      </w:divBdr>
    </w:div>
    <w:div w:id="450050306">
      <w:bodyDiv w:val="1"/>
      <w:marLeft w:val="0"/>
      <w:marRight w:val="0"/>
      <w:marTop w:val="0"/>
      <w:marBottom w:val="0"/>
      <w:divBdr>
        <w:top w:val="none" w:sz="0" w:space="0" w:color="auto"/>
        <w:left w:val="none" w:sz="0" w:space="0" w:color="auto"/>
        <w:bottom w:val="none" w:sz="0" w:space="0" w:color="auto"/>
        <w:right w:val="none" w:sz="0" w:space="0" w:color="auto"/>
      </w:divBdr>
    </w:div>
    <w:div w:id="452985968">
      <w:bodyDiv w:val="1"/>
      <w:marLeft w:val="0"/>
      <w:marRight w:val="0"/>
      <w:marTop w:val="0"/>
      <w:marBottom w:val="0"/>
      <w:divBdr>
        <w:top w:val="none" w:sz="0" w:space="0" w:color="auto"/>
        <w:left w:val="none" w:sz="0" w:space="0" w:color="auto"/>
        <w:bottom w:val="none" w:sz="0" w:space="0" w:color="auto"/>
        <w:right w:val="none" w:sz="0" w:space="0" w:color="auto"/>
      </w:divBdr>
    </w:div>
    <w:div w:id="466288833">
      <w:bodyDiv w:val="1"/>
      <w:marLeft w:val="0"/>
      <w:marRight w:val="0"/>
      <w:marTop w:val="0"/>
      <w:marBottom w:val="0"/>
      <w:divBdr>
        <w:top w:val="none" w:sz="0" w:space="0" w:color="auto"/>
        <w:left w:val="none" w:sz="0" w:space="0" w:color="auto"/>
        <w:bottom w:val="none" w:sz="0" w:space="0" w:color="auto"/>
        <w:right w:val="none" w:sz="0" w:space="0" w:color="auto"/>
      </w:divBdr>
    </w:div>
    <w:div w:id="510878695">
      <w:bodyDiv w:val="1"/>
      <w:marLeft w:val="0"/>
      <w:marRight w:val="0"/>
      <w:marTop w:val="0"/>
      <w:marBottom w:val="0"/>
      <w:divBdr>
        <w:top w:val="none" w:sz="0" w:space="0" w:color="auto"/>
        <w:left w:val="none" w:sz="0" w:space="0" w:color="auto"/>
        <w:bottom w:val="none" w:sz="0" w:space="0" w:color="auto"/>
        <w:right w:val="none" w:sz="0" w:space="0" w:color="auto"/>
      </w:divBdr>
    </w:div>
    <w:div w:id="570894285">
      <w:bodyDiv w:val="1"/>
      <w:marLeft w:val="0"/>
      <w:marRight w:val="0"/>
      <w:marTop w:val="0"/>
      <w:marBottom w:val="0"/>
      <w:divBdr>
        <w:top w:val="none" w:sz="0" w:space="0" w:color="auto"/>
        <w:left w:val="none" w:sz="0" w:space="0" w:color="auto"/>
        <w:bottom w:val="none" w:sz="0" w:space="0" w:color="auto"/>
        <w:right w:val="none" w:sz="0" w:space="0" w:color="auto"/>
      </w:divBdr>
    </w:div>
    <w:div w:id="627125338">
      <w:bodyDiv w:val="1"/>
      <w:marLeft w:val="0"/>
      <w:marRight w:val="0"/>
      <w:marTop w:val="0"/>
      <w:marBottom w:val="0"/>
      <w:divBdr>
        <w:top w:val="none" w:sz="0" w:space="0" w:color="auto"/>
        <w:left w:val="none" w:sz="0" w:space="0" w:color="auto"/>
        <w:bottom w:val="none" w:sz="0" w:space="0" w:color="auto"/>
        <w:right w:val="none" w:sz="0" w:space="0" w:color="auto"/>
      </w:divBdr>
    </w:div>
    <w:div w:id="640843294">
      <w:bodyDiv w:val="1"/>
      <w:marLeft w:val="0"/>
      <w:marRight w:val="0"/>
      <w:marTop w:val="0"/>
      <w:marBottom w:val="0"/>
      <w:divBdr>
        <w:top w:val="none" w:sz="0" w:space="0" w:color="auto"/>
        <w:left w:val="none" w:sz="0" w:space="0" w:color="auto"/>
        <w:bottom w:val="none" w:sz="0" w:space="0" w:color="auto"/>
        <w:right w:val="none" w:sz="0" w:space="0" w:color="auto"/>
      </w:divBdr>
    </w:div>
    <w:div w:id="662439586">
      <w:bodyDiv w:val="1"/>
      <w:marLeft w:val="0"/>
      <w:marRight w:val="0"/>
      <w:marTop w:val="0"/>
      <w:marBottom w:val="0"/>
      <w:divBdr>
        <w:top w:val="none" w:sz="0" w:space="0" w:color="auto"/>
        <w:left w:val="none" w:sz="0" w:space="0" w:color="auto"/>
        <w:bottom w:val="none" w:sz="0" w:space="0" w:color="auto"/>
        <w:right w:val="none" w:sz="0" w:space="0" w:color="auto"/>
      </w:divBdr>
    </w:div>
    <w:div w:id="688527459">
      <w:bodyDiv w:val="1"/>
      <w:marLeft w:val="0"/>
      <w:marRight w:val="0"/>
      <w:marTop w:val="0"/>
      <w:marBottom w:val="0"/>
      <w:divBdr>
        <w:top w:val="none" w:sz="0" w:space="0" w:color="auto"/>
        <w:left w:val="none" w:sz="0" w:space="0" w:color="auto"/>
        <w:bottom w:val="none" w:sz="0" w:space="0" w:color="auto"/>
        <w:right w:val="none" w:sz="0" w:space="0" w:color="auto"/>
      </w:divBdr>
    </w:div>
    <w:div w:id="704403004">
      <w:bodyDiv w:val="1"/>
      <w:marLeft w:val="0"/>
      <w:marRight w:val="0"/>
      <w:marTop w:val="0"/>
      <w:marBottom w:val="0"/>
      <w:divBdr>
        <w:top w:val="none" w:sz="0" w:space="0" w:color="auto"/>
        <w:left w:val="none" w:sz="0" w:space="0" w:color="auto"/>
        <w:bottom w:val="none" w:sz="0" w:space="0" w:color="auto"/>
        <w:right w:val="none" w:sz="0" w:space="0" w:color="auto"/>
      </w:divBdr>
    </w:div>
    <w:div w:id="705760148">
      <w:bodyDiv w:val="1"/>
      <w:marLeft w:val="0"/>
      <w:marRight w:val="0"/>
      <w:marTop w:val="0"/>
      <w:marBottom w:val="0"/>
      <w:divBdr>
        <w:top w:val="none" w:sz="0" w:space="0" w:color="auto"/>
        <w:left w:val="none" w:sz="0" w:space="0" w:color="auto"/>
        <w:bottom w:val="none" w:sz="0" w:space="0" w:color="auto"/>
        <w:right w:val="none" w:sz="0" w:space="0" w:color="auto"/>
      </w:divBdr>
      <w:divsChild>
        <w:div w:id="1034883364">
          <w:marLeft w:val="0"/>
          <w:marRight w:val="0"/>
          <w:marTop w:val="0"/>
          <w:marBottom w:val="0"/>
          <w:divBdr>
            <w:top w:val="none" w:sz="0" w:space="0" w:color="auto"/>
            <w:left w:val="none" w:sz="0" w:space="0" w:color="auto"/>
            <w:bottom w:val="none" w:sz="0" w:space="0" w:color="auto"/>
            <w:right w:val="none" w:sz="0" w:space="0" w:color="auto"/>
          </w:divBdr>
        </w:div>
        <w:div w:id="798449506">
          <w:marLeft w:val="0"/>
          <w:marRight w:val="0"/>
          <w:marTop w:val="0"/>
          <w:marBottom w:val="0"/>
          <w:divBdr>
            <w:top w:val="none" w:sz="0" w:space="0" w:color="auto"/>
            <w:left w:val="none" w:sz="0" w:space="0" w:color="auto"/>
            <w:bottom w:val="none" w:sz="0" w:space="0" w:color="auto"/>
            <w:right w:val="none" w:sz="0" w:space="0" w:color="auto"/>
          </w:divBdr>
        </w:div>
        <w:div w:id="1379665330">
          <w:marLeft w:val="0"/>
          <w:marRight w:val="0"/>
          <w:marTop w:val="0"/>
          <w:marBottom w:val="0"/>
          <w:divBdr>
            <w:top w:val="none" w:sz="0" w:space="0" w:color="auto"/>
            <w:left w:val="none" w:sz="0" w:space="0" w:color="auto"/>
            <w:bottom w:val="none" w:sz="0" w:space="0" w:color="auto"/>
            <w:right w:val="none" w:sz="0" w:space="0" w:color="auto"/>
          </w:divBdr>
        </w:div>
        <w:div w:id="303629073">
          <w:marLeft w:val="0"/>
          <w:marRight w:val="0"/>
          <w:marTop w:val="0"/>
          <w:marBottom w:val="0"/>
          <w:divBdr>
            <w:top w:val="none" w:sz="0" w:space="0" w:color="auto"/>
            <w:left w:val="none" w:sz="0" w:space="0" w:color="auto"/>
            <w:bottom w:val="none" w:sz="0" w:space="0" w:color="auto"/>
            <w:right w:val="none" w:sz="0" w:space="0" w:color="auto"/>
          </w:divBdr>
        </w:div>
        <w:div w:id="517700984">
          <w:marLeft w:val="0"/>
          <w:marRight w:val="0"/>
          <w:marTop w:val="0"/>
          <w:marBottom w:val="0"/>
          <w:divBdr>
            <w:top w:val="none" w:sz="0" w:space="0" w:color="auto"/>
            <w:left w:val="none" w:sz="0" w:space="0" w:color="auto"/>
            <w:bottom w:val="none" w:sz="0" w:space="0" w:color="auto"/>
            <w:right w:val="none" w:sz="0" w:space="0" w:color="auto"/>
          </w:divBdr>
        </w:div>
        <w:div w:id="12070705">
          <w:marLeft w:val="0"/>
          <w:marRight w:val="0"/>
          <w:marTop w:val="0"/>
          <w:marBottom w:val="0"/>
          <w:divBdr>
            <w:top w:val="none" w:sz="0" w:space="0" w:color="auto"/>
            <w:left w:val="none" w:sz="0" w:space="0" w:color="auto"/>
            <w:bottom w:val="none" w:sz="0" w:space="0" w:color="auto"/>
            <w:right w:val="none" w:sz="0" w:space="0" w:color="auto"/>
          </w:divBdr>
        </w:div>
        <w:div w:id="198595731">
          <w:marLeft w:val="0"/>
          <w:marRight w:val="0"/>
          <w:marTop w:val="0"/>
          <w:marBottom w:val="0"/>
          <w:divBdr>
            <w:top w:val="none" w:sz="0" w:space="0" w:color="auto"/>
            <w:left w:val="none" w:sz="0" w:space="0" w:color="auto"/>
            <w:bottom w:val="none" w:sz="0" w:space="0" w:color="auto"/>
            <w:right w:val="none" w:sz="0" w:space="0" w:color="auto"/>
          </w:divBdr>
        </w:div>
        <w:div w:id="627860668">
          <w:marLeft w:val="0"/>
          <w:marRight w:val="0"/>
          <w:marTop w:val="0"/>
          <w:marBottom w:val="0"/>
          <w:divBdr>
            <w:top w:val="none" w:sz="0" w:space="0" w:color="auto"/>
            <w:left w:val="none" w:sz="0" w:space="0" w:color="auto"/>
            <w:bottom w:val="none" w:sz="0" w:space="0" w:color="auto"/>
            <w:right w:val="none" w:sz="0" w:space="0" w:color="auto"/>
          </w:divBdr>
        </w:div>
        <w:div w:id="843740572">
          <w:marLeft w:val="0"/>
          <w:marRight w:val="0"/>
          <w:marTop w:val="0"/>
          <w:marBottom w:val="0"/>
          <w:divBdr>
            <w:top w:val="none" w:sz="0" w:space="0" w:color="auto"/>
            <w:left w:val="none" w:sz="0" w:space="0" w:color="auto"/>
            <w:bottom w:val="none" w:sz="0" w:space="0" w:color="auto"/>
            <w:right w:val="none" w:sz="0" w:space="0" w:color="auto"/>
          </w:divBdr>
        </w:div>
        <w:div w:id="226377737">
          <w:marLeft w:val="0"/>
          <w:marRight w:val="0"/>
          <w:marTop w:val="0"/>
          <w:marBottom w:val="0"/>
          <w:divBdr>
            <w:top w:val="none" w:sz="0" w:space="0" w:color="auto"/>
            <w:left w:val="none" w:sz="0" w:space="0" w:color="auto"/>
            <w:bottom w:val="none" w:sz="0" w:space="0" w:color="auto"/>
            <w:right w:val="none" w:sz="0" w:space="0" w:color="auto"/>
          </w:divBdr>
        </w:div>
        <w:div w:id="849371937">
          <w:marLeft w:val="0"/>
          <w:marRight w:val="0"/>
          <w:marTop w:val="0"/>
          <w:marBottom w:val="0"/>
          <w:divBdr>
            <w:top w:val="none" w:sz="0" w:space="0" w:color="auto"/>
            <w:left w:val="none" w:sz="0" w:space="0" w:color="auto"/>
            <w:bottom w:val="none" w:sz="0" w:space="0" w:color="auto"/>
            <w:right w:val="none" w:sz="0" w:space="0" w:color="auto"/>
          </w:divBdr>
        </w:div>
        <w:div w:id="519666515">
          <w:marLeft w:val="0"/>
          <w:marRight w:val="0"/>
          <w:marTop w:val="0"/>
          <w:marBottom w:val="0"/>
          <w:divBdr>
            <w:top w:val="none" w:sz="0" w:space="0" w:color="auto"/>
            <w:left w:val="none" w:sz="0" w:space="0" w:color="auto"/>
            <w:bottom w:val="none" w:sz="0" w:space="0" w:color="auto"/>
            <w:right w:val="none" w:sz="0" w:space="0" w:color="auto"/>
          </w:divBdr>
        </w:div>
        <w:div w:id="1213805595">
          <w:marLeft w:val="0"/>
          <w:marRight w:val="0"/>
          <w:marTop w:val="0"/>
          <w:marBottom w:val="0"/>
          <w:divBdr>
            <w:top w:val="none" w:sz="0" w:space="0" w:color="auto"/>
            <w:left w:val="none" w:sz="0" w:space="0" w:color="auto"/>
            <w:bottom w:val="none" w:sz="0" w:space="0" w:color="auto"/>
            <w:right w:val="none" w:sz="0" w:space="0" w:color="auto"/>
          </w:divBdr>
        </w:div>
        <w:div w:id="2141146775">
          <w:marLeft w:val="0"/>
          <w:marRight w:val="0"/>
          <w:marTop w:val="0"/>
          <w:marBottom w:val="0"/>
          <w:divBdr>
            <w:top w:val="none" w:sz="0" w:space="0" w:color="auto"/>
            <w:left w:val="none" w:sz="0" w:space="0" w:color="auto"/>
            <w:bottom w:val="none" w:sz="0" w:space="0" w:color="auto"/>
            <w:right w:val="none" w:sz="0" w:space="0" w:color="auto"/>
          </w:divBdr>
        </w:div>
        <w:div w:id="423956865">
          <w:marLeft w:val="0"/>
          <w:marRight w:val="0"/>
          <w:marTop w:val="0"/>
          <w:marBottom w:val="0"/>
          <w:divBdr>
            <w:top w:val="none" w:sz="0" w:space="0" w:color="auto"/>
            <w:left w:val="none" w:sz="0" w:space="0" w:color="auto"/>
            <w:bottom w:val="none" w:sz="0" w:space="0" w:color="auto"/>
            <w:right w:val="none" w:sz="0" w:space="0" w:color="auto"/>
          </w:divBdr>
        </w:div>
        <w:div w:id="417168095">
          <w:marLeft w:val="0"/>
          <w:marRight w:val="0"/>
          <w:marTop w:val="0"/>
          <w:marBottom w:val="0"/>
          <w:divBdr>
            <w:top w:val="none" w:sz="0" w:space="0" w:color="auto"/>
            <w:left w:val="none" w:sz="0" w:space="0" w:color="auto"/>
            <w:bottom w:val="none" w:sz="0" w:space="0" w:color="auto"/>
            <w:right w:val="none" w:sz="0" w:space="0" w:color="auto"/>
          </w:divBdr>
        </w:div>
        <w:div w:id="1503813055">
          <w:marLeft w:val="0"/>
          <w:marRight w:val="0"/>
          <w:marTop w:val="0"/>
          <w:marBottom w:val="0"/>
          <w:divBdr>
            <w:top w:val="none" w:sz="0" w:space="0" w:color="auto"/>
            <w:left w:val="none" w:sz="0" w:space="0" w:color="auto"/>
            <w:bottom w:val="none" w:sz="0" w:space="0" w:color="auto"/>
            <w:right w:val="none" w:sz="0" w:space="0" w:color="auto"/>
          </w:divBdr>
        </w:div>
        <w:div w:id="2054183669">
          <w:marLeft w:val="0"/>
          <w:marRight w:val="0"/>
          <w:marTop w:val="0"/>
          <w:marBottom w:val="0"/>
          <w:divBdr>
            <w:top w:val="none" w:sz="0" w:space="0" w:color="auto"/>
            <w:left w:val="none" w:sz="0" w:space="0" w:color="auto"/>
            <w:bottom w:val="none" w:sz="0" w:space="0" w:color="auto"/>
            <w:right w:val="none" w:sz="0" w:space="0" w:color="auto"/>
          </w:divBdr>
        </w:div>
        <w:div w:id="394009748">
          <w:marLeft w:val="0"/>
          <w:marRight w:val="0"/>
          <w:marTop w:val="0"/>
          <w:marBottom w:val="0"/>
          <w:divBdr>
            <w:top w:val="none" w:sz="0" w:space="0" w:color="auto"/>
            <w:left w:val="none" w:sz="0" w:space="0" w:color="auto"/>
            <w:bottom w:val="none" w:sz="0" w:space="0" w:color="auto"/>
            <w:right w:val="none" w:sz="0" w:space="0" w:color="auto"/>
          </w:divBdr>
        </w:div>
        <w:div w:id="1461534297">
          <w:marLeft w:val="0"/>
          <w:marRight w:val="0"/>
          <w:marTop w:val="0"/>
          <w:marBottom w:val="0"/>
          <w:divBdr>
            <w:top w:val="none" w:sz="0" w:space="0" w:color="auto"/>
            <w:left w:val="none" w:sz="0" w:space="0" w:color="auto"/>
            <w:bottom w:val="none" w:sz="0" w:space="0" w:color="auto"/>
            <w:right w:val="none" w:sz="0" w:space="0" w:color="auto"/>
          </w:divBdr>
        </w:div>
        <w:div w:id="2120252088">
          <w:marLeft w:val="0"/>
          <w:marRight w:val="0"/>
          <w:marTop w:val="0"/>
          <w:marBottom w:val="0"/>
          <w:divBdr>
            <w:top w:val="none" w:sz="0" w:space="0" w:color="auto"/>
            <w:left w:val="none" w:sz="0" w:space="0" w:color="auto"/>
            <w:bottom w:val="none" w:sz="0" w:space="0" w:color="auto"/>
            <w:right w:val="none" w:sz="0" w:space="0" w:color="auto"/>
          </w:divBdr>
        </w:div>
        <w:div w:id="394666815">
          <w:marLeft w:val="0"/>
          <w:marRight w:val="0"/>
          <w:marTop w:val="0"/>
          <w:marBottom w:val="0"/>
          <w:divBdr>
            <w:top w:val="none" w:sz="0" w:space="0" w:color="auto"/>
            <w:left w:val="none" w:sz="0" w:space="0" w:color="auto"/>
            <w:bottom w:val="none" w:sz="0" w:space="0" w:color="auto"/>
            <w:right w:val="none" w:sz="0" w:space="0" w:color="auto"/>
          </w:divBdr>
        </w:div>
        <w:div w:id="778379624">
          <w:marLeft w:val="0"/>
          <w:marRight w:val="0"/>
          <w:marTop w:val="0"/>
          <w:marBottom w:val="0"/>
          <w:divBdr>
            <w:top w:val="none" w:sz="0" w:space="0" w:color="auto"/>
            <w:left w:val="none" w:sz="0" w:space="0" w:color="auto"/>
            <w:bottom w:val="none" w:sz="0" w:space="0" w:color="auto"/>
            <w:right w:val="none" w:sz="0" w:space="0" w:color="auto"/>
          </w:divBdr>
        </w:div>
        <w:div w:id="892932783">
          <w:marLeft w:val="0"/>
          <w:marRight w:val="0"/>
          <w:marTop w:val="0"/>
          <w:marBottom w:val="0"/>
          <w:divBdr>
            <w:top w:val="none" w:sz="0" w:space="0" w:color="auto"/>
            <w:left w:val="none" w:sz="0" w:space="0" w:color="auto"/>
            <w:bottom w:val="none" w:sz="0" w:space="0" w:color="auto"/>
            <w:right w:val="none" w:sz="0" w:space="0" w:color="auto"/>
          </w:divBdr>
        </w:div>
        <w:div w:id="1219708736">
          <w:marLeft w:val="0"/>
          <w:marRight w:val="0"/>
          <w:marTop w:val="0"/>
          <w:marBottom w:val="0"/>
          <w:divBdr>
            <w:top w:val="none" w:sz="0" w:space="0" w:color="auto"/>
            <w:left w:val="none" w:sz="0" w:space="0" w:color="auto"/>
            <w:bottom w:val="none" w:sz="0" w:space="0" w:color="auto"/>
            <w:right w:val="none" w:sz="0" w:space="0" w:color="auto"/>
          </w:divBdr>
        </w:div>
      </w:divsChild>
    </w:div>
    <w:div w:id="719747021">
      <w:bodyDiv w:val="1"/>
      <w:marLeft w:val="0"/>
      <w:marRight w:val="0"/>
      <w:marTop w:val="0"/>
      <w:marBottom w:val="0"/>
      <w:divBdr>
        <w:top w:val="none" w:sz="0" w:space="0" w:color="auto"/>
        <w:left w:val="none" w:sz="0" w:space="0" w:color="auto"/>
        <w:bottom w:val="none" w:sz="0" w:space="0" w:color="auto"/>
        <w:right w:val="none" w:sz="0" w:space="0" w:color="auto"/>
      </w:divBdr>
    </w:div>
    <w:div w:id="722560213">
      <w:bodyDiv w:val="1"/>
      <w:marLeft w:val="0"/>
      <w:marRight w:val="0"/>
      <w:marTop w:val="0"/>
      <w:marBottom w:val="0"/>
      <w:divBdr>
        <w:top w:val="none" w:sz="0" w:space="0" w:color="auto"/>
        <w:left w:val="none" w:sz="0" w:space="0" w:color="auto"/>
        <w:bottom w:val="none" w:sz="0" w:space="0" w:color="auto"/>
        <w:right w:val="none" w:sz="0" w:space="0" w:color="auto"/>
      </w:divBdr>
    </w:div>
    <w:div w:id="741878877">
      <w:bodyDiv w:val="1"/>
      <w:marLeft w:val="0"/>
      <w:marRight w:val="0"/>
      <w:marTop w:val="0"/>
      <w:marBottom w:val="0"/>
      <w:divBdr>
        <w:top w:val="none" w:sz="0" w:space="0" w:color="auto"/>
        <w:left w:val="none" w:sz="0" w:space="0" w:color="auto"/>
        <w:bottom w:val="none" w:sz="0" w:space="0" w:color="auto"/>
        <w:right w:val="none" w:sz="0" w:space="0" w:color="auto"/>
      </w:divBdr>
    </w:div>
    <w:div w:id="749542671">
      <w:bodyDiv w:val="1"/>
      <w:marLeft w:val="0"/>
      <w:marRight w:val="0"/>
      <w:marTop w:val="0"/>
      <w:marBottom w:val="0"/>
      <w:divBdr>
        <w:top w:val="none" w:sz="0" w:space="0" w:color="auto"/>
        <w:left w:val="none" w:sz="0" w:space="0" w:color="auto"/>
        <w:bottom w:val="none" w:sz="0" w:space="0" w:color="auto"/>
        <w:right w:val="none" w:sz="0" w:space="0" w:color="auto"/>
      </w:divBdr>
    </w:div>
    <w:div w:id="765731185">
      <w:bodyDiv w:val="1"/>
      <w:marLeft w:val="0"/>
      <w:marRight w:val="0"/>
      <w:marTop w:val="0"/>
      <w:marBottom w:val="0"/>
      <w:divBdr>
        <w:top w:val="none" w:sz="0" w:space="0" w:color="auto"/>
        <w:left w:val="none" w:sz="0" w:space="0" w:color="auto"/>
        <w:bottom w:val="none" w:sz="0" w:space="0" w:color="auto"/>
        <w:right w:val="none" w:sz="0" w:space="0" w:color="auto"/>
      </w:divBdr>
    </w:div>
    <w:div w:id="808521087">
      <w:bodyDiv w:val="1"/>
      <w:marLeft w:val="0"/>
      <w:marRight w:val="0"/>
      <w:marTop w:val="0"/>
      <w:marBottom w:val="0"/>
      <w:divBdr>
        <w:top w:val="none" w:sz="0" w:space="0" w:color="auto"/>
        <w:left w:val="none" w:sz="0" w:space="0" w:color="auto"/>
        <w:bottom w:val="none" w:sz="0" w:space="0" w:color="auto"/>
        <w:right w:val="none" w:sz="0" w:space="0" w:color="auto"/>
      </w:divBdr>
    </w:div>
    <w:div w:id="863708487">
      <w:bodyDiv w:val="1"/>
      <w:marLeft w:val="0"/>
      <w:marRight w:val="0"/>
      <w:marTop w:val="0"/>
      <w:marBottom w:val="0"/>
      <w:divBdr>
        <w:top w:val="none" w:sz="0" w:space="0" w:color="auto"/>
        <w:left w:val="none" w:sz="0" w:space="0" w:color="auto"/>
        <w:bottom w:val="none" w:sz="0" w:space="0" w:color="auto"/>
        <w:right w:val="none" w:sz="0" w:space="0" w:color="auto"/>
      </w:divBdr>
      <w:divsChild>
        <w:div w:id="1763068823">
          <w:marLeft w:val="0"/>
          <w:marRight w:val="0"/>
          <w:marTop w:val="0"/>
          <w:marBottom w:val="0"/>
          <w:divBdr>
            <w:top w:val="none" w:sz="0" w:space="0" w:color="auto"/>
            <w:left w:val="none" w:sz="0" w:space="0" w:color="auto"/>
            <w:bottom w:val="none" w:sz="0" w:space="0" w:color="auto"/>
            <w:right w:val="none" w:sz="0" w:space="0" w:color="auto"/>
          </w:divBdr>
        </w:div>
        <w:div w:id="1862090579">
          <w:marLeft w:val="0"/>
          <w:marRight w:val="0"/>
          <w:marTop w:val="0"/>
          <w:marBottom w:val="0"/>
          <w:divBdr>
            <w:top w:val="none" w:sz="0" w:space="0" w:color="auto"/>
            <w:left w:val="none" w:sz="0" w:space="0" w:color="auto"/>
            <w:bottom w:val="none" w:sz="0" w:space="0" w:color="auto"/>
            <w:right w:val="none" w:sz="0" w:space="0" w:color="auto"/>
          </w:divBdr>
        </w:div>
        <w:div w:id="1719430089">
          <w:marLeft w:val="0"/>
          <w:marRight w:val="0"/>
          <w:marTop w:val="0"/>
          <w:marBottom w:val="0"/>
          <w:divBdr>
            <w:top w:val="none" w:sz="0" w:space="0" w:color="auto"/>
            <w:left w:val="none" w:sz="0" w:space="0" w:color="auto"/>
            <w:bottom w:val="none" w:sz="0" w:space="0" w:color="auto"/>
            <w:right w:val="none" w:sz="0" w:space="0" w:color="auto"/>
          </w:divBdr>
        </w:div>
        <w:div w:id="500434710">
          <w:marLeft w:val="0"/>
          <w:marRight w:val="0"/>
          <w:marTop w:val="0"/>
          <w:marBottom w:val="0"/>
          <w:divBdr>
            <w:top w:val="none" w:sz="0" w:space="0" w:color="auto"/>
            <w:left w:val="none" w:sz="0" w:space="0" w:color="auto"/>
            <w:bottom w:val="none" w:sz="0" w:space="0" w:color="auto"/>
            <w:right w:val="none" w:sz="0" w:space="0" w:color="auto"/>
          </w:divBdr>
        </w:div>
        <w:div w:id="1752578315">
          <w:marLeft w:val="0"/>
          <w:marRight w:val="0"/>
          <w:marTop w:val="0"/>
          <w:marBottom w:val="0"/>
          <w:divBdr>
            <w:top w:val="none" w:sz="0" w:space="0" w:color="auto"/>
            <w:left w:val="none" w:sz="0" w:space="0" w:color="auto"/>
            <w:bottom w:val="none" w:sz="0" w:space="0" w:color="auto"/>
            <w:right w:val="none" w:sz="0" w:space="0" w:color="auto"/>
          </w:divBdr>
        </w:div>
        <w:div w:id="1719209452">
          <w:marLeft w:val="0"/>
          <w:marRight w:val="0"/>
          <w:marTop w:val="0"/>
          <w:marBottom w:val="0"/>
          <w:divBdr>
            <w:top w:val="none" w:sz="0" w:space="0" w:color="auto"/>
            <w:left w:val="none" w:sz="0" w:space="0" w:color="auto"/>
            <w:bottom w:val="none" w:sz="0" w:space="0" w:color="auto"/>
            <w:right w:val="none" w:sz="0" w:space="0" w:color="auto"/>
          </w:divBdr>
        </w:div>
        <w:div w:id="687677072">
          <w:marLeft w:val="0"/>
          <w:marRight w:val="0"/>
          <w:marTop w:val="0"/>
          <w:marBottom w:val="0"/>
          <w:divBdr>
            <w:top w:val="none" w:sz="0" w:space="0" w:color="auto"/>
            <w:left w:val="none" w:sz="0" w:space="0" w:color="auto"/>
            <w:bottom w:val="none" w:sz="0" w:space="0" w:color="auto"/>
            <w:right w:val="none" w:sz="0" w:space="0" w:color="auto"/>
          </w:divBdr>
        </w:div>
        <w:div w:id="446851238">
          <w:marLeft w:val="0"/>
          <w:marRight w:val="0"/>
          <w:marTop w:val="0"/>
          <w:marBottom w:val="0"/>
          <w:divBdr>
            <w:top w:val="none" w:sz="0" w:space="0" w:color="auto"/>
            <w:left w:val="none" w:sz="0" w:space="0" w:color="auto"/>
            <w:bottom w:val="none" w:sz="0" w:space="0" w:color="auto"/>
            <w:right w:val="none" w:sz="0" w:space="0" w:color="auto"/>
          </w:divBdr>
        </w:div>
        <w:div w:id="1411079826">
          <w:marLeft w:val="0"/>
          <w:marRight w:val="0"/>
          <w:marTop w:val="0"/>
          <w:marBottom w:val="0"/>
          <w:divBdr>
            <w:top w:val="none" w:sz="0" w:space="0" w:color="auto"/>
            <w:left w:val="none" w:sz="0" w:space="0" w:color="auto"/>
            <w:bottom w:val="none" w:sz="0" w:space="0" w:color="auto"/>
            <w:right w:val="none" w:sz="0" w:space="0" w:color="auto"/>
          </w:divBdr>
        </w:div>
        <w:div w:id="632057439">
          <w:marLeft w:val="0"/>
          <w:marRight w:val="0"/>
          <w:marTop w:val="0"/>
          <w:marBottom w:val="0"/>
          <w:divBdr>
            <w:top w:val="none" w:sz="0" w:space="0" w:color="auto"/>
            <w:left w:val="none" w:sz="0" w:space="0" w:color="auto"/>
            <w:bottom w:val="none" w:sz="0" w:space="0" w:color="auto"/>
            <w:right w:val="none" w:sz="0" w:space="0" w:color="auto"/>
          </w:divBdr>
        </w:div>
        <w:div w:id="1460688160">
          <w:marLeft w:val="0"/>
          <w:marRight w:val="0"/>
          <w:marTop w:val="0"/>
          <w:marBottom w:val="0"/>
          <w:divBdr>
            <w:top w:val="none" w:sz="0" w:space="0" w:color="auto"/>
            <w:left w:val="none" w:sz="0" w:space="0" w:color="auto"/>
            <w:bottom w:val="none" w:sz="0" w:space="0" w:color="auto"/>
            <w:right w:val="none" w:sz="0" w:space="0" w:color="auto"/>
          </w:divBdr>
        </w:div>
        <w:div w:id="1067996568">
          <w:marLeft w:val="0"/>
          <w:marRight w:val="0"/>
          <w:marTop w:val="0"/>
          <w:marBottom w:val="0"/>
          <w:divBdr>
            <w:top w:val="none" w:sz="0" w:space="0" w:color="auto"/>
            <w:left w:val="none" w:sz="0" w:space="0" w:color="auto"/>
            <w:bottom w:val="none" w:sz="0" w:space="0" w:color="auto"/>
            <w:right w:val="none" w:sz="0" w:space="0" w:color="auto"/>
          </w:divBdr>
        </w:div>
        <w:div w:id="1317494746">
          <w:marLeft w:val="0"/>
          <w:marRight w:val="0"/>
          <w:marTop w:val="0"/>
          <w:marBottom w:val="0"/>
          <w:divBdr>
            <w:top w:val="none" w:sz="0" w:space="0" w:color="auto"/>
            <w:left w:val="none" w:sz="0" w:space="0" w:color="auto"/>
            <w:bottom w:val="none" w:sz="0" w:space="0" w:color="auto"/>
            <w:right w:val="none" w:sz="0" w:space="0" w:color="auto"/>
          </w:divBdr>
        </w:div>
        <w:div w:id="1126318597">
          <w:marLeft w:val="0"/>
          <w:marRight w:val="0"/>
          <w:marTop w:val="0"/>
          <w:marBottom w:val="0"/>
          <w:divBdr>
            <w:top w:val="none" w:sz="0" w:space="0" w:color="auto"/>
            <w:left w:val="none" w:sz="0" w:space="0" w:color="auto"/>
            <w:bottom w:val="none" w:sz="0" w:space="0" w:color="auto"/>
            <w:right w:val="none" w:sz="0" w:space="0" w:color="auto"/>
          </w:divBdr>
        </w:div>
        <w:div w:id="1371220994">
          <w:marLeft w:val="0"/>
          <w:marRight w:val="0"/>
          <w:marTop w:val="0"/>
          <w:marBottom w:val="0"/>
          <w:divBdr>
            <w:top w:val="none" w:sz="0" w:space="0" w:color="auto"/>
            <w:left w:val="none" w:sz="0" w:space="0" w:color="auto"/>
            <w:bottom w:val="none" w:sz="0" w:space="0" w:color="auto"/>
            <w:right w:val="none" w:sz="0" w:space="0" w:color="auto"/>
          </w:divBdr>
        </w:div>
        <w:div w:id="1423835587">
          <w:marLeft w:val="0"/>
          <w:marRight w:val="0"/>
          <w:marTop w:val="0"/>
          <w:marBottom w:val="0"/>
          <w:divBdr>
            <w:top w:val="none" w:sz="0" w:space="0" w:color="auto"/>
            <w:left w:val="none" w:sz="0" w:space="0" w:color="auto"/>
            <w:bottom w:val="none" w:sz="0" w:space="0" w:color="auto"/>
            <w:right w:val="none" w:sz="0" w:space="0" w:color="auto"/>
          </w:divBdr>
        </w:div>
        <w:div w:id="504589105">
          <w:marLeft w:val="0"/>
          <w:marRight w:val="0"/>
          <w:marTop w:val="0"/>
          <w:marBottom w:val="0"/>
          <w:divBdr>
            <w:top w:val="none" w:sz="0" w:space="0" w:color="auto"/>
            <w:left w:val="none" w:sz="0" w:space="0" w:color="auto"/>
            <w:bottom w:val="none" w:sz="0" w:space="0" w:color="auto"/>
            <w:right w:val="none" w:sz="0" w:space="0" w:color="auto"/>
          </w:divBdr>
        </w:div>
        <w:div w:id="1908417902">
          <w:marLeft w:val="0"/>
          <w:marRight w:val="0"/>
          <w:marTop w:val="0"/>
          <w:marBottom w:val="0"/>
          <w:divBdr>
            <w:top w:val="none" w:sz="0" w:space="0" w:color="auto"/>
            <w:left w:val="none" w:sz="0" w:space="0" w:color="auto"/>
            <w:bottom w:val="none" w:sz="0" w:space="0" w:color="auto"/>
            <w:right w:val="none" w:sz="0" w:space="0" w:color="auto"/>
          </w:divBdr>
        </w:div>
        <w:div w:id="58869464">
          <w:marLeft w:val="0"/>
          <w:marRight w:val="0"/>
          <w:marTop w:val="0"/>
          <w:marBottom w:val="0"/>
          <w:divBdr>
            <w:top w:val="none" w:sz="0" w:space="0" w:color="auto"/>
            <w:left w:val="none" w:sz="0" w:space="0" w:color="auto"/>
            <w:bottom w:val="none" w:sz="0" w:space="0" w:color="auto"/>
            <w:right w:val="none" w:sz="0" w:space="0" w:color="auto"/>
          </w:divBdr>
        </w:div>
        <w:div w:id="1598517405">
          <w:marLeft w:val="0"/>
          <w:marRight w:val="0"/>
          <w:marTop w:val="0"/>
          <w:marBottom w:val="0"/>
          <w:divBdr>
            <w:top w:val="none" w:sz="0" w:space="0" w:color="auto"/>
            <w:left w:val="none" w:sz="0" w:space="0" w:color="auto"/>
            <w:bottom w:val="none" w:sz="0" w:space="0" w:color="auto"/>
            <w:right w:val="none" w:sz="0" w:space="0" w:color="auto"/>
          </w:divBdr>
        </w:div>
        <w:div w:id="1608002944">
          <w:marLeft w:val="0"/>
          <w:marRight w:val="0"/>
          <w:marTop w:val="0"/>
          <w:marBottom w:val="0"/>
          <w:divBdr>
            <w:top w:val="none" w:sz="0" w:space="0" w:color="auto"/>
            <w:left w:val="none" w:sz="0" w:space="0" w:color="auto"/>
            <w:bottom w:val="none" w:sz="0" w:space="0" w:color="auto"/>
            <w:right w:val="none" w:sz="0" w:space="0" w:color="auto"/>
          </w:divBdr>
        </w:div>
        <w:div w:id="710887867">
          <w:marLeft w:val="0"/>
          <w:marRight w:val="0"/>
          <w:marTop w:val="0"/>
          <w:marBottom w:val="0"/>
          <w:divBdr>
            <w:top w:val="none" w:sz="0" w:space="0" w:color="auto"/>
            <w:left w:val="none" w:sz="0" w:space="0" w:color="auto"/>
            <w:bottom w:val="none" w:sz="0" w:space="0" w:color="auto"/>
            <w:right w:val="none" w:sz="0" w:space="0" w:color="auto"/>
          </w:divBdr>
        </w:div>
        <w:div w:id="558826703">
          <w:marLeft w:val="0"/>
          <w:marRight w:val="0"/>
          <w:marTop w:val="0"/>
          <w:marBottom w:val="0"/>
          <w:divBdr>
            <w:top w:val="none" w:sz="0" w:space="0" w:color="auto"/>
            <w:left w:val="none" w:sz="0" w:space="0" w:color="auto"/>
            <w:bottom w:val="none" w:sz="0" w:space="0" w:color="auto"/>
            <w:right w:val="none" w:sz="0" w:space="0" w:color="auto"/>
          </w:divBdr>
        </w:div>
        <w:div w:id="2012171003">
          <w:marLeft w:val="0"/>
          <w:marRight w:val="0"/>
          <w:marTop w:val="0"/>
          <w:marBottom w:val="0"/>
          <w:divBdr>
            <w:top w:val="none" w:sz="0" w:space="0" w:color="auto"/>
            <w:left w:val="none" w:sz="0" w:space="0" w:color="auto"/>
            <w:bottom w:val="none" w:sz="0" w:space="0" w:color="auto"/>
            <w:right w:val="none" w:sz="0" w:space="0" w:color="auto"/>
          </w:divBdr>
        </w:div>
        <w:div w:id="506749291">
          <w:marLeft w:val="0"/>
          <w:marRight w:val="0"/>
          <w:marTop w:val="0"/>
          <w:marBottom w:val="0"/>
          <w:divBdr>
            <w:top w:val="none" w:sz="0" w:space="0" w:color="auto"/>
            <w:left w:val="none" w:sz="0" w:space="0" w:color="auto"/>
            <w:bottom w:val="none" w:sz="0" w:space="0" w:color="auto"/>
            <w:right w:val="none" w:sz="0" w:space="0" w:color="auto"/>
          </w:divBdr>
        </w:div>
        <w:div w:id="1648783860">
          <w:marLeft w:val="0"/>
          <w:marRight w:val="0"/>
          <w:marTop w:val="0"/>
          <w:marBottom w:val="0"/>
          <w:divBdr>
            <w:top w:val="none" w:sz="0" w:space="0" w:color="auto"/>
            <w:left w:val="none" w:sz="0" w:space="0" w:color="auto"/>
            <w:bottom w:val="none" w:sz="0" w:space="0" w:color="auto"/>
            <w:right w:val="none" w:sz="0" w:space="0" w:color="auto"/>
          </w:divBdr>
        </w:div>
      </w:divsChild>
    </w:div>
    <w:div w:id="907762620">
      <w:bodyDiv w:val="1"/>
      <w:marLeft w:val="0"/>
      <w:marRight w:val="0"/>
      <w:marTop w:val="0"/>
      <w:marBottom w:val="0"/>
      <w:divBdr>
        <w:top w:val="none" w:sz="0" w:space="0" w:color="auto"/>
        <w:left w:val="none" w:sz="0" w:space="0" w:color="auto"/>
        <w:bottom w:val="none" w:sz="0" w:space="0" w:color="auto"/>
        <w:right w:val="none" w:sz="0" w:space="0" w:color="auto"/>
      </w:divBdr>
    </w:div>
    <w:div w:id="950863758">
      <w:bodyDiv w:val="1"/>
      <w:marLeft w:val="0"/>
      <w:marRight w:val="0"/>
      <w:marTop w:val="0"/>
      <w:marBottom w:val="0"/>
      <w:divBdr>
        <w:top w:val="none" w:sz="0" w:space="0" w:color="auto"/>
        <w:left w:val="none" w:sz="0" w:space="0" w:color="auto"/>
        <w:bottom w:val="none" w:sz="0" w:space="0" w:color="auto"/>
        <w:right w:val="none" w:sz="0" w:space="0" w:color="auto"/>
      </w:divBdr>
    </w:div>
    <w:div w:id="1036151063">
      <w:bodyDiv w:val="1"/>
      <w:marLeft w:val="0"/>
      <w:marRight w:val="0"/>
      <w:marTop w:val="0"/>
      <w:marBottom w:val="0"/>
      <w:divBdr>
        <w:top w:val="none" w:sz="0" w:space="0" w:color="auto"/>
        <w:left w:val="none" w:sz="0" w:space="0" w:color="auto"/>
        <w:bottom w:val="none" w:sz="0" w:space="0" w:color="auto"/>
        <w:right w:val="none" w:sz="0" w:space="0" w:color="auto"/>
      </w:divBdr>
    </w:div>
    <w:div w:id="1078868932">
      <w:bodyDiv w:val="1"/>
      <w:marLeft w:val="0"/>
      <w:marRight w:val="0"/>
      <w:marTop w:val="0"/>
      <w:marBottom w:val="0"/>
      <w:divBdr>
        <w:top w:val="none" w:sz="0" w:space="0" w:color="auto"/>
        <w:left w:val="none" w:sz="0" w:space="0" w:color="auto"/>
        <w:bottom w:val="none" w:sz="0" w:space="0" w:color="auto"/>
        <w:right w:val="none" w:sz="0" w:space="0" w:color="auto"/>
      </w:divBdr>
    </w:div>
    <w:div w:id="1123615321">
      <w:bodyDiv w:val="1"/>
      <w:marLeft w:val="0"/>
      <w:marRight w:val="0"/>
      <w:marTop w:val="0"/>
      <w:marBottom w:val="0"/>
      <w:divBdr>
        <w:top w:val="none" w:sz="0" w:space="0" w:color="auto"/>
        <w:left w:val="none" w:sz="0" w:space="0" w:color="auto"/>
        <w:bottom w:val="none" w:sz="0" w:space="0" w:color="auto"/>
        <w:right w:val="none" w:sz="0" w:space="0" w:color="auto"/>
      </w:divBdr>
    </w:div>
    <w:div w:id="1125999049">
      <w:bodyDiv w:val="1"/>
      <w:marLeft w:val="0"/>
      <w:marRight w:val="0"/>
      <w:marTop w:val="0"/>
      <w:marBottom w:val="0"/>
      <w:divBdr>
        <w:top w:val="none" w:sz="0" w:space="0" w:color="auto"/>
        <w:left w:val="none" w:sz="0" w:space="0" w:color="auto"/>
        <w:bottom w:val="none" w:sz="0" w:space="0" w:color="auto"/>
        <w:right w:val="none" w:sz="0" w:space="0" w:color="auto"/>
      </w:divBdr>
    </w:div>
    <w:div w:id="1145002549">
      <w:bodyDiv w:val="1"/>
      <w:marLeft w:val="0"/>
      <w:marRight w:val="0"/>
      <w:marTop w:val="0"/>
      <w:marBottom w:val="0"/>
      <w:divBdr>
        <w:top w:val="none" w:sz="0" w:space="0" w:color="auto"/>
        <w:left w:val="none" w:sz="0" w:space="0" w:color="auto"/>
        <w:bottom w:val="none" w:sz="0" w:space="0" w:color="auto"/>
        <w:right w:val="none" w:sz="0" w:space="0" w:color="auto"/>
      </w:divBdr>
      <w:divsChild>
        <w:div w:id="1797137596">
          <w:marLeft w:val="0"/>
          <w:marRight w:val="0"/>
          <w:marTop w:val="0"/>
          <w:marBottom w:val="0"/>
          <w:divBdr>
            <w:top w:val="none" w:sz="0" w:space="0" w:color="auto"/>
            <w:left w:val="none" w:sz="0" w:space="0" w:color="auto"/>
            <w:bottom w:val="none" w:sz="0" w:space="0" w:color="auto"/>
            <w:right w:val="none" w:sz="0" w:space="0" w:color="auto"/>
          </w:divBdr>
        </w:div>
        <w:div w:id="1473982815">
          <w:marLeft w:val="0"/>
          <w:marRight w:val="0"/>
          <w:marTop w:val="0"/>
          <w:marBottom w:val="0"/>
          <w:divBdr>
            <w:top w:val="none" w:sz="0" w:space="0" w:color="auto"/>
            <w:left w:val="none" w:sz="0" w:space="0" w:color="auto"/>
            <w:bottom w:val="none" w:sz="0" w:space="0" w:color="auto"/>
            <w:right w:val="none" w:sz="0" w:space="0" w:color="auto"/>
          </w:divBdr>
        </w:div>
        <w:div w:id="789589191">
          <w:marLeft w:val="0"/>
          <w:marRight w:val="0"/>
          <w:marTop w:val="0"/>
          <w:marBottom w:val="0"/>
          <w:divBdr>
            <w:top w:val="none" w:sz="0" w:space="0" w:color="auto"/>
            <w:left w:val="none" w:sz="0" w:space="0" w:color="auto"/>
            <w:bottom w:val="none" w:sz="0" w:space="0" w:color="auto"/>
            <w:right w:val="none" w:sz="0" w:space="0" w:color="auto"/>
          </w:divBdr>
        </w:div>
        <w:div w:id="1938830563">
          <w:marLeft w:val="0"/>
          <w:marRight w:val="0"/>
          <w:marTop w:val="0"/>
          <w:marBottom w:val="0"/>
          <w:divBdr>
            <w:top w:val="none" w:sz="0" w:space="0" w:color="auto"/>
            <w:left w:val="none" w:sz="0" w:space="0" w:color="auto"/>
            <w:bottom w:val="none" w:sz="0" w:space="0" w:color="auto"/>
            <w:right w:val="none" w:sz="0" w:space="0" w:color="auto"/>
          </w:divBdr>
        </w:div>
        <w:div w:id="1946500693">
          <w:marLeft w:val="0"/>
          <w:marRight w:val="0"/>
          <w:marTop w:val="0"/>
          <w:marBottom w:val="0"/>
          <w:divBdr>
            <w:top w:val="none" w:sz="0" w:space="0" w:color="auto"/>
            <w:left w:val="none" w:sz="0" w:space="0" w:color="auto"/>
            <w:bottom w:val="none" w:sz="0" w:space="0" w:color="auto"/>
            <w:right w:val="none" w:sz="0" w:space="0" w:color="auto"/>
          </w:divBdr>
        </w:div>
        <w:div w:id="1756627738">
          <w:marLeft w:val="0"/>
          <w:marRight w:val="0"/>
          <w:marTop w:val="0"/>
          <w:marBottom w:val="0"/>
          <w:divBdr>
            <w:top w:val="none" w:sz="0" w:space="0" w:color="auto"/>
            <w:left w:val="none" w:sz="0" w:space="0" w:color="auto"/>
            <w:bottom w:val="none" w:sz="0" w:space="0" w:color="auto"/>
            <w:right w:val="none" w:sz="0" w:space="0" w:color="auto"/>
          </w:divBdr>
        </w:div>
        <w:div w:id="122893440">
          <w:marLeft w:val="0"/>
          <w:marRight w:val="0"/>
          <w:marTop w:val="0"/>
          <w:marBottom w:val="0"/>
          <w:divBdr>
            <w:top w:val="none" w:sz="0" w:space="0" w:color="auto"/>
            <w:left w:val="none" w:sz="0" w:space="0" w:color="auto"/>
            <w:bottom w:val="none" w:sz="0" w:space="0" w:color="auto"/>
            <w:right w:val="none" w:sz="0" w:space="0" w:color="auto"/>
          </w:divBdr>
        </w:div>
        <w:div w:id="519900670">
          <w:marLeft w:val="0"/>
          <w:marRight w:val="0"/>
          <w:marTop w:val="0"/>
          <w:marBottom w:val="0"/>
          <w:divBdr>
            <w:top w:val="none" w:sz="0" w:space="0" w:color="auto"/>
            <w:left w:val="none" w:sz="0" w:space="0" w:color="auto"/>
            <w:bottom w:val="none" w:sz="0" w:space="0" w:color="auto"/>
            <w:right w:val="none" w:sz="0" w:space="0" w:color="auto"/>
          </w:divBdr>
        </w:div>
        <w:div w:id="1241021050">
          <w:marLeft w:val="0"/>
          <w:marRight w:val="0"/>
          <w:marTop w:val="0"/>
          <w:marBottom w:val="0"/>
          <w:divBdr>
            <w:top w:val="none" w:sz="0" w:space="0" w:color="auto"/>
            <w:left w:val="none" w:sz="0" w:space="0" w:color="auto"/>
            <w:bottom w:val="none" w:sz="0" w:space="0" w:color="auto"/>
            <w:right w:val="none" w:sz="0" w:space="0" w:color="auto"/>
          </w:divBdr>
        </w:div>
        <w:div w:id="1404598562">
          <w:marLeft w:val="0"/>
          <w:marRight w:val="0"/>
          <w:marTop w:val="0"/>
          <w:marBottom w:val="0"/>
          <w:divBdr>
            <w:top w:val="none" w:sz="0" w:space="0" w:color="auto"/>
            <w:left w:val="none" w:sz="0" w:space="0" w:color="auto"/>
            <w:bottom w:val="none" w:sz="0" w:space="0" w:color="auto"/>
            <w:right w:val="none" w:sz="0" w:space="0" w:color="auto"/>
          </w:divBdr>
        </w:div>
        <w:div w:id="1063865884">
          <w:marLeft w:val="0"/>
          <w:marRight w:val="0"/>
          <w:marTop w:val="0"/>
          <w:marBottom w:val="0"/>
          <w:divBdr>
            <w:top w:val="none" w:sz="0" w:space="0" w:color="auto"/>
            <w:left w:val="none" w:sz="0" w:space="0" w:color="auto"/>
            <w:bottom w:val="none" w:sz="0" w:space="0" w:color="auto"/>
            <w:right w:val="none" w:sz="0" w:space="0" w:color="auto"/>
          </w:divBdr>
        </w:div>
        <w:div w:id="739015195">
          <w:marLeft w:val="0"/>
          <w:marRight w:val="0"/>
          <w:marTop w:val="0"/>
          <w:marBottom w:val="0"/>
          <w:divBdr>
            <w:top w:val="none" w:sz="0" w:space="0" w:color="auto"/>
            <w:left w:val="none" w:sz="0" w:space="0" w:color="auto"/>
            <w:bottom w:val="none" w:sz="0" w:space="0" w:color="auto"/>
            <w:right w:val="none" w:sz="0" w:space="0" w:color="auto"/>
          </w:divBdr>
        </w:div>
        <w:div w:id="326401150">
          <w:marLeft w:val="0"/>
          <w:marRight w:val="0"/>
          <w:marTop w:val="0"/>
          <w:marBottom w:val="0"/>
          <w:divBdr>
            <w:top w:val="none" w:sz="0" w:space="0" w:color="auto"/>
            <w:left w:val="none" w:sz="0" w:space="0" w:color="auto"/>
            <w:bottom w:val="none" w:sz="0" w:space="0" w:color="auto"/>
            <w:right w:val="none" w:sz="0" w:space="0" w:color="auto"/>
          </w:divBdr>
        </w:div>
        <w:div w:id="674725655">
          <w:marLeft w:val="0"/>
          <w:marRight w:val="0"/>
          <w:marTop w:val="0"/>
          <w:marBottom w:val="0"/>
          <w:divBdr>
            <w:top w:val="none" w:sz="0" w:space="0" w:color="auto"/>
            <w:left w:val="none" w:sz="0" w:space="0" w:color="auto"/>
            <w:bottom w:val="none" w:sz="0" w:space="0" w:color="auto"/>
            <w:right w:val="none" w:sz="0" w:space="0" w:color="auto"/>
          </w:divBdr>
        </w:div>
        <w:div w:id="1318997308">
          <w:marLeft w:val="0"/>
          <w:marRight w:val="0"/>
          <w:marTop w:val="0"/>
          <w:marBottom w:val="0"/>
          <w:divBdr>
            <w:top w:val="none" w:sz="0" w:space="0" w:color="auto"/>
            <w:left w:val="none" w:sz="0" w:space="0" w:color="auto"/>
            <w:bottom w:val="none" w:sz="0" w:space="0" w:color="auto"/>
            <w:right w:val="none" w:sz="0" w:space="0" w:color="auto"/>
          </w:divBdr>
        </w:div>
        <w:div w:id="161553613">
          <w:marLeft w:val="0"/>
          <w:marRight w:val="0"/>
          <w:marTop w:val="0"/>
          <w:marBottom w:val="0"/>
          <w:divBdr>
            <w:top w:val="none" w:sz="0" w:space="0" w:color="auto"/>
            <w:left w:val="none" w:sz="0" w:space="0" w:color="auto"/>
            <w:bottom w:val="none" w:sz="0" w:space="0" w:color="auto"/>
            <w:right w:val="none" w:sz="0" w:space="0" w:color="auto"/>
          </w:divBdr>
        </w:div>
        <w:div w:id="1792245146">
          <w:marLeft w:val="0"/>
          <w:marRight w:val="0"/>
          <w:marTop w:val="0"/>
          <w:marBottom w:val="0"/>
          <w:divBdr>
            <w:top w:val="none" w:sz="0" w:space="0" w:color="auto"/>
            <w:left w:val="none" w:sz="0" w:space="0" w:color="auto"/>
            <w:bottom w:val="none" w:sz="0" w:space="0" w:color="auto"/>
            <w:right w:val="none" w:sz="0" w:space="0" w:color="auto"/>
          </w:divBdr>
        </w:div>
        <w:div w:id="449084780">
          <w:marLeft w:val="0"/>
          <w:marRight w:val="0"/>
          <w:marTop w:val="0"/>
          <w:marBottom w:val="0"/>
          <w:divBdr>
            <w:top w:val="none" w:sz="0" w:space="0" w:color="auto"/>
            <w:left w:val="none" w:sz="0" w:space="0" w:color="auto"/>
            <w:bottom w:val="none" w:sz="0" w:space="0" w:color="auto"/>
            <w:right w:val="none" w:sz="0" w:space="0" w:color="auto"/>
          </w:divBdr>
        </w:div>
        <w:div w:id="931207151">
          <w:marLeft w:val="0"/>
          <w:marRight w:val="0"/>
          <w:marTop w:val="0"/>
          <w:marBottom w:val="0"/>
          <w:divBdr>
            <w:top w:val="none" w:sz="0" w:space="0" w:color="auto"/>
            <w:left w:val="none" w:sz="0" w:space="0" w:color="auto"/>
            <w:bottom w:val="none" w:sz="0" w:space="0" w:color="auto"/>
            <w:right w:val="none" w:sz="0" w:space="0" w:color="auto"/>
          </w:divBdr>
        </w:div>
        <w:div w:id="956106945">
          <w:marLeft w:val="0"/>
          <w:marRight w:val="0"/>
          <w:marTop w:val="0"/>
          <w:marBottom w:val="0"/>
          <w:divBdr>
            <w:top w:val="none" w:sz="0" w:space="0" w:color="auto"/>
            <w:left w:val="none" w:sz="0" w:space="0" w:color="auto"/>
            <w:bottom w:val="none" w:sz="0" w:space="0" w:color="auto"/>
            <w:right w:val="none" w:sz="0" w:space="0" w:color="auto"/>
          </w:divBdr>
        </w:div>
        <w:div w:id="1337919002">
          <w:marLeft w:val="0"/>
          <w:marRight w:val="0"/>
          <w:marTop w:val="0"/>
          <w:marBottom w:val="0"/>
          <w:divBdr>
            <w:top w:val="none" w:sz="0" w:space="0" w:color="auto"/>
            <w:left w:val="none" w:sz="0" w:space="0" w:color="auto"/>
            <w:bottom w:val="none" w:sz="0" w:space="0" w:color="auto"/>
            <w:right w:val="none" w:sz="0" w:space="0" w:color="auto"/>
          </w:divBdr>
        </w:div>
        <w:div w:id="174197623">
          <w:marLeft w:val="0"/>
          <w:marRight w:val="0"/>
          <w:marTop w:val="0"/>
          <w:marBottom w:val="0"/>
          <w:divBdr>
            <w:top w:val="none" w:sz="0" w:space="0" w:color="auto"/>
            <w:left w:val="none" w:sz="0" w:space="0" w:color="auto"/>
            <w:bottom w:val="none" w:sz="0" w:space="0" w:color="auto"/>
            <w:right w:val="none" w:sz="0" w:space="0" w:color="auto"/>
          </w:divBdr>
        </w:div>
        <w:div w:id="1338187534">
          <w:marLeft w:val="0"/>
          <w:marRight w:val="0"/>
          <w:marTop w:val="0"/>
          <w:marBottom w:val="0"/>
          <w:divBdr>
            <w:top w:val="none" w:sz="0" w:space="0" w:color="auto"/>
            <w:left w:val="none" w:sz="0" w:space="0" w:color="auto"/>
            <w:bottom w:val="none" w:sz="0" w:space="0" w:color="auto"/>
            <w:right w:val="none" w:sz="0" w:space="0" w:color="auto"/>
          </w:divBdr>
        </w:div>
        <w:div w:id="1649244728">
          <w:marLeft w:val="0"/>
          <w:marRight w:val="0"/>
          <w:marTop w:val="0"/>
          <w:marBottom w:val="0"/>
          <w:divBdr>
            <w:top w:val="none" w:sz="0" w:space="0" w:color="auto"/>
            <w:left w:val="none" w:sz="0" w:space="0" w:color="auto"/>
            <w:bottom w:val="none" w:sz="0" w:space="0" w:color="auto"/>
            <w:right w:val="none" w:sz="0" w:space="0" w:color="auto"/>
          </w:divBdr>
        </w:div>
        <w:div w:id="1387148432">
          <w:marLeft w:val="0"/>
          <w:marRight w:val="0"/>
          <w:marTop w:val="0"/>
          <w:marBottom w:val="0"/>
          <w:divBdr>
            <w:top w:val="none" w:sz="0" w:space="0" w:color="auto"/>
            <w:left w:val="none" w:sz="0" w:space="0" w:color="auto"/>
            <w:bottom w:val="none" w:sz="0" w:space="0" w:color="auto"/>
            <w:right w:val="none" w:sz="0" w:space="0" w:color="auto"/>
          </w:divBdr>
        </w:div>
      </w:divsChild>
    </w:div>
    <w:div w:id="1147473856">
      <w:bodyDiv w:val="1"/>
      <w:marLeft w:val="0"/>
      <w:marRight w:val="0"/>
      <w:marTop w:val="0"/>
      <w:marBottom w:val="0"/>
      <w:divBdr>
        <w:top w:val="none" w:sz="0" w:space="0" w:color="auto"/>
        <w:left w:val="none" w:sz="0" w:space="0" w:color="auto"/>
        <w:bottom w:val="none" w:sz="0" w:space="0" w:color="auto"/>
        <w:right w:val="none" w:sz="0" w:space="0" w:color="auto"/>
      </w:divBdr>
    </w:div>
    <w:div w:id="1148672611">
      <w:bodyDiv w:val="1"/>
      <w:marLeft w:val="0"/>
      <w:marRight w:val="0"/>
      <w:marTop w:val="0"/>
      <w:marBottom w:val="0"/>
      <w:divBdr>
        <w:top w:val="none" w:sz="0" w:space="0" w:color="auto"/>
        <w:left w:val="none" w:sz="0" w:space="0" w:color="auto"/>
        <w:bottom w:val="none" w:sz="0" w:space="0" w:color="auto"/>
        <w:right w:val="none" w:sz="0" w:space="0" w:color="auto"/>
      </w:divBdr>
    </w:div>
    <w:div w:id="1186090233">
      <w:bodyDiv w:val="1"/>
      <w:marLeft w:val="0"/>
      <w:marRight w:val="0"/>
      <w:marTop w:val="0"/>
      <w:marBottom w:val="0"/>
      <w:divBdr>
        <w:top w:val="none" w:sz="0" w:space="0" w:color="auto"/>
        <w:left w:val="none" w:sz="0" w:space="0" w:color="auto"/>
        <w:bottom w:val="none" w:sz="0" w:space="0" w:color="auto"/>
        <w:right w:val="none" w:sz="0" w:space="0" w:color="auto"/>
      </w:divBdr>
    </w:div>
    <w:div w:id="1197768146">
      <w:bodyDiv w:val="1"/>
      <w:marLeft w:val="0"/>
      <w:marRight w:val="0"/>
      <w:marTop w:val="0"/>
      <w:marBottom w:val="0"/>
      <w:divBdr>
        <w:top w:val="none" w:sz="0" w:space="0" w:color="auto"/>
        <w:left w:val="none" w:sz="0" w:space="0" w:color="auto"/>
        <w:bottom w:val="none" w:sz="0" w:space="0" w:color="auto"/>
        <w:right w:val="none" w:sz="0" w:space="0" w:color="auto"/>
      </w:divBdr>
    </w:div>
    <w:div w:id="1207834046">
      <w:bodyDiv w:val="1"/>
      <w:marLeft w:val="0"/>
      <w:marRight w:val="0"/>
      <w:marTop w:val="0"/>
      <w:marBottom w:val="0"/>
      <w:divBdr>
        <w:top w:val="none" w:sz="0" w:space="0" w:color="auto"/>
        <w:left w:val="none" w:sz="0" w:space="0" w:color="auto"/>
        <w:bottom w:val="none" w:sz="0" w:space="0" w:color="auto"/>
        <w:right w:val="none" w:sz="0" w:space="0" w:color="auto"/>
      </w:divBdr>
    </w:div>
    <w:div w:id="1269198090">
      <w:bodyDiv w:val="1"/>
      <w:marLeft w:val="0"/>
      <w:marRight w:val="0"/>
      <w:marTop w:val="0"/>
      <w:marBottom w:val="0"/>
      <w:divBdr>
        <w:top w:val="none" w:sz="0" w:space="0" w:color="auto"/>
        <w:left w:val="none" w:sz="0" w:space="0" w:color="auto"/>
        <w:bottom w:val="none" w:sz="0" w:space="0" w:color="auto"/>
        <w:right w:val="none" w:sz="0" w:space="0" w:color="auto"/>
      </w:divBdr>
    </w:div>
    <w:div w:id="1273786917">
      <w:bodyDiv w:val="1"/>
      <w:marLeft w:val="0"/>
      <w:marRight w:val="0"/>
      <w:marTop w:val="0"/>
      <w:marBottom w:val="0"/>
      <w:divBdr>
        <w:top w:val="none" w:sz="0" w:space="0" w:color="auto"/>
        <w:left w:val="none" w:sz="0" w:space="0" w:color="auto"/>
        <w:bottom w:val="none" w:sz="0" w:space="0" w:color="auto"/>
        <w:right w:val="none" w:sz="0" w:space="0" w:color="auto"/>
      </w:divBdr>
    </w:div>
    <w:div w:id="1290016890">
      <w:bodyDiv w:val="1"/>
      <w:marLeft w:val="0"/>
      <w:marRight w:val="0"/>
      <w:marTop w:val="0"/>
      <w:marBottom w:val="0"/>
      <w:divBdr>
        <w:top w:val="none" w:sz="0" w:space="0" w:color="auto"/>
        <w:left w:val="none" w:sz="0" w:space="0" w:color="auto"/>
        <w:bottom w:val="none" w:sz="0" w:space="0" w:color="auto"/>
        <w:right w:val="none" w:sz="0" w:space="0" w:color="auto"/>
      </w:divBdr>
    </w:div>
    <w:div w:id="1297374324">
      <w:bodyDiv w:val="1"/>
      <w:marLeft w:val="0"/>
      <w:marRight w:val="0"/>
      <w:marTop w:val="0"/>
      <w:marBottom w:val="0"/>
      <w:divBdr>
        <w:top w:val="none" w:sz="0" w:space="0" w:color="auto"/>
        <w:left w:val="none" w:sz="0" w:space="0" w:color="auto"/>
        <w:bottom w:val="none" w:sz="0" w:space="0" w:color="auto"/>
        <w:right w:val="none" w:sz="0" w:space="0" w:color="auto"/>
      </w:divBdr>
      <w:divsChild>
        <w:div w:id="600139360">
          <w:marLeft w:val="0"/>
          <w:marRight w:val="0"/>
          <w:marTop w:val="0"/>
          <w:marBottom w:val="0"/>
          <w:divBdr>
            <w:top w:val="none" w:sz="0" w:space="0" w:color="auto"/>
            <w:left w:val="none" w:sz="0" w:space="0" w:color="auto"/>
            <w:bottom w:val="none" w:sz="0" w:space="0" w:color="auto"/>
            <w:right w:val="none" w:sz="0" w:space="0" w:color="auto"/>
          </w:divBdr>
        </w:div>
        <w:div w:id="596520924">
          <w:marLeft w:val="0"/>
          <w:marRight w:val="0"/>
          <w:marTop w:val="0"/>
          <w:marBottom w:val="0"/>
          <w:divBdr>
            <w:top w:val="none" w:sz="0" w:space="0" w:color="auto"/>
            <w:left w:val="none" w:sz="0" w:space="0" w:color="auto"/>
            <w:bottom w:val="none" w:sz="0" w:space="0" w:color="auto"/>
            <w:right w:val="none" w:sz="0" w:space="0" w:color="auto"/>
          </w:divBdr>
        </w:div>
        <w:div w:id="680398458">
          <w:marLeft w:val="0"/>
          <w:marRight w:val="0"/>
          <w:marTop w:val="0"/>
          <w:marBottom w:val="0"/>
          <w:divBdr>
            <w:top w:val="none" w:sz="0" w:space="0" w:color="auto"/>
            <w:left w:val="none" w:sz="0" w:space="0" w:color="auto"/>
            <w:bottom w:val="none" w:sz="0" w:space="0" w:color="auto"/>
            <w:right w:val="none" w:sz="0" w:space="0" w:color="auto"/>
          </w:divBdr>
        </w:div>
        <w:div w:id="1950965240">
          <w:marLeft w:val="0"/>
          <w:marRight w:val="0"/>
          <w:marTop w:val="0"/>
          <w:marBottom w:val="0"/>
          <w:divBdr>
            <w:top w:val="none" w:sz="0" w:space="0" w:color="auto"/>
            <w:left w:val="none" w:sz="0" w:space="0" w:color="auto"/>
            <w:bottom w:val="none" w:sz="0" w:space="0" w:color="auto"/>
            <w:right w:val="none" w:sz="0" w:space="0" w:color="auto"/>
          </w:divBdr>
        </w:div>
        <w:div w:id="411856987">
          <w:marLeft w:val="0"/>
          <w:marRight w:val="0"/>
          <w:marTop w:val="0"/>
          <w:marBottom w:val="0"/>
          <w:divBdr>
            <w:top w:val="none" w:sz="0" w:space="0" w:color="auto"/>
            <w:left w:val="none" w:sz="0" w:space="0" w:color="auto"/>
            <w:bottom w:val="none" w:sz="0" w:space="0" w:color="auto"/>
            <w:right w:val="none" w:sz="0" w:space="0" w:color="auto"/>
          </w:divBdr>
        </w:div>
        <w:div w:id="174535110">
          <w:marLeft w:val="0"/>
          <w:marRight w:val="0"/>
          <w:marTop w:val="0"/>
          <w:marBottom w:val="0"/>
          <w:divBdr>
            <w:top w:val="none" w:sz="0" w:space="0" w:color="auto"/>
            <w:left w:val="none" w:sz="0" w:space="0" w:color="auto"/>
            <w:bottom w:val="none" w:sz="0" w:space="0" w:color="auto"/>
            <w:right w:val="none" w:sz="0" w:space="0" w:color="auto"/>
          </w:divBdr>
        </w:div>
        <w:div w:id="168178413">
          <w:marLeft w:val="0"/>
          <w:marRight w:val="0"/>
          <w:marTop w:val="0"/>
          <w:marBottom w:val="0"/>
          <w:divBdr>
            <w:top w:val="none" w:sz="0" w:space="0" w:color="auto"/>
            <w:left w:val="none" w:sz="0" w:space="0" w:color="auto"/>
            <w:bottom w:val="none" w:sz="0" w:space="0" w:color="auto"/>
            <w:right w:val="none" w:sz="0" w:space="0" w:color="auto"/>
          </w:divBdr>
        </w:div>
        <w:div w:id="1448426280">
          <w:marLeft w:val="0"/>
          <w:marRight w:val="0"/>
          <w:marTop w:val="0"/>
          <w:marBottom w:val="0"/>
          <w:divBdr>
            <w:top w:val="none" w:sz="0" w:space="0" w:color="auto"/>
            <w:left w:val="none" w:sz="0" w:space="0" w:color="auto"/>
            <w:bottom w:val="none" w:sz="0" w:space="0" w:color="auto"/>
            <w:right w:val="none" w:sz="0" w:space="0" w:color="auto"/>
          </w:divBdr>
        </w:div>
        <w:div w:id="355548293">
          <w:marLeft w:val="0"/>
          <w:marRight w:val="0"/>
          <w:marTop w:val="0"/>
          <w:marBottom w:val="0"/>
          <w:divBdr>
            <w:top w:val="none" w:sz="0" w:space="0" w:color="auto"/>
            <w:left w:val="none" w:sz="0" w:space="0" w:color="auto"/>
            <w:bottom w:val="none" w:sz="0" w:space="0" w:color="auto"/>
            <w:right w:val="none" w:sz="0" w:space="0" w:color="auto"/>
          </w:divBdr>
        </w:div>
        <w:div w:id="1203908036">
          <w:marLeft w:val="0"/>
          <w:marRight w:val="0"/>
          <w:marTop w:val="0"/>
          <w:marBottom w:val="0"/>
          <w:divBdr>
            <w:top w:val="none" w:sz="0" w:space="0" w:color="auto"/>
            <w:left w:val="none" w:sz="0" w:space="0" w:color="auto"/>
            <w:bottom w:val="none" w:sz="0" w:space="0" w:color="auto"/>
            <w:right w:val="none" w:sz="0" w:space="0" w:color="auto"/>
          </w:divBdr>
        </w:div>
        <w:div w:id="1210336709">
          <w:marLeft w:val="0"/>
          <w:marRight w:val="0"/>
          <w:marTop w:val="0"/>
          <w:marBottom w:val="0"/>
          <w:divBdr>
            <w:top w:val="none" w:sz="0" w:space="0" w:color="auto"/>
            <w:left w:val="none" w:sz="0" w:space="0" w:color="auto"/>
            <w:bottom w:val="none" w:sz="0" w:space="0" w:color="auto"/>
            <w:right w:val="none" w:sz="0" w:space="0" w:color="auto"/>
          </w:divBdr>
        </w:div>
        <w:div w:id="582103623">
          <w:marLeft w:val="0"/>
          <w:marRight w:val="0"/>
          <w:marTop w:val="0"/>
          <w:marBottom w:val="0"/>
          <w:divBdr>
            <w:top w:val="none" w:sz="0" w:space="0" w:color="auto"/>
            <w:left w:val="none" w:sz="0" w:space="0" w:color="auto"/>
            <w:bottom w:val="none" w:sz="0" w:space="0" w:color="auto"/>
            <w:right w:val="none" w:sz="0" w:space="0" w:color="auto"/>
          </w:divBdr>
        </w:div>
        <w:div w:id="1626889873">
          <w:marLeft w:val="0"/>
          <w:marRight w:val="0"/>
          <w:marTop w:val="0"/>
          <w:marBottom w:val="0"/>
          <w:divBdr>
            <w:top w:val="none" w:sz="0" w:space="0" w:color="auto"/>
            <w:left w:val="none" w:sz="0" w:space="0" w:color="auto"/>
            <w:bottom w:val="none" w:sz="0" w:space="0" w:color="auto"/>
            <w:right w:val="none" w:sz="0" w:space="0" w:color="auto"/>
          </w:divBdr>
        </w:div>
        <w:div w:id="2082756461">
          <w:marLeft w:val="0"/>
          <w:marRight w:val="0"/>
          <w:marTop w:val="0"/>
          <w:marBottom w:val="0"/>
          <w:divBdr>
            <w:top w:val="none" w:sz="0" w:space="0" w:color="auto"/>
            <w:left w:val="none" w:sz="0" w:space="0" w:color="auto"/>
            <w:bottom w:val="none" w:sz="0" w:space="0" w:color="auto"/>
            <w:right w:val="none" w:sz="0" w:space="0" w:color="auto"/>
          </w:divBdr>
        </w:div>
        <w:div w:id="449400436">
          <w:marLeft w:val="0"/>
          <w:marRight w:val="0"/>
          <w:marTop w:val="0"/>
          <w:marBottom w:val="0"/>
          <w:divBdr>
            <w:top w:val="none" w:sz="0" w:space="0" w:color="auto"/>
            <w:left w:val="none" w:sz="0" w:space="0" w:color="auto"/>
            <w:bottom w:val="none" w:sz="0" w:space="0" w:color="auto"/>
            <w:right w:val="none" w:sz="0" w:space="0" w:color="auto"/>
          </w:divBdr>
        </w:div>
        <w:div w:id="1771513030">
          <w:marLeft w:val="0"/>
          <w:marRight w:val="0"/>
          <w:marTop w:val="0"/>
          <w:marBottom w:val="0"/>
          <w:divBdr>
            <w:top w:val="none" w:sz="0" w:space="0" w:color="auto"/>
            <w:left w:val="none" w:sz="0" w:space="0" w:color="auto"/>
            <w:bottom w:val="none" w:sz="0" w:space="0" w:color="auto"/>
            <w:right w:val="none" w:sz="0" w:space="0" w:color="auto"/>
          </w:divBdr>
        </w:div>
        <w:div w:id="1656564738">
          <w:marLeft w:val="0"/>
          <w:marRight w:val="0"/>
          <w:marTop w:val="0"/>
          <w:marBottom w:val="0"/>
          <w:divBdr>
            <w:top w:val="none" w:sz="0" w:space="0" w:color="auto"/>
            <w:left w:val="none" w:sz="0" w:space="0" w:color="auto"/>
            <w:bottom w:val="none" w:sz="0" w:space="0" w:color="auto"/>
            <w:right w:val="none" w:sz="0" w:space="0" w:color="auto"/>
          </w:divBdr>
        </w:div>
        <w:div w:id="1289825023">
          <w:marLeft w:val="0"/>
          <w:marRight w:val="0"/>
          <w:marTop w:val="0"/>
          <w:marBottom w:val="0"/>
          <w:divBdr>
            <w:top w:val="none" w:sz="0" w:space="0" w:color="auto"/>
            <w:left w:val="none" w:sz="0" w:space="0" w:color="auto"/>
            <w:bottom w:val="none" w:sz="0" w:space="0" w:color="auto"/>
            <w:right w:val="none" w:sz="0" w:space="0" w:color="auto"/>
          </w:divBdr>
        </w:div>
        <w:div w:id="129910220">
          <w:marLeft w:val="0"/>
          <w:marRight w:val="0"/>
          <w:marTop w:val="0"/>
          <w:marBottom w:val="0"/>
          <w:divBdr>
            <w:top w:val="none" w:sz="0" w:space="0" w:color="auto"/>
            <w:left w:val="none" w:sz="0" w:space="0" w:color="auto"/>
            <w:bottom w:val="none" w:sz="0" w:space="0" w:color="auto"/>
            <w:right w:val="none" w:sz="0" w:space="0" w:color="auto"/>
          </w:divBdr>
        </w:div>
        <w:div w:id="859047778">
          <w:marLeft w:val="0"/>
          <w:marRight w:val="0"/>
          <w:marTop w:val="0"/>
          <w:marBottom w:val="0"/>
          <w:divBdr>
            <w:top w:val="none" w:sz="0" w:space="0" w:color="auto"/>
            <w:left w:val="none" w:sz="0" w:space="0" w:color="auto"/>
            <w:bottom w:val="none" w:sz="0" w:space="0" w:color="auto"/>
            <w:right w:val="none" w:sz="0" w:space="0" w:color="auto"/>
          </w:divBdr>
        </w:div>
        <w:div w:id="1012336698">
          <w:marLeft w:val="0"/>
          <w:marRight w:val="0"/>
          <w:marTop w:val="0"/>
          <w:marBottom w:val="0"/>
          <w:divBdr>
            <w:top w:val="none" w:sz="0" w:space="0" w:color="auto"/>
            <w:left w:val="none" w:sz="0" w:space="0" w:color="auto"/>
            <w:bottom w:val="none" w:sz="0" w:space="0" w:color="auto"/>
            <w:right w:val="none" w:sz="0" w:space="0" w:color="auto"/>
          </w:divBdr>
        </w:div>
        <w:div w:id="393092374">
          <w:marLeft w:val="0"/>
          <w:marRight w:val="0"/>
          <w:marTop w:val="0"/>
          <w:marBottom w:val="0"/>
          <w:divBdr>
            <w:top w:val="none" w:sz="0" w:space="0" w:color="auto"/>
            <w:left w:val="none" w:sz="0" w:space="0" w:color="auto"/>
            <w:bottom w:val="none" w:sz="0" w:space="0" w:color="auto"/>
            <w:right w:val="none" w:sz="0" w:space="0" w:color="auto"/>
          </w:divBdr>
        </w:div>
        <w:div w:id="1950817348">
          <w:marLeft w:val="0"/>
          <w:marRight w:val="0"/>
          <w:marTop w:val="0"/>
          <w:marBottom w:val="0"/>
          <w:divBdr>
            <w:top w:val="none" w:sz="0" w:space="0" w:color="auto"/>
            <w:left w:val="none" w:sz="0" w:space="0" w:color="auto"/>
            <w:bottom w:val="none" w:sz="0" w:space="0" w:color="auto"/>
            <w:right w:val="none" w:sz="0" w:space="0" w:color="auto"/>
          </w:divBdr>
        </w:div>
        <w:div w:id="1880700981">
          <w:marLeft w:val="0"/>
          <w:marRight w:val="0"/>
          <w:marTop w:val="0"/>
          <w:marBottom w:val="0"/>
          <w:divBdr>
            <w:top w:val="none" w:sz="0" w:space="0" w:color="auto"/>
            <w:left w:val="none" w:sz="0" w:space="0" w:color="auto"/>
            <w:bottom w:val="none" w:sz="0" w:space="0" w:color="auto"/>
            <w:right w:val="none" w:sz="0" w:space="0" w:color="auto"/>
          </w:divBdr>
        </w:div>
        <w:div w:id="1676809438">
          <w:marLeft w:val="0"/>
          <w:marRight w:val="0"/>
          <w:marTop w:val="0"/>
          <w:marBottom w:val="0"/>
          <w:divBdr>
            <w:top w:val="none" w:sz="0" w:space="0" w:color="auto"/>
            <w:left w:val="none" w:sz="0" w:space="0" w:color="auto"/>
            <w:bottom w:val="none" w:sz="0" w:space="0" w:color="auto"/>
            <w:right w:val="none" w:sz="0" w:space="0" w:color="auto"/>
          </w:divBdr>
        </w:div>
        <w:div w:id="325087045">
          <w:marLeft w:val="0"/>
          <w:marRight w:val="0"/>
          <w:marTop w:val="0"/>
          <w:marBottom w:val="0"/>
          <w:divBdr>
            <w:top w:val="none" w:sz="0" w:space="0" w:color="auto"/>
            <w:left w:val="none" w:sz="0" w:space="0" w:color="auto"/>
            <w:bottom w:val="none" w:sz="0" w:space="0" w:color="auto"/>
            <w:right w:val="none" w:sz="0" w:space="0" w:color="auto"/>
          </w:divBdr>
        </w:div>
      </w:divsChild>
    </w:div>
    <w:div w:id="1319650586">
      <w:bodyDiv w:val="1"/>
      <w:marLeft w:val="0"/>
      <w:marRight w:val="0"/>
      <w:marTop w:val="0"/>
      <w:marBottom w:val="0"/>
      <w:divBdr>
        <w:top w:val="none" w:sz="0" w:space="0" w:color="auto"/>
        <w:left w:val="none" w:sz="0" w:space="0" w:color="auto"/>
        <w:bottom w:val="none" w:sz="0" w:space="0" w:color="auto"/>
        <w:right w:val="none" w:sz="0" w:space="0" w:color="auto"/>
      </w:divBdr>
    </w:div>
    <w:div w:id="1390302361">
      <w:bodyDiv w:val="1"/>
      <w:marLeft w:val="0"/>
      <w:marRight w:val="0"/>
      <w:marTop w:val="0"/>
      <w:marBottom w:val="0"/>
      <w:divBdr>
        <w:top w:val="none" w:sz="0" w:space="0" w:color="auto"/>
        <w:left w:val="none" w:sz="0" w:space="0" w:color="auto"/>
        <w:bottom w:val="none" w:sz="0" w:space="0" w:color="auto"/>
        <w:right w:val="none" w:sz="0" w:space="0" w:color="auto"/>
      </w:divBdr>
    </w:div>
    <w:div w:id="1400782790">
      <w:bodyDiv w:val="1"/>
      <w:marLeft w:val="0"/>
      <w:marRight w:val="0"/>
      <w:marTop w:val="0"/>
      <w:marBottom w:val="0"/>
      <w:divBdr>
        <w:top w:val="none" w:sz="0" w:space="0" w:color="auto"/>
        <w:left w:val="none" w:sz="0" w:space="0" w:color="auto"/>
        <w:bottom w:val="none" w:sz="0" w:space="0" w:color="auto"/>
        <w:right w:val="none" w:sz="0" w:space="0" w:color="auto"/>
      </w:divBdr>
    </w:div>
    <w:div w:id="1406956081">
      <w:bodyDiv w:val="1"/>
      <w:marLeft w:val="0"/>
      <w:marRight w:val="0"/>
      <w:marTop w:val="0"/>
      <w:marBottom w:val="0"/>
      <w:divBdr>
        <w:top w:val="none" w:sz="0" w:space="0" w:color="auto"/>
        <w:left w:val="none" w:sz="0" w:space="0" w:color="auto"/>
        <w:bottom w:val="none" w:sz="0" w:space="0" w:color="auto"/>
        <w:right w:val="none" w:sz="0" w:space="0" w:color="auto"/>
      </w:divBdr>
    </w:div>
    <w:div w:id="1409693404">
      <w:bodyDiv w:val="1"/>
      <w:marLeft w:val="0"/>
      <w:marRight w:val="0"/>
      <w:marTop w:val="0"/>
      <w:marBottom w:val="0"/>
      <w:divBdr>
        <w:top w:val="none" w:sz="0" w:space="0" w:color="auto"/>
        <w:left w:val="none" w:sz="0" w:space="0" w:color="auto"/>
        <w:bottom w:val="none" w:sz="0" w:space="0" w:color="auto"/>
        <w:right w:val="none" w:sz="0" w:space="0" w:color="auto"/>
      </w:divBdr>
    </w:div>
    <w:div w:id="1415318033">
      <w:bodyDiv w:val="1"/>
      <w:marLeft w:val="0"/>
      <w:marRight w:val="0"/>
      <w:marTop w:val="0"/>
      <w:marBottom w:val="0"/>
      <w:divBdr>
        <w:top w:val="none" w:sz="0" w:space="0" w:color="auto"/>
        <w:left w:val="none" w:sz="0" w:space="0" w:color="auto"/>
        <w:bottom w:val="none" w:sz="0" w:space="0" w:color="auto"/>
        <w:right w:val="none" w:sz="0" w:space="0" w:color="auto"/>
      </w:divBdr>
    </w:div>
    <w:div w:id="1439523709">
      <w:bodyDiv w:val="1"/>
      <w:marLeft w:val="0"/>
      <w:marRight w:val="0"/>
      <w:marTop w:val="0"/>
      <w:marBottom w:val="0"/>
      <w:divBdr>
        <w:top w:val="none" w:sz="0" w:space="0" w:color="auto"/>
        <w:left w:val="none" w:sz="0" w:space="0" w:color="auto"/>
        <w:bottom w:val="none" w:sz="0" w:space="0" w:color="auto"/>
        <w:right w:val="none" w:sz="0" w:space="0" w:color="auto"/>
      </w:divBdr>
    </w:div>
    <w:div w:id="1445467765">
      <w:bodyDiv w:val="1"/>
      <w:marLeft w:val="0"/>
      <w:marRight w:val="0"/>
      <w:marTop w:val="0"/>
      <w:marBottom w:val="0"/>
      <w:divBdr>
        <w:top w:val="none" w:sz="0" w:space="0" w:color="auto"/>
        <w:left w:val="none" w:sz="0" w:space="0" w:color="auto"/>
        <w:bottom w:val="none" w:sz="0" w:space="0" w:color="auto"/>
        <w:right w:val="none" w:sz="0" w:space="0" w:color="auto"/>
      </w:divBdr>
    </w:div>
    <w:div w:id="1472406861">
      <w:bodyDiv w:val="1"/>
      <w:marLeft w:val="0"/>
      <w:marRight w:val="0"/>
      <w:marTop w:val="0"/>
      <w:marBottom w:val="0"/>
      <w:divBdr>
        <w:top w:val="none" w:sz="0" w:space="0" w:color="auto"/>
        <w:left w:val="none" w:sz="0" w:space="0" w:color="auto"/>
        <w:bottom w:val="none" w:sz="0" w:space="0" w:color="auto"/>
        <w:right w:val="none" w:sz="0" w:space="0" w:color="auto"/>
      </w:divBdr>
    </w:div>
    <w:div w:id="1510291910">
      <w:bodyDiv w:val="1"/>
      <w:marLeft w:val="0"/>
      <w:marRight w:val="0"/>
      <w:marTop w:val="0"/>
      <w:marBottom w:val="0"/>
      <w:divBdr>
        <w:top w:val="none" w:sz="0" w:space="0" w:color="auto"/>
        <w:left w:val="none" w:sz="0" w:space="0" w:color="auto"/>
        <w:bottom w:val="none" w:sz="0" w:space="0" w:color="auto"/>
        <w:right w:val="none" w:sz="0" w:space="0" w:color="auto"/>
      </w:divBdr>
    </w:div>
    <w:div w:id="1539703744">
      <w:bodyDiv w:val="1"/>
      <w:marLeft w:val="0"/>
      <w:marRight w:val="0"/>
      <w:marTop w:val="0"/>
      <w:marBottom w:val="0"/>
      <w:divBdr>
        <w:top w:val="none" w:sz="0" w:space="0" w:color="auto"/>
        <w:left w:val="none" w:sz="0" w:space="0" w:color="auto"/>
        <w:bottom w:val="none" w:sz="0" w:space="0" w:color="auto"/>
        <w:right w:val="none" w:sz="0" w:space="0" w:color="auto"/>
      </w:divBdr>
    </w:div>
    <w:div w:id="1542134083">
      <w:bodyDiv w:val="1"/>
      <w:marLeft w:val="0"/>
      <w:marRight w:val="0"/>
      <w:marTop w:val="0"/>
      <w:marBottom w:val="0"/>
      <w:divBdr>
        <w:top w:val="none" w:sz="0" w:space="0" w:color="auto"/>
        <w:left w:val="none" w:sz="0" w:space="0" w:color="auto"/>
        <w:bottom w:val="none" w:sz="0" w:space="0" w:color="auto"/>
        <w:right w:val="none" w:sz="0" w:space="0" w:color="auto"/>
      </w:divBdr>
      <w:divsChild>
        <w:div w:id="1378163145">
          <w:marLeft w:val="0"/>
          <w:marRight w:val="0"/>
          <w:marTop w:val="0"/>
          <w:marBottom w:val="0"/>
          <w:divBdr>
            <w:top w:val="none" w:sz="0" w:space="0" w:color="auto"/>
            <w:left w:val="none" w:sz="0" w:space="0" w:color="auto"/>
            <w:bottom w:val="none" w:sz="0" w:space="0" w:color="auto"/>
            <w:right w:val="none" w:sz="0" w:space="0" w:color="auto"/>
          </w:divBdr>
        </w:div>
        <w:div w:id="974876643">
          <w:marLeft w:val="0"/>
          <w:marRight w:val="0"/>
          <w:marTop w:val="0"/>
          <w:marBottom w:val="0"/>
          <w:divBdr>
            <w:top w:val="none" w:sz="0" w:space="0" w:color="auto"/>
            <w:left w:val="none" w:sz="0" w:space="0" w:color="auto"/>
            <w:bottom w:val="none" w:sz="0" w:space="0" w:color="auto"/>
            <w:right w:val="none" w:sz="0" w:space="0" w:color="auto"/>
          </w:divBdr>
        </w:div>
        <w:div w:id="1955942039">
          <w:marLeft w:val="0"/>
          <w:marRight w:val="0"/>
          <w:marTop w:val="0"/>
          <w:marBottom w:val="0"/>
          <w:divBdr>
            <w:top w:val="none" w:sz="0" w:space="0" w:color="auto"/>
            <w:left w:val="none" w:sz="0" w:space="0" w:color="auto"/>
            <w:bottom w:val="none" w:sz="0" w:space="0" w:color="auto"/>
            <w:right w:val="none" w:sz="0" w:space="0" w:color="auto"/>
          </w:divBdr>
        </w:div>
        <w:div w:id="389691598">
          <w:marLeft w:val="0"/>
          <w:marRight w:val="0"/>
          <w:marTop w:val="0"/>
          <w:marBottom w:val="0"/>
          <w:divBdr>
            <w:top w:val="none" w:sz="0" w:space="0" w:color="auto"/>
            <w:left w:val="none" w:sz="0" w:space="0" w:color="auto"/>
            <w:bottom w:val="none" w:sz="0" w:space="0" w:color="auto"/>
            <w:right w:val="none" w:sz="0" w:space="0" w:color="auto"/>
          </w:divBdr>
        </w:div>
      </w:divsChild>
    </w:div>
    <w:div w:id="1546334783">
      <w:bodyDiv w:val="1"/>
      <w:marLeft w:val="0"/>
      <w:marRight w:val="0"/>
      <w:marTop w:val="0"/>
      <w:marBottom w:val="0"/>
      <w:divBdr>
        <w:top w:val="none" w:sz="0" w:space="0" w:color="auto"/>
        <w:left w:val="none" w:sz="0" w:space="0" w:color="auto"/>
        <w:bottom w:val="none" w:sz="0" w:space="0" w:color="auto"/>
        <w:right w:val="none" w:sz="0" w:space="0" w:color="auto"/>
      </w:divBdr>
    </w:div>
    <w:div w:id="1706176429">
      <w:bodyDiv w:val="1"/>
      <w:marLeft w:val="0"/>
      <w:marRight w:val="0"/>
      <w:marTop w:val="0"/>
      <w:marBottom w:val="0"/>
      <w:divBdr>
        <w:top w:val="none" w:sz="0" w:space="0" w:color="auto"/>
        <w:left w:val="none" w:sz="0" w:space="0" w:color="auto"/>
        <w:bottom w:val="none" w:sz="0" w:space="0" w:color="auto"/>
        <w:right w:val="none" w:sz="0" w:space="0" w:color="auto"/>
      </w:divBdr>
    </w:div>
    <w:div w:id="1711613311">
      <w:bodyDiv w:val="1"/>
      <w:marLeft w:val="0"/>
      <w:marRight w:val="0"/>
      <w:marTop w:val="0"/>
      <w:marBottom w:val="0"/>
      <w:divBdr>
        <w:top w:val="none" w:sz="0" w:space="0" w:color="auto"/>
        <w:left w:val="none" w:sz="0" w:space="0" w:color="auto"/>
        <w:bottom w:val="none" w:sz="0" w:space="0" w:color="auto"/>
        <w:right w:val="none" w:sz="0" w:space="0" w:color="auto"/>
      </w:divBdr>
    </w:div>
    <w:div w:id="1720740275">
      <w:bodyDiv w:val="1"/>
      <w:marLeft w:val="0"/>
      <w:marRight w:val="0"/>
      <w:marTop w:val="0"/>
      <w:marBottom w:val="0"/>
      <w:divBdr>
        <w:top w:val="none" w:sz="0" w:space="0" w:color="auto"/>
        <w:left w:val="none" w:sz="0" w:space="0" w:color="auto"/>
        <w:bottom w:val="none" w:sz="0" w:space="0" w:color="auto"/>
        <w:right w:val="none" w:sz="0" w:space="0" w:color="auto"/>
      </w:divBdr>
    </w:div>
    <w:div w:id="1734348460">
      <w:bodyDiv w:val="1"/>
      <w:marLeft w:val="0"/>
      <w:marRight w:val="0"/>
      <w:marTop w:val="0"/>
      <w:marBottom w:val="0"/>
      <w:divBdr>
        <w:top w:val="none" w:sz="0" w:space="0" w:color="auto"/>
        <w:left w:val="none" w:sz="0" w:space="0" w:color="auto"/>
        <w:bottom w:val="none" w:sz="0" w:space="0" w:color="auto"/>
        <w:right w:val="none" w:sz="0" w:space="0" w:color="auto"/>
      </w:divBdr>
    </w:div>
    <w:div w:id="1808738392">
      <w:bodyDiv w:val="1"/>
      <w:marLeft w:val="0"/>
      <w:marRight w:val="0"/>
      <w:marTop w:val="0"/>
      <w:marBottom w:val="0"/>
      <w:divBdr>
        <w:top w:val="none" w:sz="0" w:space="0" w:color="auto"/>
        <w:left w:val="none" w:sz="0" w:space="0" w:color="auto"/>
        <w:bottom w:val="none" w:sz="0" w:space="0" w:color="auto"/>
        <w:right w:val="none" w:sz="0" w:space="0" w:color="auto"/>
      </w:divBdr>
    </w:div>
    <w:div w:id="1828982768">
      <w:bodyDiv w:val="1"/>
      <w:marLeft w:val="0"/>
      <w:marRight w:val="0"/>
      <w:marTop w:val="0"/>
      <w:marBottom w:val="0"/>
      <w:divBdr>
        <w:top w:val="none" w:sz="0" w:space="0" w:color="auto"/>
        <w:left w:val="none" w:sz="0" w:space="0" w:color="auto"/>
        <w:bottom w:val="none" w:sz="0" w:space="0" w:color="auto"/>
        <w:right w:val="none" w:sz="0" w:space="0" w:color="auto"/>
      </w:divBdr>
    </w:div>
    <w:div w:id="1878931867">
      <w:bodyDiv w:val="1"/>
      <w:marLeft w:val="0"/>
      <w:marRight w:val="0"/>
      <w:marTop w:val="0"/>
      <w:marBottom w:val="0"/>
      <w:divBdr>
        <w:top w:val="none" w:sz="0" w:space="0" w:color="auto"/>
        <w:left w:val="none" w:sz="0" w:space="0" w:color="auto"/>
        <w:bottom w:val="none" w:sz="0" w:space="0" w:color="auto"/>
        <w:right w:val="none" w:sz="0" w:space="0" w:color="auto"/>
      </w:divBdr>
    </w:div>
    <w:div w:id="1906984862">
      <w:bodyDiv w:val="1"/>
      <w:marLeft w:val="0"/>
      <w:marRight w:val="0"/>
      <w:marTop w:val="0"/>
      <w:marBottom w:val="0"/>
      <w:divBdr>
        <w:top w:val="none" w:sz="0" w:space="0" w:color="auto"/>
        <w:left w:val="none" w:sz="0" w:space="0" w:color="auto"/>
        <w:bottom w:val="none" w:sz="0" w:space="0" w:color="auto"/>
        <w:right w:val="none" w:sz="0" w:space="0" w:color="auto"/>
      </w:divBdr>
    </w:div>
    <w:div w:id="1933318553">
      <w:bodyDiv w:val="1"/>
      <w:marLeft w:val="0"/>
      <w:marRight w:val="0"/>
      <w:marTop w:val="0"/>
      <w:marBottom w:val="0"/>
      <w:divBdr>
        <w:top w:val="none" w:sz="0" w:space="0" w:color="auto"/>
        <w:left w:val="none" w:sz="0" w:space="0" w:color="auto"/>
        <w:bottom w:val="none" w:sz="0" w:space="0" w:color="auto"/>
        <w:right w:val="none" w:sz="0" w:space="0" w:color="auto"/>
      </w:divBdr>
    </w:div>
    <w:div w:id="1941982960">
      <w:bodyDiv w:val="1"/>
      <w:marLeft w:val="0"/>
      <w:marRight w:val="0"/>
      <w:marTop w:val="0"/>
      <w:marBottom w:val="0"/>
      <w:divBdr>
        <w:top w:val="none" w:sz="0" w:space="0" w:color="auto"/>
        <w:left w:val="none" w:sz="0" w:space="0" w:color="auto"/>
        <w:bottom w:val="none" w:sz="0" w:space="0" w:color="auto"/>
        <w:right w:val="none" w:sz="0" w:space="0" w:color="auto"/>
      </w:divBdr>
    </w:div>
    <w:div w:id="1991904393">
      <w:bodyDiv w:val="1"/>
      <w:marLeft w:val="0"/>
      <w:marRight w:val="0"/>
      <w:marTop w:val="0"/>
      <w:marBottom w:val="0"/>
      <w:divBdr>
        <w:top w:val="none" w:sz="0" w:space="0" w:color="auto"/>
        <w:left w:val="none" w:sz="0" w:space="0" w:color="auto"/>
        <w:bottom w:val="none" w:sz="0" w:space="0" w:color="auto"/>
        <w:right w:val="none" w:sz="0" w:space="0" w:color="auto"/>
      </w:divBdr>
    </w:div>
    <w:div w:id="2020621816">
      <w:bodyDiv w:val="1"/>
      <w:marLeft w:val="0"/>
      <w:marRight w:val="0"/>
      <w:marTop w:val="0"/>
      <w:marBottom w:val="0"/>
      <w:divBdr>
        <w:top w:val="none" w:sz="0" w:space="0" w:color="auto"/>
        <w:left w:val="none" w:sz="0" w:space="0" w:color="auto"/>
        <w:bottom w:val="none" w:sz="0" w:space="0" w:color="auto"/>
        <w:right w:val="none" w:sz="0" w:space="0" w:color="auto"/>
      </w:divBdr>
    </w:div>
    <w:div w:id="2029213442">
      <w:bodyDiv w:val="1"/>
      <w:marLeft w:val="0"/>
      <w:marRight w:val="0"/>
      <w:marTop w:val="0"/>
      <w:marBottom w:val="0"/>
      <w:divBdr>
        <w:top w:val="none" w:sz="0" w:space="0" w:color="auto"/>
        <w:left w:val="none" w:sz="0" w:space="0" w:color="auto"/>
        <w:bottom w:val="none" w:sz="0" w:space="0" w:color="auto"/>
        <w:right w:val="none" w:sz="0" w:space="0" w:color="auto"/>
      </w:divBdr>
    </w:div>
    <w:div w:id="2037920053">
      <w:marLeft w:val="0"/>
      <w:marRight w:val="0"/>
      <w:marTop w:val="0"/>
      <w:marBottom w:val="0"/>
      <w:divBdr>
        <w:top w:val="none" w:sz="0" w:space="0" w:color="auto"/>
        <w:left w:val="none" w:sz="0" w:space="0" w:color="auto"/>
        <w:bottom w:val="none" w:sz="0" w:space="0" w:color="auto"/>
        <w:right w:val="none" w:sz="0" w:space="0" w:color="auto"/>
      </w:divBdr>
      <w:divsChild>
        <w:div w:id="2037920113">
          <w:marLeft w:val="432"/>
          <w:marRight w:val="0"/>
          <w:marTop w:val="0"/>
          <w:marBottom w:val="0"/>
          <w:divBdr>
            <w:top w:val="none" w:sz="0" w:space="0" w:color="auto"/>
            <w:left w:val="none" w:sz="0" w:space="0" w:color="auto"/>
            <w:bottom w:val="none" w:sz="0" w:space="0" w:color="auto"/>
            <w:right w:val="none" w:sz="0" w:space="0" w:color="auto"/>
          </w:divBdr>
        </w:div>
        <w:div w:id="2037920143">
          <w:marLeft w:val="432"/>
          <w:marRight w:val="0"/>
          <w:marTop w:val="0"/>
          <w:marBottom w:val="0"/>
          <w:divBdr>
            <w:top w:val="none" w:sz="0" w:space="0" w:color="auto"/>
            <w:left w:val="none" w:sz="0" w:space="0" w:color="auto"/>
            <w:bottom w:val="none" w:sz="0" w:space="0" w:color="auto"/>
            <w:right w:val="none" w:sz="0" w:space="0" w:color="auto"/>
          </w:divBdr>
        </w:div>
      </w:divsChild>
    </w:div>
    <w:div w:id="2037920055">
      <w:marLeft w:val="0"/>
      <w:marRight w:val="0"/>
      <w:marTop w:val="0"/>
      <w:marBottom w:val="0"/>
      <w:divBdr>
        <w:top w:val="none" w:sz="0" w:space="0" w:color="auto"/>
        <w:left w:val="none" w:sz="0" w:space="0" w:color="auto"/>
        <w:bottom w:val="none" w:sz="0" w:space="0" w:color="auto"/>
        <w:right w:val="none" w:sz="0" w:space="0" w:color="auto"/>
      </w:divBdr>
      <w:divsChild>
        <w:div w:id="2037920083">
          <w:marLeft w:val="274"/>
          <w:marRight w:val="0"/>
          <w:marTop w:val="0"/>
          <w:marBottom w:val="0"/>
          <w:divBdr>
            <w:top w:val="none" w:sz="0" w:space="0" w:color="auto"/>
            <w:left w:val="none" w:sz="0" w:space="0" w:color="auto"/>
            <w:bottom w:val="none" w:sz="0" w:space="0" w:color="auto"/>
            <w:right w:val="none" w:sz="0" w:space="0" w:color="auto"/>
          </w:divBdr>
        </w:div>
      </w:divsChild>
    </w:div>
    <w:div w:id="2037920058">
      <w:marLeft w:val="0"/>
      <w:marRight w:val="0"/>
      <w:marTop w:val="0"/>
      <w:marBottom w:val="0"/>
      <w:divBdr>
        <w:top w:val="none" w:sz="0" w:space="0" w:color="auto"/>
        <w:left w:val="none" w:sz="0" w:space="0" w:color="auto"/>
        <w:bottom w:val="none" w:sz="0" w:space="0" w:color="auto"/>
        <w:right w:val="none" w:sz="0" w:space="0" w:color="auto"/>
      </w:divBdr>
    </w:div>
    <w:div w:id="2037920060">
      <w:marLeft w:val="0"/>
      <w:marRight w:val="0"/>
      <w:marTop w:val="0"/>
      <w:marBottom w:val="0"/>
      <w:divBdr>
        <w:top w:val="none" w:sz="0" w:space="0" w:color="auto"/>
        <w:left w:val="none" w:sz="0" w:space="0" w:color="auto"/>
        <w:bottom w:val="none" w:sz="0" w:space="0" w:color="auto"/>
        <w:right w:val="none" w:sz="0" w:space="0" w:color="auto"/>
      </w:divBdr>
      <w:divsChild>
        <w:div w:id="2037920054">
          <w:marLeft w:val="432"/>
          <w:marRight w:val="0"/>
          <w:marTop w:val="0"/>
          <w:marBottom w:val="120"/>
          <w:divBdr>
            <w:top w:val="none" w:sz="0" w:space="0" w:color="auto"/>
            <w:left w:val="none" w:sz="0" w:space="0" w:color="auto"/>
            <w:bottom w:val="none" w:sz="0" w:space="0" w:color="auto"/>
            <w:right w:val="none" w:sz="0" w:space="0" w:color="auto"/>
          </w:divBdr>
        </w:div>
        <w:div w:id="2037920074">
          <w:marLeft w:val="432"/>
          <w:marRight w:val="0"/>
          <w:marTop w:val="0"/>
          <w:marBottom w:val="120"/>
          <w:divBdr>
            <w:top w:val="none" w:sz="0" w:space="0" w:color="auto"/>
            <w:left w:val="none" w:sz="0" w:space="0" w:color="auto"/>
            <w:bottom w:val="none" w:sz="0" w:space="0" w:color="auto"/>
            <w:right w:val="none" w:sz="0" w:space="0" w:color="auto"/>
          </w:divBdr>
        </w:div>
        <w:div w:id="2037920131">
          <w:marLeft w:val="432"/>
          <w:marRight w:val="0"/>
          <w:marTop w:val="0"/>
          <w:marBottom w:val="120"/>
          <w:divBdr>
            <w:top w:val="none" w:sz="0" w:space="0" w:color="auto"/>
            <w:left w:val="none" w:sz="0" w:space="0" w:color="auto"/>
            <w:bottom w:val="none" w:sz="0" w:space="0" w:color="auto"/>
            <w:right w:val="none" w:sz="0" w:space="0" w:color="auto"/>
          </w:divBdr>
        </w:div>
      </w:divsChild>
    </w:div>
    <w:div w:id="2037920062">
      <w:marLeft w:val="0"/>
      <w:marRight w:val="0"/>
      <w:marTop w:val="0"/>
      <w:marBottom w:val="0"/>
      <w:divBdr>
        <w:top w:val="none" w:sz="0" w:space="0" w:color="auto"/>
        <w:left w:val="none" w:sz="0" w:space="0" w:color="auto"/>
        <w:bottom w:val="none" w:sz="0" w:space="0" w:color="auto"/>
        <w:right w:val="none" w:sz="0" w:space="0" w:color="auto"/>
      </w:divBdr>
    </w:div>
    <w:div w:id="2037920063">
      <w:marLeft w:val="0"/>
      <w:marRight w:val="0"/>
      <w:marTop w:val="0"/>
      <w:marBottom w:val="0"/>
      <w:divBdr>
        <w:top w:val="none" w:sz="0" w:space="0" w:color="auto"/>
        <w:left w:val="none" w:sz="0" w:space="0" w:color="auto"/>
        <w:bottom w:val="none" w:sz="0" w:space="0" w:color="auto"/>
        <w:right w:val="none" w:sz="0" w:space="0" w:color="auto"/>
      </w:divBdr>
      <w:divsChild>
        <w:div w:id="2037920112">
          <w:marLeft w:val="432"/>
          <w:marRight w:val="0"/>
          <w:marTop w:val="0"/>
          <w:marBottom w:val="0"/>
          <w:divBdr>
            <w:top w:val="none" w:sz="0" w:space="0" w:color="auto"/>
            <w:left w:val="none" w:sz="0" w:space="0" w:color="auto"/>
            <w:bottom w:val="none" w:sz="0" w:space="0" w:color="auto"/>
            <w:right w:val="none" w:sz="0" w:space="0" w:color="auto"/>
          </w:divBdr>
        </w:div>
        <w:div w:id="2037920162">
          <w:marLeft w:val="432"/>
          <w:marRight w:val="0"/>
          <w:marTop w:val="0"/>
          <w:marBottom w:val="0"/>
          <w:divBdr>
            <w:top w:val="none" w:sz="0" w:space="0" w:color="auto"/>
            <w:left w:val="none" w:sz="0" w:space="0" w:color="auto"/>
            <w:bottom w:val="none" w:sz="0" w:space="0" w:color="auto"/>
            <w:right w:val="none" w:sz="0" w:space="0" w:color="auto"/>
          </w:divBdr>
        </w:div>
      </w:divsChild>
    </w:div>
    <w:div w:id="2037920064">
      <w:marLeft w:val="0"/>
      <w:marRight w:val="0"/>
      <w:marTop w:val="0"/>
      <w:marBottom w:val="0"/>
      <w:divBdr>
        <w:top w:val="none" w:sz="0" w:space="0" w:color="auto"/>
        <w:left w:val="none" w:sz="0" w:space="0" w:color="auto"/>
        <w:bottom w:val="none" w:sz="0" w:space="0" w:color="auto"/>
        <w:right w:val="none" w:sz="0" w:space="0" w:color="auto"/>
      </w:divBdr>
      <w:divsChild>
        <w:div w:id="2037920155">
          <w:marLeft w:val="446"/>
          <w:marRight w:val="0"/>
          <w:marTop w:val="0"/>
          <w:marBottom w:val="120"/>
          <w:divBdr>
            <w:top w:val="none" w:sz="0" w:space="0" w:color="auto"/>
            <w:left w:val="none" w:sz="0" w:space="0" w:color="auto"/>
            <w:bottom w:val="none" w:sz="0" w:space="0" w:color="auto"/>
            <w:right w:val="none" w:sz="0" w:space="0" w:color="auto"/>
          </w:divBdr>
        </w:div>
      </w:divsChild>
    </w:div>
    <w:div w:id="2037920065">
      <w:marLeft w:val="0"/>
      <w:marRight w:val="0"/>
      <w:marTop w:val="0"/>
      <w:marBottom w:val="0"/>
      <w:divBdr>
        <w:top w:val="none" w:sz="0" w:space="0" w:color="auto"/>
        <w:left w:val="none" w:sz="0" w:space="0" w:color="auto"/>
        <w:bottom w:val="none" w:sz="0" w:space="0" w:color="auto"/>
        <w:right w:val="none" w:sz="0" w:space="0" w:color="auto"/>
      </w:divBdr>
    </w:div>
    <w:div w:id="2037920067">
      <w:marLeft w:val="0"/>
      <w:marRight w:val="0"/>
      <w:marTop w:val="0"/>
      <w:marBottom w:val="0"/>
      <w:divBdr>
        <w:top w:val="none" w:sz="0" w:space="0" w:color="auto"/>
        <w:left w:val="none" w:sz="0" w:space="0" w:color="auto"/>
        <w:bottom w:val="none" w:sz="0" w:space="0" w:color="auto"/>
        <w:right w:val="none" w:sz="0" w:space="0" w:color="auto"/>
      </w:divBdr>
      <w:divsChild>
        <w:div w:id="2037920079">
          <w:marLeft w:val="446"/>
          <w:marRight w:val="0"/>
          <w:marTop w:val="0"/>
          <w:marBottom w:val="120"/>
          <w:divBdr>
            <w:top w:val="none" w:sz="0" w:space="0" w:color="auto"/>
            <w:left w:val="none" w:sz="0" w:space="0" w:color="auto"/>
            <w:bottom w:val="none" w:sz="0" w:space="0" w:color="auto"/>
            <w:right w:val="none" w:sz="0" w:space="0" w:color="auto"/>
          </w:divBdr>
        </w:div>
        <w:div w:id="2037920090">
          <w:marLeft w:val="446"/>
          <w:marRight w:val="0"/>
          <w:marTop w:val="0"/>
          <w:marBottom w:val="120"/>
          <w:divBdr>
            <w:top w:val="none" w:sz="0" w:space="0" w:color="auto"/>
            <w:left w:val="none" w:sz="0" w:space="0" w:color="auto"/>
            <w:bottom w:val="none" w:sz="0" w:space="0" w:color="auto"/>
            <w:right w:val="none" w:sz="0" w:space="0" w:color="auto"/>
          </w:divBdr>
        </w:div>
      </w:divsChild>
    </w:div>
    <w:div w:id="2037920068">
      <w:marLeft w:val="0"/>
      <w:marRight w:val="0"/>
      <w:marTop w:val="0"/>
      <w:marBottom w:val="0"/>
      <w:divBdr>
        <w:top w:val="none" w:sz="0" w:space="0" w:color="auto"/>
        <w:left w:val="none" w:sz="0" w:space="0" w:color="auto"/>
        <w:bottom w:val="none" w:sz="0" w:space="0" w:color="auto"/>
        <w:right w:val="none" w:sz="0" w:space="0" w:color="auto"/>
      </w:divBdr>
      <w:divsChild>
        <w:div w:id="2037920069">
          <w:marLeft w:val="446"/>
          <w:marRight w:val="0"/>
          <w:marTop w:val="0"/>
          <w:marBottom w:val="120"/>
          <w:divBdr>
            <w:top w:val="none" w:sz="0" w:space="0" w:color="auto"/>
            <w:left w:val="none" w:sz="0" w:space="0" w:color="auto"/>
            <w:bottom w:val="none" w:sz="0" w:space="0" w:color="auto"/>
            <w:right w:val="none" w:sz="0" w:space="0" w:color="auto"/>
          </w:divBdr>
        </w:div>
        <w:div w:id="2037920104">
          <w:marLeft w:val="446"/>
          <w:marRight w:val="0"/>
          <w:marTop w:val="0"/>
          <w:marBottom w:val="120"/>
          <w:divBdr>
            <w:top w:val="none" w:sz="0" w:space="0" w:color="auto"/>
            <w:left w:val="none" w:sz="0" w:space="0" w:color="auto"/>
            <w:bottom w:val="none" w:sz="0" w:space="0" w:color="auto"/>
            <w:right w:val="none" w:sz="0" w:space="0" w:color="auto"/>
          </w:divBdr>
        </w:div>
      </w:divsChild>
    </w:div>
    <w:div w:id="2037920070">
      <w:marLeft w:val="0"/>
      <w:marRight w:val="0"/>
      <w:marTop w:val="0"/>
      <w:marBottom w:val="0"/>
      <w:divBdr>
        <w:top w:val="none" w:sz="0" w:space="0" w:color="auto"/>
        <w:left w:val="none" w:sz="0" w:space="0" w:color="auto"/>
        <w:bottom w:val="none" w:sz="0" w:space="0" w:color="auto"/>
        <w:right w:val="none" w:sz="0" w:space="0" w:color="auto"/>
      </w:divBdr>
      <w:divsChild>
        <w:div w:id="2037920122">
          <w:marLeft w:val="432"/>
          <w:marRight w:val="0"/>
          <w:marTop w:val="0"/>
          <w:marBottom w:val="120"/>
          <w:divBdr>
            <w:top w:val="none" w:sz="0" w:space="0" w:color="auto"/>
            <w:left w:val="none" w:sz="0" w:space="0" w:color="auto"/>
            <w:bottom w:val="none" w:sz="0" w:space="0" w:color="auto"/>
            <w:right w:val="none" w:sz="0" w:space="0" w:color="auto"/>
          </w:divBdr>
        </w:div>
        <w:div w:id="2037920168">
          <w:marLeft w:val="432"/>
          <w:marRight w:val="0"/>
          <w:marTop w:val="0"/>
          <w:marBottom w:val="120"/>
          <w:divBdr>
            <w:top w:val="none" w:sz="0" w:space="0" w:color="auto"/>
            <w:left w:val="none" w:sz="0" w:space="0" w:color="auto"/>
            <w:bottom w:val="none" w:sz="0" w:space="0" w:color="auto"/>
            <w:right w:val="none" w:sz="0" w:space="0" w:color="auto"/>
          </w:divBdr>
        </w:div>
        <w:div w:id="2037920178">
          <w:marLeft w:val="432"/>
          <w:marRight w:val="0"/>
          <w:marTop w:val="0"/>
          <w:marBottom w:val="120"/>
          <w:divBdr>
            <w:top w:val="none" w:sz="0" w:space="0" w:color="auto"/>
            <w:left w:val="none" w:sz="0" w:space="0" w:color="auto"/>
            <w:bottom w:val="none" w:sz="0" w:space="0" w:color="auto"/>
            <w:right w:val="none" w:sz="0" w:space="0" w:color="auto"/>
          </w:divBdr>
        </w:div>
      </w:divsChild>
    </w:div>
    <w:div w:id="2037920075">
      <w:marLeft w:val="0"/>
      <w:marRight w:val="0"/>
      <w:marTop w:val="0"/>
      <w:marBottom w:val="0"/>
      <w:divBdr>
        <w:top w:val="none" w:sz="0" w:space="0" w:color="auto"/>
        <w:left w:val="none" w:sz="0" w:space="0" w:color="auto"/>
        <w:bottom w:val="none" w:sz="0" w:space="0" w:color="auto"/>
        <w:right w:val="none" w:sz="0" w:space="0" w:color="auto"/>
      </w:divBdr>
    </w:div>
    <w:div w:id="2037920076">
      <w:marLeft w:val="0"/>
      <w:marRight w:val="0"/>
      <w:marTop w:val="0"/>
      <w:marBottom w:val="0"/>
      <w:divBdr>
        <w:top w:val="none" w:sz="0" w:space="0" w:color="auto"/>
        <w:left w:val="none" w:sz="0" w:space="0" w:color="auto"/>
        <w:bottom w:val="none" w:sz="0" w:space="0" w:color="auto"/>
        <w:right w:val="none" w:sz="0" w:space="0" w:color="auto"/>
      </w:divBdr>
    </w:div>
    <w:div w:id="2037920080">
      <w:marLeft w:val="0"/>
      <w:marRight w:val="0"/>
      <w:marTop w:val="0"/>
      <w:marBottom w:val="0"/>
      <w:divBdr>
        <w:top w:val="none" w:sz="0" w:space="0" w:color="auto"/>
        <w:left w:val="none" w:sz="0" w:space="0" w:color="auto"/>
        <w:bottom w:val="none" w:sz="0" w:space="0" w:color="auto"/>
        <w:right w:val="none" w:sz="0" w:space="0" w:color="auto"/>
      </w:divBdr>
      <w:divsChild>
        <w:div w:id="2037920061">
          <w:marLeft w:val="274"/>
          <w:marRight w:val="0"/>
          <w:marTop w:val="0"/>
          <w:marBottom w:val="120"/>
          <w:divBdr>
            <w:top w:val="none" w:sz="0" w:space="0" w:color="auto"/>
            <w:left w:val="none" w:sz="0" w:space="0" w:color="auto"/>
            <w:bottom w:val="none" w:sz="0" w:space="0" w:color="auto"/>
            <w:right w:val="none" w:sz="0" w:space="0" w:color="auto"/>
          </w:divBdr>
        </w:div>
        <w:div w:id="2037920161">
          <w:marLeft w:val="274"/>
          <w:marRight w:val="0"/>
          <w:marTop w:val="0"/>
          <w:marBottom w:val="120"/>
          <w:divBdr>
            <w:top w:val="none" w:sz="0" w:space="0" w:color="auto"/>
            <w:left w:val="none" w:sz="0" w:space="0" w:color="auto"/>
            <w:bottom w:val="none" w:sz="0" w:space="0" w:color="auto"/>
            <w:right w:val="none" w:sz="0" w:space="0" w:color="auto"/>
          </w:divBdr>
        </w:div>
        <w:div w:id="2037920183">
          <w:marLeft w:val="274"/>
          <w:marRight w:val="0"/>
          <w:marTop w:val="0"/>
          <w:marBottom w:val="120"/>
          <w:divBdr>
            <w:top w:val="none" w:sz="0" w:space="0" w:color="auto"/>
            <w:left w:val="none" w:sz="0" w:space="0" w:color="auto"/>
            <w:bottom w:val="none" w:sz="0" w:space="0" w:color="auto"/>
            <w:right w:val="none" w:sz="0" w:space="0" w:color="auto"/>
          </w:divBdr>
        </w:div>
      </w:divsChild>
    </w:div>
    <w:div w:id="2037920081">
      <w:marLeft w:val="0"/>
      <w:marRight w:val="0"/>
      <w:marTop w:val="0"/>
      <w:marBottom w:val="0"/>
      <w:divBdr>
        <w:top w:val="none" w:sz="0" w:space="0" w:color="auto"/>
        <w:left w:val="none" w:sz="0" w:space="0" w:color="auto"/>
        <w:bottom w:val="none" w:sz="0" w:space="0" w:color="auto"/>
        <w:right w:val="none" w:sz="0" w:space="0" w:color="auto"/>
      </w:divBdr>
    </w:div>
    <w:div w:id="2037920082">
      <w:marLeft w:val="0"/>
      <w:marRight w:val="0"/>
      <w:marTop w:val="0"/>
      <w:marBottom w:val="0"/>
      <w:divBdr>
        <w:top w:val="none" w:sz="0" w:space="0" w:color="auto"/>
        <w:left w:val="none" w:sz="0" w:space="0" w:color="auto"/>
        <w:bottom w:val="none" w:sz="0" w:space="0" w:color="auto"/>
        <w:right w:val="none" w:sz="0" w:space="0" w:color="auto"/>
      </w:divBdr>
    </w:div>
    <w:div w:id="2037920084">
      <w:marLeft w:val="0"/>
      <w:marRight w:val="0"/>
      <w:marTop w:val="0"/>
      <w:marBottom w:val="0"/>
      <w:divBdr>
        <w:top w:val="none" w:sz="0" w:space="0" w:color="auto"/>
        <w:left w:val="none" w:sz="0" w:space="0" w:color="auto"/>
        <w:bottom w:val="none" w:sz="0" w:space="0" w:color="auto"/>
        <w:right w:val="none" w:sz="0" w:space="0" w:color="auto"/>
      </w:divBdr>
    </w:div>
    <w:div w:id="2037920085">
      <w:marLeft w:val="0"/>
      <w:marRight w:val="0"/>
      <w:marTop w:val="0"/>
      <w:marBottom w:val="0"/>
      <w:divBdr>
        <w:top w:val="none" w:sz="0" w:space="0" w:color="auto"/>
        <w:left w:val="none" w:sz="0" w:space="0" w:color="auto"/>
        <w:bottom w:val="none" w:sz="0" w:space="0" w:color="auto"/>
        <w:right w:val="none" w:sz="0" w:space="0" w:color="auto"/>
      </w:divBdr>
    </w:div>
    <w:div w:id="2037920086">
      <w:marLeft w:val="0"/>
      <w:marRight w:val="0"/>
      <w:marTop w:val="0"/>
      <w:marBottom w:val="0"/>
      <w:divBdr>
        <w:top w:val="none" w:sz="0" w:space="0" w:color="auto"/>
        <w:left w:val="none" w:sz="0" w:space="0" w:color="auto"/>
        <w:bottom w:val="none" w:sz="0" w:space="0" w:color="auto"/>
        <w:right w:val="none" w:sz="0" w:space="0" w:color="auto"/>
      </w:divBdr>
      <w:divsChild>
        <w:div w:id="2037920073">
          <w:marLeft w:val="274"/>
          <w:marRight w:val="0"/>
          <w:marTop w:val="0"/>
          <w:marBottom w:val="120"/>
          <w:divBdr>
            <w:top w:val="none" w:sz="0" w:space="0" w:color="auto"/>
            <w:left w:val="none" w:sz="0" w:space="0" w:color="auto"/>
            <w:bottom w:val="none" w:sz="0" w:space="0" w:color="auto"/>
            <w:right w:val="none" w:sz="0" w:space="0" w:color="auto"/>
          </w:divBdr>
        </w:div>
      </w:divsChild>
    </w:div>
    <w:div w:id="2037920087">
      <w:marLeft w:val="0"/>
      <w:marRight w:val="0"/>
      <w:marTop w:val="0"/>
      <w:marBottom w:val="0"/>
      <w:divBdr>
        <w:top w:val="none" w:sz="0" w:space="0" w:color="auto"/>
        <w:left w:val="none" w:sz="0" w:space="0" w:color="auto"/>
        <w:bottom w:val="none" w:sz="0" w:space="0" w:color="auto"/>
        <w:right w:val="none" w:sz="0" w:space="0" w:color="auto"/>
      </w:divBdr>
      <w:divsChild>
        <w:div w:id="2037920118">
          <w:marLeft w:val="274"/>
          <w:marRight w:val="0"/>
          <w:marTop w:val="0"/>
          <w:marBottom w:val="0"/>
          <w:divBdr>
            <w:top w:val="none" w:sz="0" w:space="0" w:color="auto"/>
            <w:left w:val="none" w:sz="0" w:space="0" w:color="auto"/>
            <w:bottom w:val="none" w:sz="0" w:space="0" w:color="auto"/>
            <w:right w:val="none" w:sz="0" w:space="0" w:color="auto"/>
          </w:divBdr>
        </w:div>
      </w:divsChild>
    </w:div>
    <w:div w:id="2037920093">
      <w:marLeft w:val="0"/>
      <w:marRight w:val="0"/>
      <w:marTop w:val="0"/>
      <w:marBottom w:val="0"/>
      <w:divBdr>
        <w:top w:val="none" w:sz="0" w:space="0" w:color="auto"/>
        <w:left w:val="none" w:sz="0" w:space="0" w:color="auto"/>
        <w:bottom w:val="none" w:sz="0" w:space="0" w:color="auto"/>
        <w:right w:val="none" w:sz="0" w:space="0" w:color="auto"/>
      </w:divBdr>
      <w:divsChild>
        <w:div w:id="2037920056">
          <w:marLeft w:val="432"/>
          <w:marRight w:val="0"/>
          <w:marTop w:val="0"/>
          <w:marBottom w:val="120"/>
          <w:divBdr>
            <w:top w:val="none" w:sz="0" w:space="0" w:color="auto"/>
            <w:left w:val="none" w:sz="0" w:space="0" w:color="auto"/>
            <w:bottom w:val="none" w:sz="0" w:space="0" w:color="auto"/>
            <w:right w:val="none" w:sz="0" w:space="0" w:color="auto"/>
          </w:divBdr>
        </w:div>
        <w:div w:id="2037920078">
          <w:marLeft w:val="432"/>
          <w:marRight w:val="0"/>
          <w:marTop w:val="0"/>
          <w:marBottom w:val="120"/>
          <w:divBdr>
            <w:top w:val="none" w:sz="0" w:space="0" w:color="auto"/>
            <w:left w:val="none" w:sz="0" w:space="0" w:color="auto"/>
            <w:bottom w:val="none" w:sz="0" w:space="0" w:color="auto"/>
            <w:right w:val="none" w:sz="0" w:space="0" w:color="auto"/>
          </w:divBdr>
        </w:div>
        <w:div w:id="2037920142">
          <w:marLeft w:val="432"/>
          <w:marRight w:val="0"/>
          <w:marTop w:val="0"/>
          <w:marBottom w:val="120"/>
          <w:divBdr>
            <w:top w:val="none" w:sz="0" w:space="0" w:color="auto"/>
            <w:left w:val="none" w:sz="0" w:space="0" w:color="auto"/>
            <w:bottom w:val="none" w:sz="0" w:space="0" w:color="auto"/>
            <w:right w:val="none" w:sz="0" w:space="0" w:color="auto"/>
          </w:divBdr>
        </w:div>
        <w:div w:id="2037920145">
          <w:marLeft w:val="432"/>
          <w:marRight w:val="0"/>
          <w:marTop w:val="0"/>
          <w:marBottom w:val="120"/>
          <w:divBdr>
            <w:top w:val="none" w:sz="0" w:space="0" w:color="auto"/>
            <w:left w:val="none" w:sz="0" w:space="0" w:color="auto"/>
            <w:bottom w:val="none" w:sz="0" w:space="0" w:color="auto"/>
            <w:right w:val="none" w:sz="0" w:space="0" w:color="auto"/>
          </w:divBdr>
        </w:div>
      </w:divsChild>
    </w:div>
    <w:div w:id="2037920094">
      <w:marLeft w:val="0"/>
      <w:marRight w:val="0"/>
      <w:marTop w:val="0"/>
      <w:marBottom w:val="0"/>
      <w:divBdr>
        <w:top w:val="none" w:sz="0" w:space="0" w:color="auto"/>
        <w:left w:val="none" w:sz="0" w:space="0" w:color="auto"/>
        <w:bottom w:val="none" w:sz="0" w:space="0" w:color="auto"/>
        <w:right w:val="none" w:sz="0" w:space="0" w:color="auto"/>
      </w:divBdr>
      <w:divsChild>
        <w:div w:id="2037920092">
          <w:marLeft w:val="274"/>
          <w:marRight w:val="0"/>
          <w:marTop w:val="0"/>
          <w:marBottom w:val="120"/>
          <w:divBdr>
            <w:top w:val="none" w:sz="0" w:space="0" w:color="auto"/>
            <w:left w:val="none" w:sz="0" w:space="0" w:color="auto"/>
            <w:bottom w:val="none" w:sz="0" w:space="0" w:color="auto"/>
            <w:right w:val="none" w:sz="0" w:space="0" w:color="auto"/>
          </w:divBdr>
        </w:div>
      </w:divsChild>
    </w:div>
    <w:div w:id="2037920096">
      <w:marLeft w:val="0"/>
      <w:marRight w:val="0"/>
      <w:marTop w:val="0"/>
      <w:marBottom w:val="0"/>
      <w:divBdr>
        <w:top w:val="none" w:sz="0" w:space="0" w:color="auto"/>
        <w:left w:val="none" w:sz="0" w:space="0" w:color="auto"/>
        <w:bottom w:val="none" w:sz="0" w:space="0" w:color="auto"/>
        <w:right w:val="none" w:sz="0" w:space="0" w:color="auto"/>
      </w:divBdr>
    </w:div>
    <w:div w:id="2037920097">
      <w:marLeft w:val="0"/>
      <w:marRight w:val="0"/>
      <w:marTop w:val="0"/>
      <w:marBottom w:val="0"/>
      <w:divBdr>
        <w:top w:val="none" w:sz="0" w:space="0" w:color="auto"/>
        <w:left w:val="none" w:sz="0" w:space="0" w:color="auto"/>
        <w:bottom w:val="none" w:sz="0" w:space="0" w:color="auto"/>
        <w:right w:val="none" w:sz="0" w:space="0" w:color="auto"/>
      </w:divBdr>
    </w:div>
    <w:div w:id="2037920099">
      <w:marLeft w:val="0"/>
      <w:marRight w:val="0"/>
      <w:marTop w:val="0"/>
      <w:marBottom w:val="0"/>
      <w:divBdr>
        <w:top w:val="none" w:sz="0" w:space="0" w:color="auto"/>
        <w:left w:val="none" w:sz="0" w:space="0" w:color="auto"/>
        <w:bottom w:val="none" w:sz="0" w:space="0" w:color="auto"/>
        <w:right w:val="none" w:sz="0" w:space="0" w:color="auto"/>
      </w:divBdr>
    </w:div>
    <w:div w:id="2037920100">
      <w:marLeft w:val="0"/>
      <w:marRight w:val="0"/>
      <w:marTop w:val="0"/>
      <w:marBottom w:val="0"/>
      <w:divBdr>
        <w:top w:val="none" w:sz="0" w:space="0" w:color="auto"/>
        <w:left w:val="none" w:sz="0" w:space="0" w:color="auto"/>
        <w:bottom w:val="none" w:sz="0" w:space="0" w:color="auto"/>
        <w:right w:val="none" w:sz="0" w:space="0" w:color="auto"/>
      </w:divBdr>
      <w:divsChild>
        <w:div w:id="2037920052">
          <w:marLeft w:val="274"/>
          <w:marRight w:val="0"/>
          <w:marTop w:val="0"/>
          <w:marBottom w:val="0"/>
          <w:divBdr>
            <w:top w:val="none" w:sz="0" w:space="0" w:color="auto"/>
            <w:left w:val="none" w:sz="0" w:space="0" w:color="auto"/>
            <w:bottom w:val="none" w:sz="0" w:space="0" w:color="auto"/>
            <w:right w:val="none" w:sz="0" w:space="0" w:color="auto"/>
          </w:divBdr>
        </w:div>
        <w:div w:id="2037920111">
          <w:marLeft w:val="274"/>
          <w:marRight w:val="0"/>
          <w:marTop w:val="0"/>
          <w:marBottom w:val="0"/>
          <w:divBdr>
            <w:top w:val="none" w:sz="0" w:space="0" w:color="auto"/>
            <w:left w:val="none" w:sz="0" w:space="0" w:color="auto"/>
            <w:bottom w:val="none" w:sz="0" w:space="0" w:color="auto"/>
            <w:right w:val="none" w:sz="0" w:space="0" w:color="auto"/>
          </w:divBdr>
        </w:div>
      </w:divsChild>
    </w:div>
    <w:div w:id="2037920101">
      <w:marLeft w:val="0"/>
      <w:marRight w:val="0"/>
      <w:marTop w:val="0"/>
      <w:marBottom w:val="0"/>
      <w:divBdr>
        <w:top w:val="none" w:sz="0" w:space="0" w:color="auto"/>
        <w:left w:val="none" w:sz="0" w:space="0" w:color="auto"/>
        <w:bottom w:val="none" w:sz="0" w:space="0" w:color="auto"/>
        <w:right w:val="none" w:sz="0" w:space="0" w:color="auto"/>
      </w:divBdr>
      <w:divsChild>
        <w:div w:id="2037920103">
          <w:marLeft w:val="274"/>
          <w:marRight w:val="0"/>
          <w:marTop w:val="0"/>
          <w:marBottom w:val="0"/>
          <w:divBdr>
            <w:top w:val="none" w:sz="0" w:space="0" w:color="auto"/>
            <w:left w:val="none" w:sz="0" w:space="0" w:color="auto"/>
            <w:bottom w:val="none" w:sz="0" w:space="0" w:color="auto"/>
            <w:right w:val="none" w:sz="0" w:space="0" w:color="auto"/>
          </w:divBdr>
        </w:div>
        <w:div w:id="2037920115">
          <w:marLeft w:val="274"/>
          <w:marRight w:val="0"/>
          <w:marTop w:val="0"/>
          <w:marBottom w:val="0"/>
          <w:divBdr>
            <w:top w:val="none" w:sz="0" w:space="0" w:color="auto"/>
            <w:left w:val="none" w:sz="0" w:space="0" w:color="auto"/>
            <w:bottom w:val="none" w:sz="0" w:space="0" w:color="auto"/>
            <w:right w:val="none" w:sz="0" w:space="0" w:color="auto"/>
          </w:divBdr>
        </w:div>
        <w:div w:id="2037920158">
          <w:marLeft w:val="274"/>
          <w:marRight w:val="0"/>
          <w:marTop w:val="0"/>
          <w:marBottom w:val="0"/>
          <w:divBdr>
            <w:top w:val="none" w:sz="0" w:space="0" w:color="auto"/>
            <w:left w:val="none" w:sz="0" w:space="0" w:color="auto"/>
            <w:bottom w:val="none" w:sz="0" w:space="0" w:color="auto"/>
            <w:right w:val="none" w:sz="0" w:space="0" w:color="auto"/>
          </w:divBdr>
        </w:div>
        <w:div w:id="2037920181">
          <w:marLeft w:val="274"/>
          <w:marRight w:val="0"/>
          <w:marTop w:val="0"/>
          <w:marBottom w:val="0"/>
          <w:divBdr>
            <w:top w:val="none" w:sz="0" w:space="0" w:color="auto"/>
            <w:left w:val="none" w:sz="0" w:space="0" w:color="auto"/>
            <w:bottom w:val="none" w:sz="0" w:space="0" w:color="auto"/>
            <w:right w:val="none" w:sz="0" w:space="0" w:color="auto"/>
          </w:divBdr>
        </w:div>
      </w:divsChild>
    </w:div>
    <w:div w:id="2037920102">
      <w:marLeft w:val="0"/>
      <w:marRight w:val="0"/>
      <w:marTop w:val="0"/>
      <w:marBottom w:val="0"/>
      <w:divBdr>
        <w:top w:val="none" w:sz="0" w:space="0" w:color="auto"/>
        <w:left w:val="none" w:sz="0" w:space="0" w:color="auto"/>
        <w:bottom w:val="none" w:sz="0" w:space="0" w:color="auto"/>
        <w:right w:val="none" w:sz="0" w:space="0" w:color="auto"/>
      </w:divBdr>
      <w:divsChild>
        <w:div w:id="2037920057">
          <w:marLeft w:val="446"/>
          <w:marRight w:val="0"/>
          <w:marTop w:val="0"/>
          <w:marBottom w:val="120"/>
          <w:divBdr>
            <w:top w:val="none" w:sz="0" w:space="0" w:color="auto"/>
            <w:left w:val="none" w:sz="0" w:space="0" w:color="auto"/>
            <w:bottom w:val="none" w:sz="0" w:space="0" w:color="auto"/>
            <w:right w:val="none" w:sz="0" w:space="0" w:color="auto"/>
          </w:divBdr>
        </w:div>
      </w:divsChild>
    </w:div>
    <w:div w:id="2037920105">
      <w:marLeft w:val="0"/>
      <w:marRight w:val="0"/>
      <w:marTop w:val="0"/>
      <w:marBottom w:val="0"/>
      <w:divBdr>
        <w:top w:val="none" w:sz="0" w:space="0" w:color="auto"/>
        <w:left w:val="none" w:sz="0" w:space="0" w:color="auto"/>
        <w:bottom w:val="none" w:sz="0" w:space="0" w:color="auto"/>
        <w:right w:val="none" w:sz="0" w:space="0" w:color="auto"/>
      </w:divBdr>
      <w:divsChild>
        <w:div w:id="2037920119">
          <w:marLeft w:val="446"/>
          <w:marRight w:val="0"/>
          <w:marTop w:val="0"/>
          <w:marBottom w:val="120"/>
          <w:divBdr>
            <w:top w:val="none" w:sz="0" w:space="0" w:color="auto"/>
            <w:left w:val="none" w:sz="0" w:space="0" w:color="auto"/>
            <w:bottom w:val="none" w:sz="0" w:space="0" w:color="auto"/>
            <w:right w:val="none" w:sz="0" w:space="0" w:color="auto"/>
          </w:divBdr>
        </w:div>
        <w:div w:id="2037920127">
          <w:marLeft w:val="446"/>
          <w:marRight w:val="0"/>
          <w:marTop w:val="0"/>
          <w:marBottom w:val="120"/>
          <w:divBdr>
            <w:top w:val="none" w:sz="0" w:space="0" w:color="auto"/>
            <w:left w:val="none" w:sz="0" w:space="0" w:color="auto"/>
            <w:bottom w:val="none" w:sz="0" w:space="0" w:color="auto"/>
            <w:right w:val="none" w:sz="0" w:space="0" w:color="auto"/>
          </w:divBdr>
        </w:div>
        <w:div w:id="2037920172">
          <w:marLeft w:val="446"/>
          <w:marRight w:val="0"/>
          <w:marTop w:val="0"/>
          <w:marBottom w:val="120"/>
          <w:divBdr>
            <w:top w:val="none" w:sz="0" w:space="0" w:color="auto"/>
            <w:left w:val="none" w:sz="0" w:space="0" w:color="auto"/>
            <w:bottom w:val="none" w:sz="0" w:space="0" w:color="auto"/>
            <w:right w:val="none" w:sz="0" w:space="0" w:color="auto"/>
          </w:divBdr>
        </w:div>
      </w:divsChild>
    </w:div>
    <w:div w:id="2037920106">
      <w:marLeft w:val="0"/>
      <w:marRight w:val="0"/>
      <w:marTop w:val="0"/>
      <w:marBottom w:val="0"/>
      <w:divBdr>
        <w:top w:val="none" w:sz="0" w:space="0" w:color="auto"/>
        <w:left w:val="none" w:sz="0" w:space="0" w:color="auto"/>
        <w:bottom w:val="none" w:sz="0" w:space="0" w:color="auto"/>
        <w:right w:val="none" w:sz="0" w:space="0" w:color="auto"/>
      </w:divBdr>
    </w:div>
    <w:div w:id="2037920107">
      <w:marLeft w:val="0"/>
      <w:marRight w:val="0"/>
      <w:marTop w:val="0"/>
      <w:marBottom w:val="0"/>
      <w:divBdr>
        <w:top w:val="none" w:sz="0" w:space="0" w:color="auto"/>
        <w:left w:val="none" w:sz="0" w:space="0" w:color="auto"/>
        <w:bottom w:val="none" w:sz="0" w:space="0" w:color="auto"/>
        <w:right w:val="none" w:sz="0" w:space="0" w:color="auto"/>
      </w:divBdr>
    </w:div>
    <w:div w:id="2037920108">
      <w:marLeft w:val="0"/>
      <w:marRight w:val="0"/>
      <w:marTop w:val="0"/>
      <w:marBottom w:val="0"/>
      <w:divBdr>
        <w:top w:val="none" w:sz="0" w:space="0" w:color="auto"/>
        <w:left w:val="none" w:sz="0" w:space="0" w:color="auto"/>
        <w:bottom w:val="none" w:sz="0" w:space="0" w:color="auto"/>
        <w:right w:val="none" w:sz="0" w:space="0" w:color="auto"/>
      </w:divBdr>
      <w:divsChild>
        <w:div w:id="2037920134">
          <w:marLeft w:val="274"/>
          <w:marRight w:val="0"/>
          <w:marTop w:val="0"/>
          <w:marBottom w:val="0"/>
          <w:divBdr>
            <w:top w:val="none" w:sz="0" w:space="0" w:color="auto"/>
            <w:left w:val="none" w:sz="0" w:space="0" w:color="auto"/>
            <w:bottom w:val="none" w:sz="0" w:space="0" w:color="auto"/>
            <w:right w:val="none" w:sz="0" w:space="0" w:color="auto"/>
          </w:divBdr>
        </w:div>
      </w:divsChild>
    </w:div>
    <w:div w:id="2037920109">
      <w:marLeft w:val="0"/>
      <w:marRight w:val="0"/>
      <w:marTop w:val="0"/>
      <w:marBottom w:val="0"/>
      <w:divBdr>
        <w:top w:val="none" w:sz="0" w:space="0" w:color="auto"/>
        <w:left w:val="none" w:sz="0" w:space="0" w:color="auto"/>
        <w:bottom w:val="none" w:sz="0" w:space="0" w:color="auto"/>
        <w:right w:val="none" w:sz="0" w:space="0" w:color="auto"/>
      </w:divBdr>
      <w:divsChild>
        <w:div w:id="2037920089">
          <w:marLeft w:val="274"/>
          <w:marRight w:val="0"/>
          <w:marTop w:val="0"/>
          <w:marBottom w:val="120"/>
          <w:divBdr>
            <w:top w:val="none" w:sz="0" w:space="0" w:color="auto"/>
            <w:left w:val="none" w:sz="0" w:space="0" w:color="auto"/>
            <w:bottom w:val="none" w:sz="0" w:space="0" w:color="auto"/>
            <w:right w:val="none" w:sz="0" w:space="0" w:color="auto"/>
          </w:divBdr>
        </w:div>
        <w:div w:id="2037920157">
          <w:marLeft w:val="274"/>
          <w:marRight w:val="0"/>
          <w:marTop w:val="0"/>
          <w:marBottom w:val="120"/>
          <w:divBdr>
            <w:top w:val="none" w:sz="0" w:space="0" w:color="auto"/>
            <w:left w:val="none" w:sz="0" w:space="0" w:color="auto"/>
            <w:bottom w:val="none" w:sz="0" w:space="0" w:color="auto"/>
            <w:right w:val="none" w:sz="0" w:space="0" w:color="auto"/>
          </w:divBdr>
        </w:div>
      </w:divsChild>
    </w:div>
    <w:div w:id="2037920110">
      <w:marLeft w:val="0"/>
      <w:marRight w:val="0"/>
      <w:marTop w:val="0"/>
      <w:marBottom w:val="0"/>
      <w:divBdr>
        <w:top w:val="none" w:sz="0" w:space="0" w:color="auto"/>
        <w:left w:val="none" w:sz="0" w:space="0" w:color="auto"/>
        <w:bottom w:val="none" w:sz="0" w:space="0" w:color="auto"/>
        <w:right w:val="none" w:sz="0" w:space="0" w:color="auto"/>
      </w:divBdr>
      <w:divsChild>
        <w:div w:id="2037920071">
          <w:marLeft w:val="446"/>
          <w:marRight w:val="0"/>
          <w:marTop w:val="0"/>
          <w:marBottom w:val="120"/>
          <w:divBdr>
            <w:top w:val="none" w:sz="0" w:space="0" w:color="auto"/>
            <w:left w:val="none" w:sz="0" w:space="0" w:color="auto"/>
            <w:bottom w:val="none" w:sz="0" w:space="0" w:color="auto"/>
            <w:right w:val="none" w:sz="0" w:space="0" w:color="auto"/>
          </w:divBdr>
        </w:div>
        <w:div w:id="2037920072">
          <w:marLeft w:val="446"/>
          <w:marRight w:val="0"/>
          <w:marTop w:val="0"/>
          <w:marBottom w:val="120"/>
          <w:divBdr>
            <w:top w:val="none" w:sz="0" w:space="0" w:color="auto"/>
            <w:left w:val="none" w:sz="0" w:space="0" w:color="auto"/>
            <w:bottom w:val="none" w:sz="0" w:space="0" w:color="auto"/>
            <w:right w:val="none" w:sz="0" w:space="0" w:color="auto"/>
          </w:divBdr>
        </w:div>
        <w:div w:id="2037920117">
          <w:marLeft w:val="446"/>
          <w:marRight w:val="0"/>
          <w:marTop w:val="0"/>
          <w:marBottom w:val="120"/>
          <w:divBdr>
            <w:top w:val="none" w:sz="0" w:space="0" w:color="auto"/>
            <w:left w:val="none" w:sz="0" w:space="0" w:color="auto"/>
            <w:bottom w:val="none" w:sz="0" w:space="0" w:color="auto"/>
            <w:right w:val="none" w:sz="0" w:space="0" w:color="auto"/>
          </w:divBdr>
        </w:div>
      </w:divsChild>
    </w:div>
    <w:div w:id="2037920114">
      <w:marLeft w:val="0"/>
      <w:marRight w:val="0"/>
      <w:marTop w:val="0"/>
      <w:marBottom w:val="0"/>
      <w:divBdr>
        <w:top w:val="none" w:sz="0" w:space="0" w:color="auto"/>
        <w:left w:val="none" w:sz="0" w:space="0" w:color="auto"/>
        <w:bottom w:val="none" w:sz="0" w:space="0" w:color="auto"/>
        <w:right w:val="none" w:sz="0" w:space="0" w:color="auto"/>
      </w:divBdr>
    </w:div>
    <w:div w:id="2037920125">
      <w:marLeft w:val="0"/>
      <w:marRight w:val="0"/>
      <w:marTop w:val="0"/>
      <w:marBottom w:val="0"/>
      <w:divBdr>
        <w:top w:val="none" w:sz="0" w:space="0" w:color="auto"/>
        <w:left w:val="none" w:sz="0" w:space="0" w:color="auto"/>
        <w:bottom w:val="none" w:sz="0" w:space="0" w:color="auto"/>
        <w:right w:val="none" w:sz="0" w:space="0" w:color="auto"/>
      </w:divBdr>
    </w:div>
    <w:div w:id="2037920128">
      <w:marLeft w:val="0"/>
      <w:marRight w:val="0"/>
      <w:marTop w:val="0"/>
      <w:marBottom w:val="0"/>
      <w:divBdr>
        <w:top w:val="none" w:sz="0" w:space="0" w:color="auto"/>
        <w:left w:val="none" w:sz="0" w:space="0" w:color="auto"/>
        <w:bottom w:val="none" w:sz="0" w:space="0" w:color="auto"/>
        <w:right w:val="none" w:sz="0" w:space="0" w:color="auto"/>
      </w:divBdr>
    </w:div>
    <w:div w:id="2037920129">
      <w:marLeft w:val="0"/>
      <w:marRight w:val="0"/>
      <w:marTop w:val="0"/>
      <w:marBottom w:val="0"/>
      <w:divBdr>
        <w:top w:val="none" w:sz="0" w:space="0" w:color="auto"/>
        <w:left w:val="none" w:sz="0" w:space="0" w:color="auto"/>
        <w:bottom w:val="none" w:sz="0" w:space="0" w:color="auto"/>
        <w:right w:val="none" w:sz="0" w:space="0" w:color="auto"/>
      </w:divBdr>
    </w:div>
    <w:div w:id="2037920130">
      <w:marLeft w:val="0"/>
      <w:marRight w:val="0"/>
      <w:marTop w:val="0"/>
      <w:marBottom w:val="0"/>
      <w:divBdr>
        <w:top w:val="none" w:sz="0" w:space="0" w:color="auto"/>
        <w:left w:val="none" w:sz="0" w:space="0" w:color="auto"/>
        <w:bottom w:val="none" w:sz="0" w:space="0" w:color="auto"/>
        <w:right w:val="none" w:sz="0" w:space="0" w:color="auto"/>
      </w:divBdr>
      <w:divsChild>
        <w:div w:id="2037920095">
          <w:marLeft w:val="432"/>
          <w:marRight w:val="0"/>
          <w:marTop w:val="0"/>
          <w:marBottom w:val="120"/>
          <w:divBdr>
            <w:top w:val="none" w:sz="0" w:space="0" w:color="auto"/>
            <w:left w:val="none" w:sz="0" w:space="0" w:color="auto"/>
            <w:bottom w:val="none" w:sz="0" w:space="0" w:color="auto"/>
            <w:right w:val="none" w:sz="0" w:space="0" w:color="auto"/>
          </w:divBdr>
        </w:div>
        <w:div w:id="2037920135">
          <w:marLeft w:val="432"/>
          <w:marRight w:val="0"/>
          <w:marTop w:val="0"/>
          <w:marBottom w:val="120"/>
          <w:divBdr>
            <w:top w:val="none" w:sz="0" w:space="0" w:color="auto"/>
            <w:left w:val="none" w:sz="0" w:space="0" w:color="auto"/>
            <w:bottom w:val="none" w:sz="0" w:space="0" w:color="auto"/>
            <w:right w:val="none" w:sz="0" w:space="0" w:color="auto"/>
          </w:divBdr>
        </w:div>
        <w:div w:id="2037920174">
          <w:marLeft w:val="432"/>
          <w:marRight w:val="0"/>
          <w:marTop w:val="0"/>
          <w:marBottom w:val="120"/>
          <w:divBdr>
            <w:top w:val="none" w:sz="0" w:space="0" w:color="auto"/>
            <w:left w:val="none" w:sz="0" w:space="0" w:color="auto"/>
            <w:bottom w:val="none" w:sz="0" w:space="0" w:color="auto"/>
            <w:right w:val="none" w:sz="0" w:space="0" w:color="auto"/>
          </w:divBdr>
        </w:div>
      </w:divsChild>
    </w:div>
    <w:div w:id="2037920132">
      <w:marLeft w:val="0"/>
      <w:marRight w:val="0"/>
      <w:marTop w:val="0"/>
      <w:marBottom w:val="0"/>
      <w:divBdr>
        <w:top w:val="none" w:sz="0" w:space="0" w:color="auto"/>
        <w:left w:val="none" w:sz="0" w:space="0" w:color="auto"/>
        <w:bottom w:val="none" w:sz="0" w:space="0" w:color="auto"/>
        <w:right w:val="none" w:sz="0" w:space="0" w:color="auto"/>
      </w:divBdr>
      <w:divsChild>
        <w:div w:id="2037920120">
          <w:marLeft w:val="446"/>
          <w:marRight w:val="0"/>
          <w:marTop w:val="0"/>
          <w:marBottom w:val="120"/>
          <w:divBdr>
            <w:top w:val="none" w:sz="0" w:space="0" w:color="auto"/>
            <w:left w:val="none" w:sz="0" w:space="0" w:color="auto"/>
            <w:bottom w:val="none" w:sz="0" w:space="0" w:color="auto"/>
            <w:right w:val="none" w:sz="0" w:space="0" w:color="auto"/>
          </w:divBdr>
        </w:div>
      </w:divsChild>
    </w:div>
    <w:div w:id="2037920133">
      <w:marLeft w:val="0"/>
      <w:marRight w:val="0"/>
      <w:marTop w:val="0"/>
      <w:marBottom w:val="0"/>
      <w:divBdr>
        <w:top w:val="none" w:sz="0" w:space="0" w:color="auto"/>
        <w:left w:val="none" w:sz="0" w:space="0" w:color="auto"/>
        <w:bottom w:val="none" w:sz="0" w:space="0" w:color="auto"/>
        <w:right w:val="none" w:sz="0" w:space="0" w:color="auto"/>
      </w:divBdr>
      <w:divsChild>
        <w:div w:id="2037920098">
          <w:marLeft w:val="446"/>
          <w:marRight w:val="0"/>
          <w:marTop w:val="0"/>
          <w:marBottom w:val="120"/>
          <w:divBdr>
            <w:top w:val="none" w:sz="0" w:space="0" w:color="auto"/>
            <w:left w:val="none" w:sz="0" w:space="0" w:color="auto"/>
            <w:bottom w:val="none" w:sz="0" w:space="0" w:color="auto"/>
            <w:right w:val="none" w:sz="0" w:space="0" w:color="auto"/>
          </w:divBdr>
        </w:div>
        <w:div w:id="2037920139">
          <w:marLeft w:val="446"/>
          <w:marRight w:val="0"/>
          <w:marTop w:val="0"/>
          <w:marBottom w:val="120"/>
          <w:divBdr>
            <w:top w:val="none" w:sz="0" w:space="0" w:color="auto"/>
            <w:left w:val="none" w:sz="0" w:space="0" w:color="auto"/>
            <w:bottom w:val="none" w:sz="0" w:space="0" w:color="auto"/>
            <w:right w:val="none" w:sz="0" w:space="0" w:color="auto"/>
          </w:divBdr>
        </w:div>
      </w:divsChild>
    </w:div>
    <w:div w:id="2037920136">
      <w:marLeft w:val="0"/>
      <w:marRight w:val="0"/>
      <w:marTop w:val="0"/>
      <w:marBottom w:val="0"/>
      <w:divBdr>
        <w:top w:val="none" w:sz="0" w:space="0" w:color="auto"/>
        <w:left w:val="none" w:sz="0" w:space="0" w:color="auto"/>
        <w:bottom w:val="none" w:sz="0" w:space="0" w:color="auto"/>
        <w:right w:val="none" w:sz="0" w:space="0" w:color="auto"/>
      </w:divBdr>
      <w:divsChild>
        <w:div w:id="2037920077">
          <w:marLeft w:val="446"/>
          <w:marRight w:val="0"/>
          <w:marTop w:val="0"/>
          <w:marBottom w:val="120"/>
          <w:divBdr>
            <w:top w:val="none" w:sz="0" w:space="0" w:color="auto"/>
            <w:left w:val="none" w:sz="0" w:space="0" w:color="auto"/>
            <w:bottom w:val="none" w:sz="0" w:space="0" w:color="auto"/>
            <w:right w:val="none" w:sz="0" w:space="0" w:color="auto"/>
          </w:divBdr>
        </w:div>
        <w:div w:id="2037920123">
          <w:marLeft w:val="446"/>
          <w:marRight w:val="0"/>
          <w:marTop w:val="0"/>
          <w:marBottom w:val="120"/>
          <w:divBdr>
            <w:top w:val="none" w:sz="0" w:space="0" w:color="auto"/>
            <w:left w:val="none" w:sz="0" w:space="0" w:color="auto"/>
            <w:bottom w:val="none" w:sz="0" w:space="0" w:color="auto"/>
            <w:right w:val="none" w:sz="0" w:space="0" w:color="auto"/>
          </w:divBdr>
        </w:div>
      </w:divsChild>
    </w:div>
    <w:div w:id="2037920140">
      <w:marLeft w:val="0"/>
      <w:marRight w:val="0"/>
      <w:marTop w:val="0"/>
      <w:marBottom w:val="0"/>
      <w:divBdr>
        <w:top w:val="none" w:sz="0" w:space="0" w:color="auto"/>
        <w:left w:val="none" w:sz="0" w:space="0" w:color="auto"/>
        <w:bottom w:val="none" w:sz="0" w:space="0" w:color="auto"/>
        <w:right w:val="none" w:sz="0" w:space="0" w:color="auto"/>
      </w:divBdr>
      <w:divsChild>
        <w:div w:id="2037920141">
          <w:marLeft w:val="432"/>
          <w:marRight w:val="0"/>
          <w:marTop w:val="0"/>
          <w:marBottom w:val="120"/>
          <w:divBdr>
            <w:top w:val="none" w:sz="0" w:space="0" w:color="auto"/>
            <w:left w:val="none" w:sz="0" w:space="0" w:color="auto"/>
            <w:bottom w:val="none" w:sz="0" w:space="0" w:color="auto"/>
            <w:right w:val="none" w:sz="0" w:space="0" w:color="auto"/>
          </w:divBdr>
        </w:div>
        <w:div w:id="2037920156">
          <w:marLeft w:val="432"/>
          <w:marRight w:val="0"/>
          <w:marTop w:val="0"/>
          <w:marBottom w:val="0"/>
          <w:divBdr>
            <w:top w:val="none" w:sz="0" w:space="0" w:color="auto"/>
            <w:left w:val="none" w:sz="0" w:space="0" w:color="auto"/>
            <w:bottom w:val="none" w:sz="0" w:space="0" w:color="auto"/>
            <w:right w:val="none" w:sz="0" w:space="0" w:color="auto"/>
          </w:divBdr>
        </w:div>
      </w:divsChild>
    </w:div>
    <w:div w:id="2037920144">
      <w:marLeft w:val="0"/>
      <w:marRight w:val="0"/>
      <w:marTop w:val="0"/>
      <w:marBottom w:val="0"/>
      <w:divBdr>
        <w:top w:val="none" w:sz="0" w:space="0" w:color="auto"/>
        <w:left w:val="none" w:sz="0" w:space="0" w:color="auto"/>
        <w:bottom w:val="none" w:sz="0" w:space="0" w:color="auto"/>
        <w:right w:val="none" w:sz="0" w:space="0" w:color="auto"/>
      </w:divBdr>
      <w:divsChild>
        <w:div w:id="2037920126">
          <w:marLeft w:val="274"/>
          <w:marRight w:val="0"/>
          <w:marTop w:val="0"/>
          <w:marBottom w:val="0"/>
          <w:divBdr>
            <w:top w:val="none" w:sz="0" w:space="0" w:color="auto"/>
            <w:left w:val="none" w:sz="0" w:space="0" w:color="auto"/>
            <w:bottom w:val="none" w:sz="0" w:space="0" w:color="auto"/>
            <w:right w:val="none" w:sz="0" w:space="0" w:color="auto"/>
          </w:divBdr>
        </w:div>
        <w:div w:id="2037920137">
          <w:marLeft w:val="274"/>
          <w:marRight w:val="0"/>
          <w:marTop w:val="0"/>
          <w:marBottom w:val="0"/>
          <w:divBdr>
            <w:top w:val="none" w:sz="0" w:space="0" w:color="auto"/>
            <w:left w:val="none" w:sz="0" w:space="0" w:color="auto"/>
            <w:bottom w:val="none" w:sz="0" w:space="0" w:color="auto"/>
            <w:right w:val="none" w:sz="0" w:space="0" w:color="auto"/>
          </w:divBdr>
        </w:div>
      </w:divsChild>
    </w:div>
    <w:div w:id="2037920146">
      <w:marLeft w:val="0"/>
      <w:marRight w:val="0"/>
      <w:marTop w:val="0"/>
      <w:marBottom w:val="0"/>
      <w:divBdr>
        <w:top w:val="none" w:sz="0" w:space="0" w:color="auto"/>
        <w:left w:val="none" w:sz="0" w:space="0" w:color="auto"/>
        <w:bottom w:val="none" w:sz="0" w:space="0" w:color="auto"/>
        <w:right w:val="none" w:sz="0" w:space="0" w:color="auto"/>
      </w:divBdr>
      <w:divsChild>
        <w:div w:id="2037920066">
          <w:marLeft w:val="274"/>
          <w:marRight w:val="0"/>
          <w:marTop w:val="0"/>
          <w:marBottom w:val="120"/>
          <w:divBdr>
            <w:top w:val="none" w:sz="0" w:space="0" w:color="auto"/>
            <w:left w:val="none" w:sz="0" w:space="0" w:color="auto"/>
            <w:bottom w:val="none" w:sz="0" w:space="0" w:color="auto"/>
            <w:right w:val="none" w:sz="0" w:space="0" w:color="auto"/>
          </w:divBdr>
        </w:div>
        <w:div w:id="2037920088">
          <w:marLeft w:val="274"/>
          <w:marRight w:val="0"/>
          <w:marTop w:val="0"/>
          <w:marBottom w:val="120"/>
          <w:divBdr>
            <w:top w:val="none" w:sz="0" w:space="0" w:color="auto"/>
            <w:left w:val="none" w:sz="0" w:space="0" w:color="auto"/>
            <w:bottom w:val="none" w:sz="0" w:space="0" w:color="auto"/>
            <w:right w:val="none" w:sz="0" w:space="0" w:color="auto"/>
          </w:divBdr>
        </w:div>
      </w:divsChild>
    </w:div>
    <w:div w:id="2037920147">
      <w:marLeft w:val="0"/>
      <w:marRight w:val="0"/>
      <w:marTop w:val="0"/>
      <w:marBottom w:val="0"/>
      <w:divBdr>
        <w:top w:val="none" w:sz="0" w:space="0" w:color="auto"/>
        <w:left w:val="none" w:sz="0" w:space="0" w:color="auto"/>
        <w:bottom w:val="none" w:sz="0" w:space="0" w:color="auto"/>
        <w:right w:val="none" w:sz="0" w:space="0" w:color="auto"/>
      </w:divBdr>
    </w:div>
    <w:div w:id="2037920148">
      <w:marLeft w:val="0"/>
      <w:marRight w:val="0"/>
      <w:marTop w:val="0"/>
      <w:marBottom w:val="0"/>
      <w:divBdr>
        <w:top w:val="none" w:sz="0" w:space="0" w:color="auto"/>
        <w:left w:val="none" w:sz="0" w:space="0" w:color="auto"/>
        <w:bottom w:val="none" w:sz="0" w:space="0" w:color="auto"/>
        <w:right w:val="none" w:sz="0" w:space="0" w:color="auto"/>
      </w:divBdr>
    </w:div>
    <w:div w:id="2037920149">
      <w:marLeft w:val="0"/>
      <w:marRight w:val="0"/>
      <w:marTop w:val="0"/>
      <w:marBottom w:val="0"/>
      <w:divBdr>
        <w:top w:val="none" w:sz="0" w:space="0" w:color="auto"/>
        <w:left w:val="none" w:sz="0" w:space="0" w:color="auto"/>
        <w:bottom w:val="none" w:sz="0" w:space="0" w:color="auto"/>
        <w:right w:val="none" w:sz="0" w:space="0" w:color="auto"/>
      </w:divBdr>
      <w:divsChild>
        <w:div w:id="2037920138">
          <w:marLeft w:val="446"/>
          <w:marRight w:val="0"/>
          <w:marTop w:val="0"/>
          <w:marBottom w:val="120"/>
          <w:divBdr>
            <w:top w:val="none" w:sz="0" w:space="0" w:color="auto"/>
            <w:left w:val="none" w:sz="0" w:space="0" w:color="auto"/>
            <w:bottom w:val="none" w:sz="0" w:space="0" w:color="auto"/>
            <w:right w:val="none" w:sz="0" w:space="0" w:color="auto"/>
          </w:divBdr>
        </w:div>
      </w:divsChild>
    </w:div>
    <w:div w:id="2037920152">
      <w:marLeft w:val="0"/>
      <w:marRight w:val="0"/>
      <w:marTop w:val="0"/>
      <w:marBottom w:val="0"/>
      <w:divBdr>
        <w:top w:val="none" w:sz="0" w:space="0" w:color="auto"/>
        <w:left w:val="none" w:sz="0" w:space="0" w:color="auto"/>
        <w:bottom w:val="none" w:sz="0" w:space="0" w:color="auto"/>
        <w:right w:val="none" w:sz="0" w:space="0" w:color="auto"/>
      </w:divBdr>
      <w:divsChild>
        <w:div w:id="2037920171">
          <w:marLeft w:val="547"/>
          <w:marRight w:val="0"/>
          <w:marTop w:val="120"/>
          <w:marBottom w:val="0"/>
          <w:divBdr>
            <w:top w:val="none" w:sz="0" w:space="0" w:color="auto"/>
            <w:left w:val="none" w:sz="0" w:space="0" w:color="auto"/>
            <w:bottom w:val="none" w:sz="0" w:space="0" w:color="auto"/>
            <w:right w:val="none" w:sz="0" w:space="0" w:color="auto"/>
          </w:divBdr>
        </w:div>
      </w:divsChild>
    </w:div>
    <w:div w:id="2037920153">
      <w:marLeft w:val="0"/>
      <w:marRight w:val="0"/>
      <w:marTop w:val="0"/>
      <w:marBottom w:val="0"/>
      <w:divBdr>
        <w:top w:val="none" w:sz="0" w:space="0" w:color="auto"/>
        <w:left w:val="none" w:sz="0" w:space="0" w:color="auto"/>
        <w:bottom w:val="none" w:sz="0" w:space="0" w:color="auto"/>
        <w:right w:val="none" w:sz="0" w:space="0" w:color="auto"/>
      </w:divBdr>
    </w:div>
    <w:div w:id="2037920154">
      <w:marLeft w:val="0"/>
      <w:marRight w:val="0"/>
      <w:marTop w:val="0"/>
      <w:marBottom w:val="0"/>
      <w:divBdr>
        <w:top w:val="none" w:sz="0" w:space="0" w:color="auto"/>
        <w:left w:val="none" w:sz="0" w:space="0" w:color="auto"/>
        <w:bottom w:val="none" w:sz="0" w:space="0" w:color="auto"/>
        <w:right w:val="none" w:sz="0" w:space="0" w:color="auto"/>
      </w:divBdr>
      <w:divsChild>
        <w:div w:id="2037920150">
          <w:marLeft w:val="432"/>
          <w:marRight w:val="0"/>
          <w:marTop w:val="0"/>
          <w:marBottom w:val="120"/>
          <w:divBdr>
            <w:top w:val="none" w:sz="0" w:space="0" w:color="auto"/>
            <w:left w:val="none" w:sz="0" w:space="0" w:color="auto"/>
            <w:bottom w:val="none" w:sz="0" w:space="0" w:color="auto"/>
            <w:right w:val="none" w:sz="0" w:space="0" w:color="auto"/>
          </w:divBdr>
        </w:div>
        <w:div w:id="2037920173">
          <w:marLeft w:val="432"/>
          <w:marRight w:val="0"/>
          <w:marTop w:val="0"/>
          <w:marBottom w:val="120"/>
          <w:divBdr>
            <w:top w:val="none" w:sz="0" w:space="0" w:color="auto"/>
            <w:left w:val="none" w:sz="0" w:space="0" w:color="auto"/>
            <w:bottom w:val="none" w:sz="0" w:space="0" w:color="auto"/>
            <w:right w:val="none" w:sz="0" w:space="0" w:color="auto"/>
          </w:divBdr>
        </w:div>
        <w:div w:id="2037920175">
          <w:marLeft w:val="432"/>
          <w:marRight w:val="0"/>
          <w:marTop w:val="0"/>
          <w:marBottom w:val="120"/>
          <w:divBdr>
            <w:top w:val="none" w:sz="0" w:space="0" w:color="auto"/>
            <w:left w:val="none" w:sz="0" w:space="0" w:color="auto"/>
            <w:bottom w:val="none" w:sz="0" w:space="0" w:color="auto"/>
            <w:right w:val="none" w:sz="0" w:space="0" w:color="auto"/>
          </w:divBdr>
        </w:div>
        <w:div w:id="2037920176">
          <w:marLeft w:val="432"/>
          <w:marRight w:val="0"/>
          <w:marTop w:val="0"/>
          <w:marBottom w:val="120"/>
          <w:divBdr>
            <w:top w:val="none" w:sz="0" w:space="0" w:color="auto"/>
            <w:left w:val="none" w:sz="0" w:space="0" w:color="auto"/>
            <w:bottom w:val="none" w:sz="0" w:space="0" w:color="auto"/>
            <w:right w:val="none" w:sz="0" w:space="0" w:color="auto"/>
          </w:divBdr>
        </w:div>
      </w:divsChild>
    </w:div>
    <w:div w:id="2037920159">
      <w:marLeft w:val="0"/>
      <w:marRight w:val="0"/>
      <w:marTop w:val="0"/>
      <w:marBottom w:val="0"/>
      <w:divBdr>
        <w:top w:val="none" w:sz="0" w:space="0" w:color="auto"/>
        <w:left w:val="none" w:sz="0" w:space="0" w:color="auto"/>
        <w:bottom w:val="none" w:sz="0" w:space="0" w:color="auto"/>
        <w:right w:val="none" w:sz="0" w:space="0" w:color="auto"/>
      </w:divBdr>
      <w:divsChild>
        <w:div w:id="2037920124">
          <w:marLeft w:val="274"/>
          <w:marRight w:val="0"/>
          <w:marTop w:val="0"/>
          <w:marBottom w:val="120"/>
          <w:divBdr>
            <w:top w:val="none" w:sz="0" w:space="0" w:color="auto"/>
            <w:left w:val="none" w:sz="0" w:space="0" w:color="auto"/>
            <w:bottom w:val="none" w:sz="0" w:space="0" w:color="auto"/>
            <w:right w:val="none" w:sz="0" w:space="0" w:color="auto"/>
          </w:divBdr>
        </w:div>
      </w:divsChild>
    </w:div>
    <w:div w:id="2037920160">
      <w:marLeft w:val="0"/>
      <w:marRight w:val="0"/>
      <w:marTop w:val="0"/>
      <w:marBottom w:val="0"/>
      <w:divBdr>
        <w:top w:val="none" w:sz="0" w:space="0" w:color="auto"/>
        <w:left w:val="none" w:sz="0" w:space="0" w:color="auto"/>
        <w:bottom w:val="none" w:sz="0" w:space="0" w:color="auto"/>
        <w:right w:val="none" w:sz="0" w:space="0" w:color="auto"/>
      </w:divBdr>
    </w:div>
    <w:div w:id="2037920163">
      <w:marLeft w:val="0"/>
      <w:marRight w:val="0"/>
      <w:marTop w:val="0"/>
      <w:marBottom w:val="0"/>
      <w:divBdr>
        <w:top w:val="none" w:sz="0" w:space="0" w:color="auto"/>
        <w:left w:val="none" w:sz="0" w:space="0" w:color="auto"/>
        <w:bottom w:val="none" w:sz="0" w:space="0" w:color="auto"/>
        <w:right w:val="none" w:sz="0" w:space="0" w:color="auto"/>
      </w:divBdr>
      <w:divsChild>
        <w:div w:id="2037920121">
          <w:marLeft w:val="274"/>
          <w:marRight w:val="0"/>
          <w:marTop w:val="0"/>
          <w:marBottom w:val="0"/>
          <w:divBdr>
            <w:top w:val="none" w:sz="0" w:space="0" w:color="auto"/>
            <w:left w:val="none" w:sz="0" w:space="0" w:color="auto"/>
            <w:bottom w:val="none" w:sz="0" w:space="0" w:color="auto"/>
            <w:right w:val="none" w:sz="0" w:space="0" w:color="auto"/>
          </w:divBdr>
        </w:div>
      </w:divsChild>
    </w:div>
    <w:div w:id="2037920164">
      <w:marLeft w:val="0"/>
      <w:marRight w:val="0"/>
      <w:marTop w:val="0"/>
      <w:marBottom w:val="0"/>
      <w:divBdr>
        <w:top w:val="none" w:sz="0" w:space="0" w:color="auto"/>
        <w:left w:val="none" w:sz="0" w:space="0" w:color="auto"/>
        <w:bottom w:val="none" w:sz="0" w:space="0" w:color="auto"/>
        <w:right w:val="none" w:sz="0" w:space="0" w:color="auto"/>
      </w:divBdr>
    </w:div>
    <w:div w:id="2037920165">
      <w:marLeft w:val="0"/>
      <w:marRight w:val="0"/>
      <w:marTop w:val="0"/>
      <w:marBottom w:val="0"/>
      <w:divBdr>
        <w:top w:val="none" w:sz="0" w:space="0" w:color="auto"/>
        <w:left w:val="none" w:sz="0" w:space="0" w:color="auto"/>
        <w:bottom w:val="none" w:sz="0" w:space="0" w:color="auto"/>
        <w:right w:val="none" w:sz="0" w:space="0" w:color="auto"/>
      </w:divBdr>
    </w:div>
    <w:div w:id="2037920166">
      <w:marLeft w:val="0"/>
      <w:marRight w:val="0"/>
      <w:marTop w:val="0"/>
      <w:marBottom w:val="0"/>
      <w:divBdr>
        <w:top w:val="none" w:sz="0" w:space="0" w:color="auto"/>
        <w:left w:val="none" w:sz="0" w:space="0" w:color="auto"/>
        <w:bottom w:val="none" w:sz="0" w:space="0" w:color="auto"/>
        <w:right w:val="none" w:sz="0" w:space="0" w:color="auto"/>
      </w:divBdr>
    </w:div>
    <w:div w:id="2037920167">
      <w:marLeft w:val="0"/>
      <w:marRight w:val="0"/>
      <w:marTop w:val="0"/>
      <w:marBottom w:val="0"/>
      <w:divBdr>
        <w:top w:val="none" w:sz="0" w:space="0" w:color="auto"/>
        <w:left w:val="none" w:sz="0" w:space="0" w:color="auto"/>
        <w:bottom w:val="none" w:sz="0" w:space="0" w:color="auto"/>
        <w:right w:val="none" w:sz="0" w:space="0" w:color="auto"/>
      </w:divBdr>
      <w:divsChild>
        <w:div w:id="2037920151">
          <w:marLeft w:val="274"/>
          <w:marRight w:val="0"/>
          <w:marTop w:val="0"/>
          <w:marBottom w:val="120"/>
          <w:divBdr>
            <w:top w:val="none" w:sz="0" w:space="0" w:color="auto"/>
            <w:left w:val="none" w:sz="0" w:space="0" w:color="auto"/>
            <w:bottom w:val="none" w:sz="0" w:space="0" w:color="auto"/>
            <w:right w:val="none" w:sz="0" w:space="0" w:color="auto"/>
          </w:divBdr>
        </w:div>
      </w:divsChild>
    </w:div>
    <w:div w:id="2037920170">
      <w:marLeft w:val="0"/>
      <w:marRight w:val="0"/>
      <w:marTop w:val="0"/>
      <w:marBottom w:val="0"/>
      <w:divBdr>
        <w:top w:val="none" w:sz="0" w:space="0" w:color="auto"/>
        <w:left w:val="none" w:sz="0" w:space="0" w:color="auto"/>
        <w:bottom w:val="none" w:sz="0" w:space="0" w:color="auto"/>
        <w:right w:val="none" w:sz="0" w:space="0" w:color="auto"/>
      </w:divBdr>
    </w:div>
    <w:div w:id="2037920177">
      <w:marLeft w:val="0"/>
      <w:marRight w:val="0"/>
      <w:marTop w:val="0"/>
      <w:marBottom w:val="0"/>
      <w:divBdr>
        <w:top w:val="none" w:sz="0" w:space="0" w:color="auto"/>
        <w:left w:val="none" w:sz="0" w:space="0" w:color="auto"/>
        <w:bottom w:val="none" w:sz="0" w:space="0" w:color="auto"/>
        <w:right w:val="none" w:sz="0" w:space="0" w:color="auto"/>
      </w:divBdr>
      <w:divsChild>
        <w:div w:id="2037920059">
          <w:marLeft w:val="274"/>
          <w:marRight w:val="0"/>
          <w:marTop w:val="0"/>
          <w:marBottom w:val="120"/>
          <w:divBdr>
            <w:top w:val="none" w:sz="0" w:space="0" w:color="auto"/>
            <w:left w:val="none" w:sz="0" w:space="0" w:color="auto"/>
            <w:bottom w:val="none" w:sz="0" w:space="0" w:color="auto"/>
            <w:right w:val="none" w:sz="0" w:space="0" w:color="auto"/>
          </w:divBdr>
        </w:div>
        <w:div w:id="2037920091">
          <w:marLeft w:val="274"/>
          <w:marRight w:val="0"/>
          <w:marTop w:val="0"/>
          <w:marBottom w:val="120"/>
          <w:divBdr>
            <w:top w:val="none" w:sz="0" w:space="0" w:color="auto"/>
            <w:left w:val="none" w:sz="0" w:space="0" w:color="auto"/>
            <w:bottom w:val="none" w:sz="0" w:space="0" w:color="auto"/>
            <w:right w:val="none" w:sz="0" w:space="0" w:color="auto"/>
          </w:divBdr>
        </w:div>
      </w:divsChild>
    </w:div>
    <w:div w:id="2037920179">
      <w:marLeft w:val="0"/>
      <w:marRight w:val="0"/>
      <w:marTop w:val="0"/>
      <w:marBottom w:val="0"/>
      <w:divBdr>
        <w:top w:val="none" w:sz="0" w:space="0" w:color="auto"/>
        <w:left w:val="none" w:sz="0" w:space="0" w:color="auto"/>
        <w:bottom w:val="none" w:sz="0" w:space="0" w:color="auto"/>
        <w:right w:val="none" w:sz="0" w:space="0" w:color="auto"/>
      </w:divBdr>
      <w:divsChild>
        <w:div w:id="2037920116">
          <w:marLeft w:val="446"/>
          <w:marRight w:val="0"/>
          <w:marTop w:val="0"/>
          <w:marBottom w:val="120"/>
          <w:divBdr>
            <w:top w:val="none" w:sz="0" w:space="0" w:color="auto"/>
            <w:left w:val="none" w:sz="0" w:space="0" w:color="auto"/>
            <w:bottom w:val="none" w:sz="0" w:space="0" w:color="auto"/>
            <w:right w:val="none" w:sz="0" w:space="0" w:color="auto"/>
          </w:divBdr>
        </w:div>
        <w:div w:id="2037920169">
          <w:marLeft w:val="446"/>
          <w:marRight w:val="0"/>
          <w:marTop w:val="0"/>
          <w:marBottom w:val="120"/>
          <w:divBdr>
            <w:top w:val="none" w:sz="0" w:space="0" w:color="auto"/>
            <w:left w:val="none" w:sz="0" w:space="0" w:color="auto"/>
            <w:bottom w:val="none" w:sz="0" w:space="0" w:color="auto"/>
            <w:right w:val="none" w:sz="0" w:space="0" w:color="auto"/>
          </w:divBdr>
        </w:div>
      </w:divsChild>
    </w:div>
    <w:div w:id="2037920180">
      <w:marLeft w:val="0"/>
      <w:marRight w:val="0"/>
      <w:marTop w:val="0"/>
      <w:marBottom w:val="0"/>
      <w:divBdr>
        <w:top w:val="none" w:sz="0" w:space="0" w:color="auto"/>
        <w:left w:val="none" w:sz="0" w:space="0" w:color="auto"/>
        <w:bottom w:val="none" w:sz="0" w:space="0" w:color="auto"/>
        <w:right w:val="none" w:sz="0" w:space="0" w:color="auto"/>
      </w:divBdr>
    </w:div>
    <w:div w:id="2037920182">
      <w:marLeft w:val="0"/>
      <w:marRight w:val="0"/>
      <w:marTop w:val="0"/>
      <w:marBottom w:val="0"/>
      <w:divBdr>
        <w:top w:val="none" w:sz="0" w:space="0" w:color="auto"/>
        <w:left w:val="none" w:sz="0" w:space="0" w:color="auto"/>
        <w:bottom w:val="none" w:sz="0" w:space="0" w:color="auto"/>
        <w:right w:val="none" w:sz="0" w:space="0" w:color="auto"/>
      </w:divBdr>
    </w:div>
    <w:div w:id="2054693381">
      <w:bodyDiv w:val="1"/>
      <w:marLeft w:val="0"/>
      <w:marRight w:val="0"/>
      <w:marTop w:val="0"/>
      <w:marBottom w:val="0"/>
      <w:divBdr>
        <w:top w:val="none" w:sz="0" w:space="0" w:color="auto"/>
        <w:left w:val="none" w:sz="0" w:space="0" w:color="auto"/>
        <w:bottom w:val="none" w:sz="0" w:space="0" w:color="auto"/>
        <w:right w:val="none" w:sz="0" w:space="0" w:color="auto"/>
      </w:divBdr>
    </w:div>
    <w:div w:id="210314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chart" Target="charts/chart2.xml"/><Relationship Id="rId26" Type="http://schemas.openxmlformats.org/officeDocument/2006/relationships/chart" Target="charts/chart10.xml"/><Relationship Id="rId39" Type="http://schemas.openxmlformats.org/officeDocument/2006/relationships/chart" Target="charts/chart23.xml"/><Relationship Id="rId21" Type="http://schemas.openxmlformats.org/officeDocument/2006/relationships/chart" Target="charts/chart5.xml"/><Relationship Id="rId34" Type="http://schemas.openxmlformats.org/officeDocument/2006/relationships/chart" Target="charts/chart18.xml"/><Relationship Id="rId42" Type="http://schemas.openxmlformats.org/officeDocument/2006/relationships/chart" Target="charts/chart26.xm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CIVITTA\PROJECTS\3%20Public%20sector\3%20&#1055;&#1048;&#1056;&#1054;%20&#1080;%20&#1086;&#1094;&#1077;&#1085;&#1082;&#1072;%20&#1054;&#1055;&#1056;%20&#1061;&#1072;&#1081;&#1088;&#1077;&#1076;&#1080;&#1085;\1%20&#1054;&#1094;&#1077;&#1085;&#1082;&#1072;\&#1054;&#1094;&#1077;&#1085;&#1082;&#1072;\FINAL\&#1054;&#1094;&#1077;&#1085;&#1082;&#1072;%20&#1054;&#1055;&#1056;%20&#1061;&#1072;&#1081;&#1088;&#1077;&#1076;&#1080;&#1085;%20FINAL.docx" TargetMode="External"/><Relationship Id="rId24" Type="http://schemas.openxmlformats.org/officeDocument/2006/relationships/chart" Target="charts/chart8.xml"/><Relationship Id="rId32" Type="http://schemas.openxmlformats.org/officeDocument/2006/relationships/chart" Target="charts/chart16.xml"/><Relationship Id="rId37" Type="http://schemas.openxmlformats.org/officeDocument/2006/relationships/chart" Target="charts/chart21.xml"/><Relationship Id="rId40" Type="http://schemas.openxmlformats.org/officeDocument/2006/relationships/chart" Target="charts/chart24.xml"/><Relationship Id="rId45" Type="http://schemas.openxmlformats.org/officeDocument/2006/relationships/chart" Target="charts/chart29.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chart" Target="charts/chart20.xml"/><Relationship Id="rId10" Type="http://schemas.openxmlformats.org/officeDocument/2006/relationships/hyperlink" Target="https://civitta.com/" TargetMode="External"/><Relationship Id="rId19" Type="http://schemas.openxmlformats.org/officeDocument/2006/relationships/chart" Target="charts/chart3.xml"/><Relationship Id="rId31" Type="http://schemas.openxmlformats.org/officeDocument/2006/relationships/chart" Target="charts/chart15.xml"/><Relationship Id="rId44" Type="http://schemas.openxmlformats.org/officeDocument/2006/relationships/chart" Target="charts/chart28.xml"/><Relationship Id="rId4" Type="http://schemas.microsoft.com/office/2007/relationships/stylesWithEffects" Target="stylesWithEffects.xml"/><Relationship Id="rId9" Type="http://schemas.openxmlformats.org/officeDocument/2006/relationships/hyperlink" Target="https://www.hayredin.com/" TargetMode="External"/><Relationship Id="rId14" Type="http://schemas.openxmlformats.org/officeDocument/2006/relationships/footer" Target="footer1.xm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chart" Target="charts/chart19.xml"/><Relationship Id="rId43" Type="http://schemas.openxmlformats.org/officeDocument/2006/relationships/chart" Target="charts/chart27.xm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file:///D:\CIVITTA\PROJECTS\3%20Public%20sector\3%20&#1055;&#1048;&#1056;&#1054;%20&#1080;%20&#1086;&#1094;&#1077;&#1085;&#1082;&#1072;%20&#1054;&#1055;&#1056;%20&#1061;&#1072;&#1081;&#1088;&#1077;&#1076;&#1080;&#1085;\1%20&#1054;&#1094;&#1077;&#1085;&#1082;&#1072;\&#1054;&#1094;&#1077;&#1085;&#1082;&#1072;\FINAL\&#1054;&#1094;&#1077;&#1085;&#1082;&#1072;%20&#1054;&#1055;&#1056;%20&#1061;&#1072;&#1081;&#1088;&#1077;&#1076;&#1080;&#1085;%20FINAL.docx" TargetMode="External"/><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chart" Target="charts/chart17.xml"/><Relationship Id="rId38" Type="http://schemas.openxmlformats.org/officeDocument/2006/relationships/chart" Target="charts/chart22.xml"/><Relationship Id="rId46" Type="http://schemas.openxmlformats.org/officeDocument/2006/relationships/chart" Target="charts/chart30.xml"/><Relationship Id="rId20" Type="http://schemas.openxmlformats.org/officeDocument/2006/relationships/chart" Target="charts/chart4.xml"/><Relationship Id="rId41" Type="http://schemas.openxmlformats.org/officeDocument/2006/relationships/chart" Target="charts/chart25.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Siyan\Desktop\CIVITTA\&#1061;&#1072;&#1081;&#1088;&#1077;&#1076;&#1080;&#1085;\&#1054;&#1062;&#1045;&#1053;&#1050;&#1040;%20&#1054;&#1055;&#1056;\&#1054;&#1055;&#1056;%20&#1090;&#1072;&#1073;&#1083;&#1080;&#1094;&#108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Siyan\Desktop\CIVITTA\&#1061;&#1072;&#1081;&#1088;&#1077;&#1076;&#1080;&#1085;\&#1054;&#1062;&#1045;&#1053;&#1050;&#1040;%20&#1054;&#1055;&#1056;\&#1054;&#1055;&#1056;%20&#1090;&#1072;&#1073;&#1083;&#1080;&#1094;&#1080;.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Siyan\Desktop\CIVITTA\&#1061;&#1072;&#1081;&#1088;&#1077;&#1076;&#1080;&#1085;\&#1054;&#1062;&#1045;&#1053;&#1050;&#1040;%20&#1054;&#1055;&#1056;\&#1054;&#1055;&#1056;%20&#1090;&#1072;&#1073;&#1083;&#1080;&#1094;&#1080;.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Siyan\Desktop\CIVITTA\&#1061;&#1072;&#1081;&#1088;&#1077;&#1076;&#1080;&#1085;\&#1054;&#1062;&#1045;&#1053;&#1050;&#1040;%20&#1054;&#1055;&#1056;\&#1054;&#1055;&#1056;%20&#1090;&#1072;&#1073;&#1083;&#1080;&#1094;&#1080;.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Siyan\Desktop\CIVITTA\&#1061;&#1072;&#1081;&#1088;&#1077;&#1076;&#1080;&#1085;\&#1054;&#1062;&#1045;&#1053;&#1050;&#1040;%20&#1054;&#1055;&#1056;\&#1054;&#1055;&#1056;%20&#1090;&#1072;&#1073;&#1083;&#1080;&#1094;&#1080;.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Siyan\Desktop\CIVITTA\&#1061;&#1072;&#1081;&#1088;&#1077;&#1076;&#1080;&#1085;\&#1054;&#1062;&#1045;&#1053;&#1050;&#1040;%20&#1054;&#1055;&#1056;\&#1054;&#1055;&#1056;%20&#1090;&#1072;&#1073;&#1083;&#1080;&#1094;&#1080;.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Siyan\Desktop\CIVITTA\&#1061;&#1072;&#1081;&#1088;&#1077;&#1076;&#1080;&#1085;\&#1054;&#1062;&#1045;&#1053;&#1050;&#1040;%20&#1054;&#1055;&#1056;\&#1054;&#1055;&#1056;%20&#1090;&#1072;&#1073;&#1083;&#1080;&#1094;&#1080;.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Siyan\Desktop\CIVITTA\&#1061;&#1072;&#1081;&#1088;&#1077;&#1076;&#1080;&#1085;\&#1054;&#1062;&#1045;&#1053;&#1050;&#1040;%20&#1054;&#1055;&#1056;\&#1054;&#1055;&#1056;%20&#1090;&#1072;&#1073;&#1083;&#1080;&#1094;&#1080;.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D:\CIVITTA\PROJECTS\3%20Public%20sector\3%20&#1055;&#1048;&#1056;&#1054;%20&#1080;%20&#1086;&#1094;&#1077;&#1085;&#1082;&#1072;%20&#1054;&#1055;&#1056;%20&#1061;&#1072;&#1081;&#1088;&#1077;&#1076;&#1080;&#1085;\1%20&#1054;&#1094;&#1077;&#1085;&#1082;&#1072;\&#1048;&#1085;&#1076;&#1080;&#1082;&#1072;&#1090;&#1086;&#1088;&#1080;%202022-08-19.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Users\vanessaparvanova\Documents\&#1040;&#1085;&#1082;&#1077;&#1090;&#1080;%20&#1061;&#1072;&#1080;&#774;&#1088;&#1077;&#1076;&#1080;&#1085;_work.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CIVITTA\PROJECTS\3%20Public%20sector\3%20&#1055;&#1048;&#1056;&#1054;%20&#1080;%20&#1086;&#1094;&#1077;&#1085;&#1082;&#1072;%20&#1054;&#1055;&#1056;%20&#1061;&#1072;&#1081;&#1088;&#1077;&#1076;&#1080;&#1085;\1%20&#1054;&#1094;&#1077;&#1085;&#1082;&#1072;\&#1048;&#1085;&#1076;&#1080;&#1082;&#1072;&#1090;&#1086;&#1088;&#1080;%202022-08-19.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Users\vanessaparvanova\Documents\&#1040;&#1085;&#1082;&#1077;&#1090;&#1080;%20&#1061;&#1072;&#1080;&#774;&#1088;&#1077;&#1076;&#1080;&#1085;_work.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Users\vanessaparvanova\Documents\&#1040;&#1085;&#1082;&#1077;&#1090;&#1080;%20&#1061;&#1072;&#1080;&#774;&#1088;&#1077;&#1076;&#1080;&#1085;_work.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Users\vanessaparvanova\Documents\&#1040;&#1085;&#1082;&#1077;&#1090;&#1080;%20&#1061;&#1072;&#1080;&#774;&#1088;&#1077;&#1076;&#1080;&#1085;_work.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Users\vanessaparvanova\Documents\&#1040;&#1085;&#1082;&#1077;&#1090;&#1080;%20&#1061;&#1072;&#1080;&#774;&#1088;&#1077;&#1076;&#1080;&#1085;_work.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Users\vanessaparvanova\Documents\&#1040;&#1085;&#1082;&#1077;&#1090;&#1080;%20&#1061;&#1072;&#1080;&#774;&#1088;&#1077;&#1076;&#1080;&#1085;_work.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Users\vanessaparvanova\Documents\&#1040;&#1085;&#1082;&#1077;&#1090;&#1080;%20&#1061;&#1072;&#1080;&#774;&#1088;&#1077;&#1076;&#1080;&#1085;_work.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D:\CIVITTA\PROJECTS\3%20Public%20sector\3%20&#1055;&#1048;&#1056;&#1054;%20&#1080;%20&#1086;&#1094;&#1077;&#1085;&#1082;&#1072;%20&#1054;&#1055;&#1056;%20&#1061;&#1072;&#1081;&#1088;&#1077;&#1076;&#1080;&#1085;\1%20&#1054;&#1094;&#1077;&#1085;&#1082;&#1072;\Copy%20of%20&#1054;&#1073;&#1077;&#1082;&#1090;&#1080;%20&#1082;&#1072;&#1087;.%20&#1088;&#1072;&#1079;&#1093;&#1086;&#1076;&#1080;%202.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D:\CIVITTA\PROJECTS\3%20Public%20sector\3%20&#1055;&#1048;&#1056;&#1054;%20&#1080;%20&#1086;&#1094;&#1077;&#1085;&#1082;&#1072;%20&#1054;&#1055;&#1056;%20&#1061;&#1072;&#1081;&#1088;&#1077;&#1076;&#1080;&#1085;\1%20&#1054;&#1094;&#1077;&#1085;&#1082;&#1072;\Copy%20of%20&#1054;&#1073;&#1077;&#1082;&#1090;&#1080;%20&#1082;&#1072;&#1087;.%20&#1088;&#1072;&#1079;&#1093;&#1086;&#1076;&#1080;%202.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D:\CIVITTA\PROJECTS\3%20Public%20sector\3%20&#1055;&#1048;&#1056;&#1054;%20&#1080;%20&#1086;&#1094;&#1077;&#1085;&#1082;&#1072;%20&#1054;&#1055;&#1056;%20&#1061;&#1072;&#1081;&#1088;&#1077;&#1076;&#1080;&#1085;\1%20&#1054;&#1094;&#1077;&#1085;&#1082;&#1072;\Copy%20of%20&#1054;&#1073;&#1077;&#1082;&#1090;&#1080;%20&#1082;&#1072;&#1087;.%20&#1088;&#1072;&#1079;&#1093;&#1086;&#1076;&#1080;%202.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D:\CIVITTA\PROJECTS\3%20Public%20sector\3%20&#1055;&#1048;&#1056;&#1054;%20&#1080;%20&#1086;&#1094;&#1077;&#1085;&#1082;&#1072;%20&#1054;&#1055;&#1056;%20&#1061;&#1072;&#1081;&#1088;&#1077;&#1076;&#1080;&#1085;\1%20&#1054;&#1094;&#1077;&#1085;&#1082;&#1072;\Copy%20of%20&#1054;&#1073;&#1077;&#1082;&#1090;&#1080;%20&#1082;&#1072;&#1087;.%20&#1088;&#1072;&#1079;&#1093;&#1086;&#1076;&#1080;%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CIVITTA\PROJECTS\3%20Public%20sector\3%20&#1055;&#1048;&#1056;&#1054;%20&#1080;%20&#1086;&#1094;&#1077;&#1085;&#1082;&#1072;%20&#1054;&#1055;&#1056;%20&#1061;&#1072;&#1081;&#1088;&#1077;&#1076;&#1080;&#1085;\1%20&#1054;&#1094;&#1077;&#1085;&#1082;&#1072;\&#1048;&#1085;&#1076;&#1080;&#1082;&#1072;&#1090;&#1086;&#1088;&#1080;%202022-08-19.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D:\CIVITTA\PROJECTS\3%20Public%20sector\3%20&#1055;&#1048;&#1056;&#1054;%20&#1080;%20&#1086;&#1094;&#1077;&#1085;&#1082;&#1072;%20&#1054;&#1055;&#1056;%20&#1061;&#1072;&#1081;&#1088;&#1077;&#1076;&#1080;&#1085;\1%20&#1054;&#1094;&#1077;&#1085;&#1082;&#1072;\Copy%20of%20&#1054;&#1073;&#1077;&#1082;&#1090;&#1080;%20&#1082;&#1072;&#1087;.%20&#1088;&#1072;&#1079;&#1093;&#1086;&#1076;&#1080;%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CIVITTA\PROJECTS\3%20Public%20sector\3%20&#1055;&#1048;&#1056;&#1054;%20&#1080;%20&#1086;&#1094;&#1077;&#1085;&#1082;&#1072;%20&#1054;&#1055;&#1056;%20&#1061;&#1072;&#1081;&#1088;&#1077;&#1076;&#1080;&#1085;\1%20&#1054;&#1094;&#1077;&#1085;&#1082;&#1072;\&#1048;&#1085;&#1076;&#1080;&#1082;&#1072;&#1090;&#1086;&#1088;&#1080;%202022-08-1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CIVITTA\PROJECTS\3%20Public%20sector\3%20&#1055;&#1048;&#1056;&#1054;%20&#1080;%20&#1086;&#1094;&#1077;&#1085;&#1082;&#1072;%20&#1054;&#1055;&#1056;%20&#1061;&#1072;&#1081;&#1088;&#1077;&#1076;&#1080;&#1085;\1%20&#1054;&#1094;&#1077;&#1085;&#1082;&#1072;\&#1048;&#1085;&#1076;&#1080;&#1082;&#1072;&#1090;&#1086;&#1088;&#1080;%202022-08-19.xlsx" TargetMode="External"/></Relationships>
</file>

<file path=word/charts/_rels/chart6.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1" Type="http://schemas.openxmlformats.org/officeDocument/2006/relationships/oleObject" Target="file:///C:\Users\Siyan\Desktop\CIVITTA\&#1061;&#1072;&#1081;&#1088;&#1077;&#1076;&#1080;&#1085;\&#1054;&#1062;&#1045;&#1053;&#1050;&#1040;%20&#1054;&#1055;&#1056;\&#1054;&#1055;&#1056;%20&#1090;&#1072;&#1073;&#1083;&#1080;&#1094;&#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bar"/>
        <c:grouping val="clustered"/>
        <c:varyColors val="0"/>
        <c:ser>
          <c:idx val="0"/>
          <c:order val="0"/>
          <c:invertIfNegative val="0"/>
          <c:dLbls>
            <c:spPr>
              <a:noFill/>
              <a:ln>
                <a:noFill/>
              </a:ln>
              <a:effectLst/>
            </c:spPr>
            <c:txPr>
              <a:bodyPr rot="0" vert="horz"/>
              <a:lstStyle/>
              <a:p>
                <a:pPr>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Sheet1!$E$4:$E$8</c:f>
              <c:strCache>
                <c:ptCount val="5"/>
                <c:pt idx="0">
                  <c:v>Ниско</c:v>
                </c:pt>
                <c:pt idx="1">
                  <c:v>Средно</c:v>
                </c:pt>
                <c:pt idx="2">
                  <c:v>Добро</c:v>
                </c:pt>
                <c:pt idx="3">
                  <c:v>Отлично</c:v>
                </c:pt>
                <c:pt idx="4">
                  <c:v>Преизпълнение</c:v>
                </c:pt>
              </c:strCache>
            </c:strRef>
          </c:cat>
          <c:val>
            <c:numRef>
              <c:f>Sheet1!$F$4:$F$8</c:f>
              <c:numCache>
                <c:formatCode>General</c:formatCode>
                <c:ptCount val="5"/>
                <c:pt idx="0">
                  <c:v>4</c:v>
                </c:pt>
                <c:pt idx="1">
                  <c:v>5</c:v>
                </c:pt>
                <c:pt idx="2">
                  <c:v>13</c:v>
                </c:pt>
                <c:pt idx="3">
                  <c:v>3</c:v>
                </c:pt>
                <c:pt idx="4">
                  <c:v>5</c:v>
                </c:pt>
              </c:numCache>
            </c:numRef>
          </c:val>
          <c:extLst xmlns:c16r2="http://schemas.microsoft.com/office/drawing/2015/06/chart">
            <c:ext xmlns:c16="http://schemas.microsoft.com/office/drawing/2014/chart" uri="{C3380CC4-5D6E-409C-BE32-E72D297353CC}">
              <c16:uniqueId val="{00000000-3E32-4CC7-A130-2900AF39C858}"/>
            </c:ext>
          </c:extLst>
        </c:ser>
        <c:dLbls>
          <c:showLegendKey val="0"/>
          <c:showVal val="0"/>
          <c:showCatName val="0"/>
          <c:showSerName val="0"/>
          <c:showPercent val="0"/>
          <c:showBubbleSize val="0"/>
        </c:dLbls>
        <c:gapWidth val="182"/>
        <c:axId val="134390784"/>
        <c:axId val="122962496"/>
      </c:barChart>
      <c:catAx>
        <c:axId val="134390784"/>
        <c:scaling>
          <c:orientation val="minMax"/>
        </c:scaling>
        <c:delete val="0"/>
        <c:axPos val="l"/>
        <c:numFmt formatCode="General" sourceLinked="1"/>
        <c:majorTickMark val="none"/>
        <c:minorTickMark val="none"/>
        <c:tickLblPos val="nextTo"/>
        <c:txPr>
          <a:bodyPr rot="-60000000" vert="horz"/>
          <a:lstStyle/>
          <a:p>
            <a:pPr>
              <a:defRPr/>
            </a:pPr>
            <a:endParaRPr lang="en-US"/>
          </a:p>
        </c:txPr>
        <c:crossAx val="122962496"/>
        <c:crosses val="autoZero"/>
        <c:auto val="1"/>
        <c:lblAlgn val="ctr"/>
        <c:lblOffset val="100"/>
        <c:noMultiLvlLbl val="0"/>
      </c:catAx>
      <c:valAx>
        <c:axId val="122962496"/>
        <c:scaling>
          <c:orientation val="minMax"/>
        </c:scaling>
        <c:delete val="1"/>
        <c:axPos val="b"/>
        <c:numFmt formatCode="General" sourceLinked="1"/>
        <c:majorTickMark val="none"/>
        <c:minorTickMark val="none"/>
        <c:tickLblPos val="nextTo"/>
        <c:crossAx val="134390784"/>
        <c:crosses val="autoZero"/>
        <c:crossBetween val="between"/>
      </c:valAx>
    </c:plotArea>
    <c:plotVisOnly val="1"/>
    <c:dispBlanksAs val="gap"/>
    <c:showDLblsOverMax val="0"/>
  </c:chart>
  <c:spPr>
    <a:ln>
      <a:noFill/>
    </a:ln>
  </c:spPr>
  <c:txPr>
    <a:bodyPr/>
    <a:lstStyle/>
    <a:p>
      <a:pPr>
        <a:defRPr sz="1000"/>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Sheet1!$B$54</c:f>
              <c:strCache>
                <c:ptCount val="1"/>
                <c:pt idx="0">
                  <c:v>Общо</c:v>
                </c:pt>
              </c:strCache>
            </c:strRef>
          </c:tx>
          <c:invertIfNegative val="0"/>
          <c:cat>
            <c:numRef>
              <c:f>Sheet1!$C$53:$I$53</c:f>
              <c:numCache>
                <c:formatCode>General</c:formatCode>
                <c:ptCount val="7"/>
                <c:pt idx="0">
                  <c:v>2014</c:v>
                </c:pt>
                <c:pt idx="1">
                  <c:v>2015</c:v>
                </c:pt>
                <c:pt idx="2">
                  <c:v>2016</c:v>
                </c:pt>
                <c:pt idx="3">
                  <c:v>2017</c:v>
                </c:pt>
                <c:pt idx="4">
                  <c:v>2018</c:v>
                </c:pt>
                <c:pt idx="5">
                  <c:v>2019</c:v>
                </c:pt>
                <c:pt idx="6">
                  <c:v>2020</c:v>
                </c:pt>
              </c:numCache>
            </c:numRef>
          </c:cat>
          <c:val>
            <c:numRef>
              <c:f>Sheet1!$C$54:$I$54</c:f>
              <c:numCache>
                <c:formatCode>General</c:formatCode>
                <c:ptCount val="7"/>
                <c:pt idx="0">
                  <c:v>496</c:v>
                </c:pt>
                <c:pt idx="1">
                  <c:v>468</c:v>
                </c:pt>
                <c:pt idx="2">
                  <c:v>469</c:v>
                </c:pt>
                <c:pt idx="3">
                  <c:v>469</c:v>
                </c:pt>
                <c:pt idx="4">
                  <c:v>499</c:v>
                </c:pt>
                <c:pt idx="5">
                  <c:v>491</c:v>
                </c:pt>
                <c:pt idx="6">
                  <c:v>505</c:v>
                </c:pt>
              </c:numCache>
            </c:numRef>
          </c:val>
          <c:extLst xmlns:c16r2="http://schemas.microsoft.com/office/drawing/2015/06/chart">
            <c:ext xmlns:c16="http://schemas.microsoft.com/office/drawing/2014/chart" uri="{C3380CC4-5D6E-409C-BE32-E72D297353CC}">
              <c16:uniqueId val="{00000000-DDDA-4951-BDC9-34472264091A}"/>
            </c:ext>
          </c:extLst>
        </c:ser>
        <c:ser>
          <c:idx val="1"/>
          <c:order val="1"/>
          <c:tx>
            <c:strRef>
              <c:f>Sheet1!$B$55</c:f>
              <c:strCache>
                <c:ptCount val="1"/>
                <c:pt idx="0">
                  <c:v>Обществен сектор</c:v>
                </c:pt>
              </c:strCache>
            </c:strRef>
          </c:tx>
          <c:invertIfNegative val="0"/>
          <c:cat>
            <c:numRef>
              <c:f>Sheet1!$C$53:$I$53</c:f>
              <c:numCache>
                <c:formatCode>General</c:formatCode>
                <c:ptCount val="7"/>
                <c:pt idx="0">
                  <c:v>2014</c:v>
                </c:pt>
                <c:pt idx="1">
                  <c:v>2015</c:v>
                </c:pt>
                <c:pt idx="2">
                  <c:v>2016</c:v>
                </c:pt>
                <c:pt idx="3">
                  <c:v>2017</c:v>
                </c:pt>
                <c:pt idx="4">
                  <c:v>2018</c:v>
                </c:pt>
                <c:pt idx="5">
                  <c:v>2019</c:v>
                </c:pt>
                <c:pt idx="6">
                  <c:v>2020</c:v>
                </c:pt>
              </c:numCache>
            </c:numRef>
          </c:cat>
          <c:val>
            <c:numRef>
              <c:f>Sheet1!$C$55:$I$55</c:f>
              <c:numCache>
                <c:formatCode>General</c:formatCode>
                <c:ptCount val="7"/>
                <c:pt idx="0">
                  <c:v>317</c:v>
                </c:pt>
                <c:pt idx="1">
                  <c:v>296</c:v>
                </c:pt>
                <c:pt idx="2">
                  <c:v>293</c:v>
                </c:pt>
                <c:pt idx="3">
                  <c:v>280</c:v>
                </c:pt>
                <c:pt idx="4">
                  <c:v>315</c:v>
                </c:pt>
                <c:pt idx="5">
                  <c:v>327</c:v>
                </c:pt>
                <c:pt idx="6">
                  <c:v>363</c:v>
                </c:pt>
              </c:numCache>
            </c:numRef>
          </c:val>
          <c:extLst xmlns:c16r2="http://schemas.microsoft.com/office/drawing/2015/06/chart">
            <c:ext xmlns:c16="http://schemas.microsoft.com/office/drawing/2014/chart" uri="{C3380CC4-5D6E-409C-BE32-E72D297353CC}">
              <c16:uniqueId val="{00000001-DDDA-4951-BDC9-34472264091A}"/>
            </c:ext>
          </c:extLst>
        </c:ser>
        <c:ser>
          <c:idx val="2"/>
          <c:order val="2"/>
          <c:tx>
            <c:strRef>
              <c:f>Sheet1!$B$56</c:f>
              <c:strCache>
                <c:ptCount val="1"/>
                <c:pt idx="0">
                  <c:v>Частен сектор</c:v>
                </c:pt>
              </c:strCache>
            </c:strRef>
          </c:tx>
          <c:invertIfNegative val="0"/>
          <c:cat>
            <c:numRef>
              <c:f>Sheet1!$C$53:$I$53</c:f>
              <c:numCache>
                <c:formatCode>General</c:formatCode>
                <c:ptCount val="7"/>
                <c:pt idx="0">
                  <c:v>2014</c:v>
                </c:pt>
                <c:pt idx="1">
                  <c:v>2015</c:v>
                </c:pt>
                <c:pt idx="2">
                  <c:v>2016</c:v>
                </c:pt>
                <c:pt idx="3">
                  <c:v>2017</c:v>
                </c:pt>
                <c:pt idx="4">
                  <c:v>2018</c:v>
                </c:pt>
                <c:pt idx="5">
                  <c:v>2019</c:v>
                </c:pt>
                <c:pt idx="6">
                  <c:v>2020</c:v>
                </c:pt>
              </c:numCache>
            </c:numRef>
          </c:cat>
          <c:val>
            <c:numRef>
              <c:f>Sheet1!$C$56:$I$56</c:f>
              <c:numCache>
                <c:formatCode>General</c:formatCode>
                <c:ptCount val="7"/>
                <c:pt idx="0">
                  <c:v>179</c:v>
                </c:pt>
                <c:pt idx="1">
                  <c:v>172</c:v>
                </c:pt>
                <c:pt idx="2">
                  <c:v>176</c:v>
                </c:pt>
                <c:pt idx="3">
                  <c:v>189</c:v>
                </c:pt>
                <c:pt idx="4">
                  <c:v>184</c:v>
                </c:pt>
                <c:pt idx="5">
                  <c:v>164</c:v>
                </c:pt>
                <c:pt idx="6">
                  <c:v>142</c:v>
                </c:pt>
              </c:numCache>
            </c:numRef>
          </c:val>
          <c:extLst xmlns:c16r2="http://schemas.microsoft.com/office/drawing/2015/06/chart">
            <c:ext xmlns:c16="http://schemas.microsoft.com/office/drawing/2014/chart" uri="{C3380CC4-5D6E-409C-BE32-E72D297353CC}">
              <c16:uniqueId val="{00000002-DDDA-4951-BDC9-34472264091A}"/>
            </c:ext>
          </c:extLst>
        </c:ser>
        <c:dLbls>
          <c:showLegendKey val="0"/>
          <c:showVal val="0"/>
          <c:showCatName val="0"/>
          <c:showSerName val="0"/>
          <c:showPercent val="0"/>
          <c:showBubbleSize val="0"/>
        </c:dLbls>
        <c:gapWidth val="219"/>
        <c:overlap val="-27"/>
        <c:axId val="134323200"/>
        <c:axId val="192839680"/>
      </c:barChart>
      <c:catAx>
        <c:axId val="134323200"/>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92839680"/>
        <c:crosses val="autoZero"/>
        <c:auto val="1"/>
        <c:lblAlgn val="ctr"/>
        <c:lblOffset val="100"/>
        <c:noMultiLvlLbl val="0"/>
      </c:catAx>
      <c:valAx>
        <c:axId val="192839680"/>
        <c:scaling>
          <c:orientation val="minMax"/>
        </c:scaling>
        <c:delete val="1"/>
        <c:axPos val="l"/>
        <c:numFmt formatCode="General" sourceLinked="1"/>
        <c:majorTickMark val="none"/>
        <c:minorTickMark val="none"/>
        <c:tickLblPos val="nextTo"/>
        <c:crossAx val="134323200"/>
        <c:crosses val="autoZero"/>
        <c:crossBetween val="between"/>
      </c:valAx>
      <c:dTable>
        <c:showHorzBorder val="1"/>
        <c:showVertBorder val="1"/>
        <c:showOutline val="1"/>
        <c:showKeys val="1"/>
      </c:dTable>
      <c:spPr>
        <a:noFill/>
        <a:ln w="25400">
          <a:noFill/>
        </a:ln>
      </c:spPr>
    </c:plotArea>
    <c:legend>
      <c:legendPos val="b"/>
      <c:overlay val="0"/>
      <c:txPr>
        <a:bodyPr rot="0" vert="horz"/>
        <a:lstStyle/>
        <a:p>
          <a:pPr>
            <a:defRPr/>
          </a:pPr>
          <a:endParaRPr lang="en-US"/>
        </a:p>
      </c:txPr>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1"/>
          <c:order val="0"/>
          <c:tx>
            <c:v>Брой</c:v>
          </c:tx>
          <c:invertIfNegative val="0"/>
          <c:trendline>
            <c:trendlineType val="poly"/>
            <c:order val="4"/>
            <c:dispRSqr val="0"/>
            <c:dispEq val="0"/>
          </c:trendline>
          <c:cat>
            <c:numRef>
              <c:f>Sheet1!$AM$24:$AS$24</c:f>
              <c:numCache>
                <c:formatCode>General</c:formatCode>
                <c:ptCount val="7"/>
                <c:pt idx="0">
                  <c:v>2014</c:v>
                </c:pt>
                <c:pt idx="1">
                  <c:v>2015</c:v>
                </c:pt>
                <c:pt idx="2">
                  <c:v>2016</c:v>
                </c:pt>
                <c:pt idx="3">
                  <c:v>2017</c:v>
                </c:pt>
                <c:pt idx="4">
                  <c:v>2018</c:v>
                </c:pt>
                <c:pt idx="5">
                  <c:v>2019</c:v>
                </c:pt>
                <c:pt idx="6">
                  <c:v>2020</c:v>
                </c:pt>
              </c:numCache>
            </c:numRef>
          </c:cat>
          <c:val>
            <c:numRef>
              <c:f>Sheet1!$AM$26:$AS$26</c:f>
              <c:numCache>
                <c:formatCode>#,##0</c:formatCode>
                <c:ptCount val="7"/>
                <c:pt idx="0">
                  <c:v>92</c:v>
                </c:pt>
                <c:pt idx="1">
                  <c:v>102</c:v>
                </c:pt>
                <c:pt idx="2">
                  <c:v>96</c:v>
                </c:pt>
                <c:pt idx="3">
                  <c:v>88</c:v>
                </c:pt>
                <c:pt idx="4">
                  <c:v>89</c:v>
                </c:pt>
                <c:pt idx="5">
                  <c:v>90</c:v>
                </c:pt>
                <c:pt idx="6">
                  <c:v>93</c:v>
                </c:pt>
              </c:numCache>
            </c:numRef>
          </c:val>
          <c:extLst xmlns:c16r2="http://schemas.microsoft.com/office/drawing/2015/06/chart">
            <c:ext xmlns:c16="http://schemas.microsoft.com/office/drawing/2014/chart" uri="{C3380CC4-5D6E-409C-BE32-E72D297353CC}">
              <c16:uniqueId val="{00000000-55AA-4F98-B324-630D86EBEF93}"/>
            </c:ext>
          </c:extLst>
        </c:ser>
        <c:dLbls>
          <c:showLegendKey val="0"/>
          <c:showVal val="0"/>
          <c:showCatName val="0"/>
          <c:showSerName val="0"/>
          <c:showPercent val="0"/>
          <c:showBubbleSize val="0"/>
        </c:dLbls>
        <c:gapWidth val="219"/>
        <c:overlap val="-27"/>
        <c:axId val="122927104"/>
        <c:axId val="192841408"/>
        <c:extLst xmlns:c16r2="http://schemas.microsoft.com/office/drawing/2015/06/chart"/>
      </c:barChart>
      <c:catAx>
        <c:axId val="122927104"/>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92841408"/>
        <c:crosses val="autoZero"/>
        <c:auto val="1"/>
        <c:lblAlgn val="ctr"/>
        <c:lblOffset val="100"/>
        <c:noMultiLvlLbl val="0"/>
      </c:catAx>
      <c:valAx>
        <c:axId val="192841408"/>
        <c:scaling>
          <c:orientation val="minMax"/>
        </c:scaling>
        <c:delete val="1"/>
        <c:axPos val="l"/>
        <c:numFmt formatCode="#,##0" sourceLinked="1"/>
        <c:majorTickMark val="none"/>
        <c:minorTickMark val="none"/>
        <c:tickLblPos val="nextTo"/>
        <c:crossAx val="122927104"/>
        <c:crosses val="autoZero"/>
        <c:crossBetween val="between"/>
      </c:valAx>
      <c:dTable>
        <c:showHorzBorder val="1"/>
        <c:showVertBorder val="1"/>
        <c:showOutline val="1"/>
        <c:showKeys val="0"/>
      </c:dTable>
    </c:plotArea>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1"/>
          <c:order val="0"/>
          <c:tx>
            <c:v>Хил. лв.</c:v>
          </c:tx>
          <c:invertIfNegative val="0"/>
          <c:trendline>
            <c:trendlineType val="poly"/>
            <c:order val="4"/>
            <c:dispRSqr val="0"/>
            <c:dispEq val="0"/>
          </c:trendline>
          <c:cat>
            <c:numRef>
              <c:f>Sheet1!$AC$24:$AI$24</c:f>
              <c:numCache>
                <c:formatCode>General</c:formatCode>
                <c:ptCount val="7"/>
                <c:pt idx="0">
                  <c:v>2014</c:v>
                </c:pt>
                <c:pt idx="1">
                  <c:v>2015</c:v>
                </c:pt>
                <c:pt idx="2">
                  <c:v>2016</c:v>
                </c:pt>
                <c:pt idx="3">
                  <c:v>2017</c:v>
                </c:pt>
                <c:pt idx="4">
                  <c:v>2018</c:v>
                </c:pt>
                <c:pt idx="5">
                  <c:v>2019</c:v>
                </c:pt>
                <c:pt idx="6">
                  <c:v>2020</c:v>
                </c:pt>
              </c:numCache>
            </c:numRef>
          </c:cat>
          <c:val>
            <c:numRef>
              <c:f>Sheet1!$AC$26:$AI$26</c:f>
              <c:numCache>
                <c:formatCode>#,##0</c:formatCode>
                <c:ptCount val="7"/>
                <c:pt idx="0">
                  <c:v>5059</c:v>
                </c:pt>
                <c:pt idx="1">
                  <c:v>13373</c:v>
                </c:pt>
                <c:pt idx="2">
                  <c:v>6187</c:v>
                </c:pt>
                <c:pt idx="3">
                  <c:v>5508</c:v>
                </c:pt>
                <c:pt idx="4">
                  <c:v>7278</c:v>
                </c:pt>
                <c:pt idx="5">
                  <c:v>8061</c:v>
                </c:pt>
                <c:pt idx="6">
                  <c:v>5791</c:v>
                </c:pt>
              </c:numCache>
            </c:numRef>
          </c:val>
          <c:extLst xmlns:c16r2="http://schemas.microsoft.com/office/drawing/2015/06/chart">
            <c:ext xmlns:c16="http://schemas.microsoft.com/office/drawing/2014/chart" uri="{C3380CC4-5D6E-409C-BE32-E72D297353CC}">
              <c16:uniqueId val="{00000000-20F6-4B9A-A32F-D9C972A44730}"/>
            </c:ext>
          </c:extLst>
        </c:ser>
        <c:dLbls>
          <c:showLegendKey val="0"/>
          <c:showVal val="0"/>
          <c:showCatName val="0"/>
          <c:showSerName val="0"/>
          <c:showPercent val="0"/>
          <c:showBubbleSize val="0"/>
        </c:dLbls>
        <c:gapWidth val="219"/>
        <c:overlap val="-27"/>
        <c:axId val="123397120"/>
        <c:axId val="192843712"/>
        <c:extLst xmlns:c16r2="http://schemas.microsoft.com/office/drawing/2015/06/chart"/>
      </c:barChart>
      <c:catAx>
        <c:axId val="123397120"/>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92843712"/>
        <c:crosses val="autoZero"/>
        <c:auto val="1"/>
        <c:lblAlgn val="ctr"/>
        <c:lblOffset val="100"/>
        <c:noMultiLvlLbl val="0"/>
      </c:catAx>
      <c:valAx>
        <c:axId val="192843712"/>
        <c:scaling>
          <c:orientation val="minMax"/>
        </c:scaling>
        <c:delete val="1"/>
        <c:axPos val="l"/>
        <c:numFmt formatCode="#,##0" sourceLinked="1"/>
        <c:majorTickMark val="none"/>
        <c:minorTickMark val="none"/>
        <c:tickLblPos val="nextTo"/>
        <c:crossAx val="123397120"/>
        <c:crosses val="autoZero"/>
        <c:crossBetween val="between"/>
      </c:valAx>
      <c:dTable>
        <c:showHorzBorder val="1"/>
        <c:showVertBorder val="1"/>
        <c:showOutline val="1"/>
        <c:showKeys val="0"/>
      </c:dTable>
    </c:plotArea>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36968606516333"/>
          <c:y val="7.7011309506414577E-2"/>
          <c:w val="0.62690181367598252"/>
          <c:h val="0.43025518495318515"/>
        </c:manualLayout>
      </c:layout>
      <c:barChart>
        <c:barDir val="col"/>
        <c:grouping val="percentStacked"/>
        <c:varyColors val="0"/>
        <c:ser>
          <c:idx val="0"/>
          <c:order val="0"/>
          <c:tx>
            <c:strRef>
              <c:f>Sheet1!$B$74</c:f>
              <c:strCache>
                <c:ptCount val="1"/>
                <c:pt idx="0">
                  <c:v>Заложен бюджета в лева</c:v>
                </c:pt>
              </c:strCache>
            </c:strRef>
          </c:tx>
          <c:invertIfNegative val="0"/>
          <c:cat>
            <c:strRef>
              <c:f>Sheet1!$C$73:$G$73</c:f>
              <c:strCache>
                <c:ptCount val="5"/>
                <c:pt idx="0">
                  <c:v>СЦ 1</c:v>
                </c:pt>
                <c:pt idx="1">
                  <c:v>СЦ 2</c:v>
                </c:pt>
                <c:pt idx="2">
                  <c:v>СЦ 3</c:v>
                </c:pt>
                <c:pt idx="3">
                  <c:v>ХП 4</c:v>
                </c:pt>
                <c:pt idx="4">
                  <c:v>Обща стойност</c:v>
                </c:pt>
              </c:strCache>
            </c:strRef>
          </c:cat>
          <c:val>
            <c:numRef>
              <c:f>Sheet1!$C$74:$G$74</c:f>
              <c:numCache>
                <c:formatCode>#,##0</c:formatCode>
                <c:ptCount val="5"/>
                <c:pt idx="0">
                  <c:v>8947479</c:v>
                </c:pt>
                <c:pt idx="1">
                  <c:v>6808218</c:v>
                </c:pt>
                <c:pt idx="2">
                  <c:v>15319996</c:v>
                </c:pt>
                <c:pt idx="3">
                  <c:v>48577</c:v>
                </c:pt>
                <c:pt idx="4">
                  <c:v>31124271</c:v>
                </c:pt>
              </c:numCache>
            </c:numRef>
          </c:val>
          <c:extLst xmlns:c16r2="http://schemas.microsoft.com/office/drawing/2015/06/chart">
            <c:ext xmlns:c16="http://schemas.microsoft.com/office/drawing/2014/chart" uri="{C3380CC4-5D6E-409C-BE32-E72D297353CC}">
              <c16:uniqueId val="{00000000-1316-4E13-848B-2001B5506CE4}"/>
            </c:ext>
          </c:extLst>
        </c:ser>
        <c:ser>
          <c:idx val="1"/>
          <c:order val="1"/>
          <c:tx>
            <c:strRef>
              <c:f>Sheet1!$B$75</c:f>
              <c:strCache>
                <c:ptCount val="1"/>
                <c:pt idx="0">
                  <c:v>Реално изпълнен бюджета в лева</c:v>
                </c:pt>
              </c:strCache>
            </c:strRef>
          </c:tx>
          <c:invertIfNegative val="0"/>
          <c:cat>
            <c:strRef>
              <c:f>Sheet1!$C$73:$G$73</c:f>
              <c:strCache>
                <c:ptCount val="5"/>
                <c:pt idx="0">
                  <c:v>СЦ 1</c:v>
                </c:pt>
                <c:pt idx="1">
                  <c:v>СЦ 2</c:v>
                </c:pt>
                <c:pt idx="2">
                  <c:v>СЦ 3</c:v>
                </c:pt>
                <c:pt idx="3">
                  <c:v>ХП 4</c:v>
                </c:pt>
                <c:pt idx="4">
                  <c:v>Обща стойност</c:v>
                </c:pt>
              </c:strCache>
            </c:strRef>
          </c:cat>
          <c:val>
            <c:numRef>
              <c:f>Sheet1!$C$75:$G$75</c:f>
              <c:numCache>
                <c:formatCode>#,##0</c:formatCode>
                <c:ptCount val="5"/>
                <c:pt idx="0">
                  <c:v>8898584.3100000005</c:v>
                </c:pt>
                <c:pt idx="1">
                  <c:v>3544526.5500000003</c:v>
                </c:pt>
                <c:pt idx="2">
                  <c:v>14207525.34</c:v>
                </c:pt>
                <c:pt idx="3">
                  <c:v>48577</c:v>
                </c:pt>
                <c:pt idx="4">
                  <c:v>26699213</c:v>
                </c:pt>
              </c:numCache>
            </c:numRef>
          </c:val>
          <c:extLst xmlns:c16r2="http://schemas.microsoft.com/office/drawing/2015/06/chart">
            <c:ext xmlns:c16="http://schemas.microsoft.com/office/drawing/2014/chart" uri="{C3380CC4-5D6E-409C-BE32-E72D297353CC}">
              <c16:uniqueId val="{00000001-1316-4E13-848B-2001B5506CE4}"/>
            </c:ext>
          </c:extLst>
        </c:ser>
        <c:dLbls>
          <c:showLegendKey val="0"/>
          <c:showVal val="0"/>
          <c:showCatName val="0"/>
          <c:showSerName val="0"/>
          <c:showPercent val="0"/>
          <c:showBubbleSize val="0"/>
        </c:dLbls>
        <c:gapWidth val="370"/>
        <c:overlap val="100"/>
        <c:axId val="134323712"/>
        <c:axId val="192845440"/>
      </c:barChart>
      <c:lineChart>
        <c:grouping val="stacked"/>
        <c:varyColors val="0"/>
        <c:ser>
          <c:idx val="2"/>
          <c:order val="2"/>
          <c:tx>
            <c:strRef>
              <c:f>Sheet1!$B$76</c:f>
              <c:strCache>
                <c:ptCount val="1"/>
                <c:pt idx="0">
                  <c:v>Процентно движение на бюджета</c:v>
                </c:pt>
              </c:strCache>
            </c:strRef>
          </c:tx>
          <c:cat>
            <c:strRef>
              <c:f>Sheet1!$C$73:$G$73</c:f>
              <c:strCache>
                <c:ptCount val="5"/>
                <c:pt idx="0">
                  <c:v>СЦ 1</c:v>
                </c:pt>
                <c:pt idx="1">
                  <c:v>СЦ 2</c:v>
                </c:pt>
                <c:pt idx="2">
                  <c:v>СЦ 3</c:v>
                </c:pt>
                <c:pt idx="3">
                  <c:v>ХП 4</c:v>
                </c:pt>
                <c:pt idx="4">
                  <c:v>Обща стойност</c:v>
                </c:pt>
              </c:strCache>
            </c:strRef>
          </c:cat>
          <c:val>
            <c:numRef>
              <c:f>Sheet1!$C$76:$G$76</c:f>
              <c:numCache>
                <c:formatCode>0%</c:formatCode>
                <c:ptCount val="5"/>
                <c:pt idx="0">
                  <c:v>0.99450000000000005</c:v>
                </c:pt>
                <c:pt idx="1">
                  <c:v>0.52059999999999995</c:v>
                </c:pt>
                <c:pt idx="2">
                  <c:v>0.9274</c:v>
                </c:pt>
                <c:pt idx="3">
                  <c:v>1</c:v>
                </c:pt>
                <c:pt idx="4">
                  <c:v>0.85780000000000001</c:v>
                </c:pt>
              </c:numCache>
            </c:numRef>
          </c:val>
          <c:smooth val="0"/>
          <c:extLst xmlns:c16r2="http://schemas.microsoft.com/office/drawing/2015/06/chart">
            <c:ext xmlns:c16="http://schemas.microsoft.com/office/drawing/2014/chart" uri="{C3380CC4-5D6E-409C-BE32-E72D297353CC}">
              <c16:uniqueId val="{00000002-1316-4E13-848B-2001B5506CE4}"/>
            </c:ext>
          </c:extLst>
        </c:ser>
        <c:dLbls>
          <c:showLegendKey val="0"/>
          <c:showVal val="0"/>
          <c:showCatName val="0"/>
          <c:showSerName val="0"/>
          <c:showPercent val="0"/>
          <c:showBubbleSize val="0"/>
        </c:dLbls>
        <c:marker val="1"/>
        <c:smooth val="0"/>
        <c:axId val="134903808"/>
        <c:axId val="192846016"/>
      </c:lineChart>
      <c:valAx>
        <c:axId val="192845440"/>
        <c:scaling>
          <c:orientation val="minMax"/>
        </c:scaling>
        <c:delete val="1"/>
        <c:axPos val="r"/>
        <c:numFmt formatCode="0%" sourceLinked="1"/>
        <c:majorTickMark val="out"/>
        <c:minorTickMark val="none"/>
        <c:tickLblPos val="nextTo"/>
        <c:crossAx val="134323712"/>
        <c:crosses val="max"/>
        <c:crossBetween val="between"/>
        <c:majorUnit val="0.25"/>
      </c:valAx>
      <c:catAx>
        <c:axId val="134323712"/>
        <c:scaling>
          <c:orientation val="minMax"/>
        </c:scaling>
        <c:delete val="1"/>
        <c:axPos val="b"/>
        <c:numFmt formatCode="General" sourceLinked="1"/>
        <c:majorTickMark val="out"/>
        <c:minorTickMark val="none"/>
        <c:tickLblPos val="nextTo"/>
        <c:crossAx val="192845440"/>
        <c:crosses val="autoZero"/>
        <c:auto val="1"/>
        <c:lblAlgn val="ctr"/>
        <c:lblOffset val="100"/>
        <c:noMultiLvlLbl val="0"/>
      </c:catAx>
      <c:valAx>
        <c:axId val="192846016"/>
        <c:scaling>
          <c:orientation val="minMax"/>
          <c:max val="1"/>
        </c:scaling>
        <c:delete val="0"/>
        <c:axPos val="l"/>
        <c:numFmt formatCode="0%" sourceLinked="1"/>
        <c:majorTickMark val="out"/>
        <c:minorTickMark val="none"/>
        <c:tickLblPos val="nextTo"/>
        <c:txPr>
          <a:bodyPr rot="-60000000" vert="horz"/>
          <a:lstStyle/>
          <a:p>
            <a:pPr>
              <a:defRPr/>
            </a:pPr>
            <a:endParaRPr lang="en-US"/>
          </a:p>
        </c:txPr>
        <c:crossAx val="134903808"/>
        <c:crosses val="autoZero"/>
        <c:crossBetween val="between"/>
        <c:majorUnit val="0.25"/>
      </c:valAx>
      <c:catAx>
        <c:axId val="134903808"/>
        <c:scaling>
          <c:orientation val="minMax"/>
        </c:scaling>
        <c:delete val="1"/>
        <c:axPos val="b"/>
        <c:numFmt formatCode="General" sourceLinked="1"/>
        <c:majorTickMark val="out"/>
        <c:minorTickMark val="none"/>
        <c:tickLblPos val="nextTo"/>
        <c:crossAx val="192846016"/>
        <c:crosses val="autoZero"/>
        <c:auto val="1"/>
        <c:lblAlgn val="ctr"/>
        <c:lblOffset val="100"/>
        <c:noMultiLvlLbl val="0"/>
      </c:catAx>
      <c:dTable>
        <c:showHorzBorder val="1"/>
        <c:showVertBorder val="1"/>
        <c:showOutline val="1"/>
        <c:showKeys val="1"/>
      </c:dTable>
    </c:plotArea>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1"/>
          <c:order val="0"/>
          <c:tx>
            <c:v>Лева</c:v>
          </c:tx>
          <c:invertIfNegative val="0"/>
          <c:trendline>
            <c:trendlineType val="poly"/>
            <c:order val="4"/>
            <c:dispRSqr val="0"/>
            <c:dispEq val="0"/>
          </c:trendline>
          <c:cat>
            <c:numRef>
              <c:f>Sheet1!$J$24:$P$24</c:f>
              <c:numCache>
                <c:formatCode>General</c:formatCode>
                <c:ptCount val="7"/>
                <c:pt idx="0">
                  <c:v>2014</c:v>
                </c:pt>
                <c:pt idx="1">
                  <c:v>2015</c:v>
                </c:pt>
                <c:pt idx="2">
                  <c:v>2016</c:v>
                </c:pt>
                <c:pt idx="3">
                  <c:v>2017</c:v>
                </c:pt>
                <c:pt idx="4">
                  <c:v>2018</c:v>
                </c:pt>
                <c:pt idx="5">
                  <c:v>2019</c:v>
                </c:pt>
                <c:pt idx="6">
                  <c:v>2020</c:v>
                </c:pt>
              </c:numCache>
            </c:numRef>
          </c:cat>
          <c:val>
            <c:numRef>
              <c:f>Sheet1!$J$26:$P$26</c:f>
              <c:numCache>
                <c:formatCode>#,##0.00</c:formatCode>
                <c:ptCount val="7"/>
                <c:pt idx="0">
                  <c:v>1497695.08</c:v>
                </c:pt>
                <c:pt idx="1">
                  <c:v>572203.36</c:v>
                </c:pt>
                <c:pt idx="2">
                  <c:v>0</c:v>
                </c:pt>
                <c:pt idx="3">
                  <c:v>759092.5</c:v>
                </c:pt>
                <c:pt idx="4">
                  <c:v>810957.5</c:v>
                </c:pt>
                <c:pt idx="5">
                  <c:v>5209740.87</c:v>
                </c:pt>
                <c:pt idx="6">
                  <c:v>48895</c:v>
                </c:pt>
              </c:numCache>
            </c:numRef>
          </c:val>
          <c:extLst xmlns:c16r2="http://schemas.microsoft.com/office/drawing/2015/06/chart">
            <c:ext xmlns:c16="http://schemas.microsoft.com/office/drawing/2014/chart" uri="{C3380CC4-5D6E-409C-BE32-E72D297353CC}">
              <c16:uniqueId val="{00000000-B691-4DC6-930B-B4B77BA1FD8A}"/>
            </c:ext>
          </c:extLst>
        </c:ser>
        <c:dLbls>
          <c:showLegendKey val="0"/>
          <c:showVal val="0"/>
          <c:showCatName val="0"/>
          <c:showSerName val="0"/>
          <c:showPercent val="0"/>
          <c:showBubbleSize val="0"/>
        </c:dLbls>
        <c:gapWidth val="219"/>
        <c:overlap val="-27"/>
        <c:axId val="134901760"/>
        <c:axId val="193560576"/>
        <c:extLst xmlns:c16r2="http://schemas.microsoft.com/office/drawing/2015/06/chart">
          <c:ext xmlns:c15="http://schemas.microsoft.com/office/drawing/2012/chart" uri="{02D57815-91ED-43cb-92C2-25804820EDAC}">
            <c15:filteredBarSeries>
              <c15:ser>
                <c:idx val="0"/>
                <c:order val="0"/>
                <c:spPr>
                  <a:solidFill>
                    <a:schemeClr val="accent1"/>
                  </a:solidFill>
                  <a:ln>
                    <a:noFill/>
                  </a:ln>
                  <a:effectLst/>
                </c:spPr>
                <c:invertIfNegative val="0"/>
                <c:cat>
                  <c:numRef>
                    <c:extLst>
                      <c:ext uri="{02D57815-91ED-43cb-92C2-25804820EDAC}">
                        <c15:formulaRef>
                          <c15:sqref>Sheet1!$J$24:$P$24</c15:sqref>
                        </c15:formulaRef>
                      </c:ext>
                    </c:extLst>
                    <c:numCache>
                      <c:formatCode>General</c:formatCode>
                      <c:ptCount val="7"/>
                      <c:pt idx="0">
                        <c:v>2014</c:v>
                      </c:pt>
                      <c:pt idx="1">
                        <c:v>2015</c:v>
                      </c:pt>
                      <c:pt idx="2">
                        <c:v>2016</c:v>
                      </c:pt>
                      <c:pt idx="3">
                        <c:v>2017</c:v>
                      </c:pt>
                      <c:pt idx="4">
                        <c:v>2018</c:v>
                      </c:pt>
                      <c:pt idx="5">
                        <c:v>2019</c:v>
                      </c:pt>
                      <c:pt idx="6">
                        <c:v>2020</c:v>
                      </c:pt>
                    </c:numCache>
                  </c:numRef>
                </c:cat>
                <c:val>
                  <c:numRef>
                    <c:extLst>
                      <c:ext uri="{02D57815-91ED-43cb-92C2-25804820EDAC}">
                        <c15:formulaRef>
                          <c15:sqref>Sheet1!$J$25:$P$25</c15:sqref>
                        </c15:formulaRef>
                      </c:ext>
                    </c:extLst>
                    <c:numCache>
                      <c:formatCode>General</c:formatCode>
                      <c:ptCount val="7"/>
                    </c:numCache>
                  </c:numRef>
                </c:val>
                <c:extLst>
                  <c:ext xmlns:c16="http://schemas.microsoft.com/office/drawing/2014/chart" uri="{C3380CC4-5D6E-409C-BE32-E72D297353CC}">
                    <c16:uniqueId val="{00000001-B691-4DC6-930B-B4B77BA1FD8A}"/>
                  </c:ext>
                </c:extLst>
              </c15:ser>
            </c15:filteredBarSeries>
          </c:ext>
        </c:extLst>
      </c:barChart>
      <c:catAx>
        <c:axId val="134901760"/>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93560576"/>
        <c:crosses val="autoZero"/>
        <c:auto val="1"/>
        <c:lblAlgn val="ctr"/>
        <c:lblOffset val="100"/>
        <c:noMultiLvlLbl val="0"/>
      </c:catAx>
      <c:valAx>
        <c:axId val="193560576"/>
        <c:scaling>
          <c:orientation val="minMax"/>
        </c:scaling>
        <c:delete val="1"/>
        <c:axPos val="l"/>
        <c:numFmt formatCode="#,##0.00" sourceLinked="1"/>
        <c:majorTickMark val="none"/>
        <c:minorTickMark val="none"/>
        <c:tickLblPos val="nextTo"/>
        <c:crossAx val="134901760"/>
        <c:crosses val="autoZero"/>
        <c:crossBetween val="between"/>
      </c:valAx>
      <c:dTable>
        <c:showHorzBorder val="1"/>
        <c:showVertBorder val="1"/>
        <c:showOutline val="1"/>
        <c:showKeys val="0"/>
      </c:dTable>
    </c:plotArea>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9.7500000000000003E-2"/>
          <c:y val="0.17171296296296296"/>
          <c:w val="0.89694444444444432"/>
          <c:h val="0.67457604257801107"/>
        </c:manualLayout>
      </c:layout>
      <c:barChart>
        <c:barDir val="col"/>
        <c:grouping val="clustered"/>
        <c:varyColors val="0"/>
        <c:ser>
          <c:idx val="1"/>
          <c:order val="0"/>
          <c:tx>
            <c:v>Лева</c:v>
          </c:tx>
          <c:invertIfNegative val="0"/>
          <c:trendline>
            <c:trendlineType val="poly"/>
            <c:order val="4"/>
            <c:dispRSqr val="0"/>
            <c:dispEq val="0"/>
          </c:trendline>
          <c:cat>
            <c:numRef>
              <c:f>Sheet1!$A$14:$G$14</c:f>
              <c:numCache>
                <c:formatCode>General</c:formatCode>
                <c:ptCount val="7"/>
                <c:pt idx="0">
                  <c:v>2014</c:v>
                </c:pt>
                <c:pt idx="1">
                  <c:v>2015</c:v>
                </c:pt>
                <c:pt idx="2">
                  <c:v>2016</c:v>
                </c:pt>
                <c:pt idx="3">
                  <c:v>2017</c:v>
                </c:pt>
                <c:pt idx="4">
                  <c:v>2018</c:v>
                </c:pt>
                <c:pt idx="5">
                  <c:v>2019</c:v>
                </c:pt>
                <c:pt idx="6">
                  <c:v>2020</c:v>
                </c:pt>
              </c:numCache>
            </c:numRef>
          </c:cat>
          <c:val>
            <c:numRef>
              <c:f>Sheet1!$A$16:$G$16</c:f>
              <c:numCache>
                <c:formatCode>#,##0.00</c:formatCode>
                <c:ptCount val="7"/>
                <c:pt idx="0">
                  <c:v>14000</c:v>
                </c:pt>
                <c:pt idx="1">
                  <c:v>399386</c:v>
                </c:pt>
                <c:pt idx="2">
                  <c:v>324772</c:v>
                </c:pt>
                <c:pt idx="3">
                  <c:v>418332.85</c:v>
                </c:pt>
                <c:pt idx="4">
                  <c:v>497820.85</c:v>
                </c:pt>
                <c:pt idx="5">
                  <c:v>859549.35</c:v>
                </c:pt>
                <c:pt idx="6">
                  <c:v>1030665.5</c:v>
                </c:pt>
              </c:numCache>
            </c:numRef>
          </c:val>
          <c:extLst xmlns:c16r2="http://schemas.microsoft.com/office/drawing/2015/06/chart">
            <c:ext xmlns:c16="http://schemas.microsoft.com/office/drawing/2014/chart" uri="{C3380CC4-5D6E-409C-BE32-E72D297353CC}">
              <c16:uniqueId val="{00000000-5247-40C6-A6D3-E460A416D28B}"/>
            </c:ext>
          </c:extLst>
        </c:ser>
        <c:dLbls>
          <c:showLegendKey val="0"/>
          <c:showVal val="0"/>
          <c:showCatName val="0"/>
          <c:showSerName val="0"/>
          <c:showPercent val="0"/>
          <c:showBubbleSize val="0"/>
        </c:dLbls>
        <c:gapWidth val="219"/>
        <c:overlap val="-27"/>
        <c:axId val="134320640"/>
        <c:axId val="193562304"/>
        <c:extLst xmlns:c16r2="http://schemas.microsoft.com/office/drawing/2015/06/chart">
          <c:ext xmlns:c15="http://schemas.microsoft.com/office/drawing/2012/chart" uri="{02D57815-91ED-43cb-92C2-25804820EDAC}">
            <c15:filteredBarSeries>
              <c15:ser>
                <c:idx val="0"/>
                <c:order val="0"/>
                <c:spPr>
                  <a:solidFill>
                    <a:schemeClr val="accent1"/>
                  </a:solidFill>
                  <a:ln>
                    <a:noFill/>
                  </a:ln>
                  <a:effectLst/>
                </c:spPr>
                <c:invertIfNegative val="0"/>
                <c:cat>
                  <c:numRef>
                    <c:extLst>
                      <c:ext uri="{02D57815-91ED-43cb-92C2-25804820EDAC}">
                        <c15:formulaRef>
                          <c15:sqref>Sheet1!$A$14:$G$14</c15:sqref>
                        </c15:formulaRef>
                      </c:ext>
                    </c:extLst>
                    <c:numCache>
                      <c:formatCode>General</c:formatCode>
                      <c:ptCount val="7"/>
                      <c:pt idx="0">
                        <c:v>2014</c:v>
                      </c:pt>
                      <c:pt idx="1">
                        <c:v>2015</c:v>
                      </c:pt>
                      <c:pt idx="2">
                        <c:v>2016</c:v>
                      </c:pt>
                      <c:pt idx="3">
                        <c:v>2017</c:v>
                      </c:pt>
                      <c:pt idx="4">
                        <c:v>2018</c:v>
                      </c:pt>
                      <c:pt idx="5">
                        <c:v>2019</c:v>
                      </c:pt>
                      <c:pt idx="6">
                        <c:v>2020</c:v>
                      </c:pt>
                    </c:numCache>
                  </c:numRef>
                </c:cat>
                <c:val>
                  <c:numRef>
                    <c:extLst>
                      <c:ext uri="{02D57815-91ED-43cb-92C2-25804820EDAC}">
                        <c15:formulaRef>
                          <c15:sqref>Sheet1!$A$15:$G$15</c15:sqref>
                        </c15:formulaRef>
                      </c:ext>
                    </c:extLst>
                    <c:numCache>
                      <c:formatCode>General</c:formatCode>
                      <c:ptCount val="7"/>
                    </c:numCache>
                  </c:numRef>
                </c:val>
                <c:extLst>
                  <c:ext xmlns:c16="http://schemas.microsoft.com/office/drawing/2014/chart" uri="{C3380CC4-5D6E-409C-BE32-E72D297353CC}">
                    <c16:uniqueId val="{00000001-5247-40C6-A6D3-E460A416D28B}"/>
                  </c:ext>
                </c:extLst>
              </c15:ser>
            </c15:filteredBarSeries>
          </c:ext>
        </c:extLst>
      </c:barChart>
      <c:catAx>
        <c:axId val="134320640"/>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93562304"/>
        <c:crosses val="autoZero"/>
        <c:auto val="1"/>
        <c:lblAlgn val="ctr"/>
        <c:lblOffset val="100"/>
        <c:noMultiLvlLbl val="0"/>
      </c:catAx>
      <c:valAx>
        <c:axId val="193562304"/>
        <c:scaling>
          <c:orientation val="minMax"/>
        </c:scaling>
        <c:delete val="1"/>
        <c:axPos val="l"/>
        <c:numFmt formatCode="#,##0.00" sourceLinked="1"/>
        <c:majorTickMark val="none"/>
        <c:minorTickMark val="none"/>
        <c:tickLblPos val="nextTo"/>
        <c:crossAx val="134320640"/>
        <c:crosses val="autoZero"/>
        <c:crossBetween val="between"/>
      </c:valAx>
      <c:dTable>
        <c:showHorzBorder val="1"/>
        <c:showVertBorder val="1"/>
        <c:showOutline val="1"/>
        <c:showKeys val="0"/>
      </c:dTable>
    </c:plotArea>
    <c:plotVisOnly val="1"/>
    <c:dispBlanksAs val="gap"/>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1"/>
          <c:order val="0"/>
          <c:tx>
            <c:v>Лева</c:v>
          </c:tx>
          <c:invertIfNegative val="0"/>
          <c:trendline>
            <c:trendlineType val="poly"/>
            <c:order val="4"/>
            <c:dispRSqr val="0"/>
            <c:dispEq val="0"/>
          </c:trendline>
          <c:cat>
            <c:numRef>
              <c:f>Sheet1!$A$19:$G$19</c:f>
              <c:numCache>
                <c:formatCode>General</c:formatCode>
                <c:ptCount val="7"/>
                <c:pt idx="0">
                  <c:v>2014</c:v>
                </c:pt>
                <c:pt idx="1">
                  <c:v>2015</c:v>
                </c:pt>
                <c:pt idx="2">
                  <c:v>2016</c:v>
                </c:pt>
                <c:pt idx="3">
                  <c:v>2017</c:v>
                </c:pt>
                <c:pt idx="4">
                  <c:v>2018</c:v>
                </c:pt>
                <c:pt idx="5">
                  <c:v>2019</c:v>
                </c:pt>
                <c:pt idx="6">
                  <c:v>2020</c:v>
                </c:pt>
              </c:numCache>
            </c:numRef>
          </c:cat>
          <c:val>
            <c:numRef>
              <c:f>Sheet1!$A$21:$G$21</c:f>
              <c:numCache>
                <c:formatCode>#,##0.00</c:formatCode>
                <c:ptCount val="7"/>
                <c:pt idx="0">
                  <c:v>1388400</c:v>
                </c:pt>
                <c:pt idx="1">
                  <c:v>6315539.1299999999</c:v>
                </c:pt>
                <c:pt idx="2">
                  <c:v>132451</c:v>
                </c:pt>
                <c:pt idx="3">
                  <c:v>150287</c:v>
                </c:pt>
                <c:pt idx="4">
                  <c:v>4160323</c:v>
                </c:pt>
                <c:pt idx="5">
                  <c:v>612376</c:v>
                </c:pt>
                <c:pt idx="6">
                  <c:v>1448149.21</c:v>
                </c:pt>
              </c:numCache>
            </c:numRef>
          </c:val>
          <c:extLst xmlns:c16r2="http://schemas.microsoft.com/office/drawing/2015/06/chart">
            <c:ext xmlns:c16="http://schemas.microsoft.com/office/drawing/2014/chart" uri="{C3380CC4-5D6E-409C-BE32-E72D297353CC}">
              <c16:uniqueId val="{00000000-EFD6-4D58-B07D-0739712703B6}"/>
            </c:ext>
          </c:extLst>
        </c:ser>
        <c:dLbls>
          <c:showLegendKey val="0"/>
          <c:showVal val="0"/>
          <c:showCatName val="0"/>
          <c:showSerName val="0"/>
          <c:showPercent val="0"/>
          <c:showBubbleSize val="0"/>
        </c:dLbls>
        <c:gapWidth val="219"/>
        <c:overlap val="-27"/>
        <c:axId val="134904832"/>
        <c:axId val="193564032"/>
        <c:extLst xmlns:c16r2="http://schemas.microsoft.com/office/drawing/2015/06/chart">
          <c:ext xmlns:c15="http://schemas.microsoft.com/office/drawing/2012/chart" uri="{02D57815-91ED-43cb-92C2-25804820EDAC}">
            <c15:filteredBarSeries>
              <c15:ser>
                <c:idx val="0"/>
                <c:order val="0"/>
                <c:spPr>
                  <a:solidFill>
                    <a:schemeClr val="accent1"/>
                  </a:solidFill>
                  <a:ln>
                    <a:noFill/>
                  </a:ln>
                  <a:effectLst/>
                </c:spPr>
                <c:invertIfNegative val="0"/>
                <c:cat>
                  <c:numRef>
                    <c:extLst>
                      <c:ext uri="{02D57815-91ED-43cb-92C2-25804820EDAC}">
                        <c15:formulaRef>
                          <c15:sqref>Sheet1!$A$19:$G$19</c15:sqref>
                        </c15:formulaRef>
                      </c:ext>
                    </c:extLst>
                    <c:numCache>
                      <c:formatCode>General</c:formatCode>
                      <c:ptCount val="7"/>
                      <c:pt idx="0">
                        <c:v>2014</c:v>
                      </c:pt>
                      <c:pt idx="1">
                        <c:v>2015</c:v>
                      </c:pt>
                      <c:pt idx="2">
                        <c:v>2016</c:v>
                      </c:pt>
                      <c:pt idx="3">
                        <c:v>2017</c:v>
                      </c:pt>
                      <c:pt idx="4">
                        <c:v>2018</c:v>
                      </c:pt>
                      <c:pt idx="5">
                        <c:v>2019</c:v>
                      </c:pt>
                      <c:pt idx="6">
                        <c:v>2020</c:v>
                      </c:pt>
                    </c:numCache>
                  </c:numRef>
                </c:cat>
                <c:val>
                  <c:numRef>
                    <c:extLst>
                      <c:ext uri="{02D57815-91ED-43cb-92C2-25804820EDAC}">
                        <c15:formulaRef>
                          <c15:sqref>Sheet1!$A$20:$G$20</c15:sqref>
                        </c15:formulaRef>
                      </c:ext>
                    </c:extLst>
                    <c:numCache>
                      <c:formatCode>General</c:formatCode>
                      <c:ptCount val="7"/>
                    </c:numCache>
                  </c:numRef>
                </c:val>
                <c:extLst>
                  <c:ext xmlns:c16="http://schemas.microsoft.com/office/drawing/2014/chart" uri="{C3380CC4-5D6E-409C-BE32-E72D297353CC}">
                    <c16:uniqueId val="{00000001-EFD6-4D58-B07D-0739712703B6}"/>
                  </c:ext>
                </c:extLst>
              </c15:ser>
            </c15:filteredBarSeries>
          </c:ext>
        </c:extLst>
      </c:barChart>
      <c:catAx>
        <c:axId val="134904832"/>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93564032"/>
        <c:crosses val="autoZero"/>
        <c:auto val="1"/>
        <c:lblAlgn val="ctr"/>
        <c:lblOffset val="100"/>
        <c:noMultiLvlLbl val="0"/>
      </c:catAx>
      <c:valAx>
        <c:axId val="193564032"/>
        <c:scaling>
          <c:orientation val="minMax"/>
          <c:max val="6000000"/>
        </c:scaling>
        <c:delete val="1"/>
        <c:axPos val="l"/>
        <c:numFmt formatCode="#,##0.00" sourceLinked="1"/>
        <c:majorTickMark val="none"/>
        <c:minorTickMark val="none"/>
        <c:tickLblPos val="nextTo"/>
        <c:crossAx val="134904832"/>
        <c:crosses val="autoZero"/>
        <c:crossBetween val="between"/>
      </c:valAx>
      <c:dTable>
        <c:showHorzBorder val="1"/>
        <c:showVertBorder val="1"/>
        <c:showOutline val="1"/>
        <c:showKeys val="0"/>
      </c:dTable>
    </c:plotArea>
    <c:plotVisOnly val="1"/>
    <c:dispBlanksAs val="gap"/>
    <c:showDLblsOverMax val="0"/>
  </c:chart>
  <c:spPr>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1"/>
          <c:order val="0"/>
          <c:tx>
            <c:v>Лева</c:v>
          </c:tx>
          <c:invertIfNegative val="0"/>
          <c:trendline>
            <c:trendlineType val="poly"/>
            <c:order val="4"/>
            <c:dispRSqr val="0"/>
            <c:dispEq val="0"/>
          </c:trendline>
          <c:cat>
            <c:numRef>
              <c:f>Sheet1!$A$24:$G$24</c:f>
              <c:numCache>
                <c:formatCode>General</c:formatCode>
                <c:ptCount val="7"/>
                <c:pt idx="0">
                  <c:v>2014</c:v>
                </c:pt>
                <c:pt idx="1">
                  <c:v>2015</c:v>
                </c:pt>
                <c:pt idx="2">
                  <c:v>2016</c:v>
                </c:pt>
                <c:pt idx="3">
                  <c:v>2017</c:v>
                </c:pt>
                <c:pt idx="4">
                  <c:v>2018</c:v>
                </c:pt>
                <c:pt idx="5">
                  <c:v>2019</c:v>
                </c:pt>
                <c:pt idx="6">
                  <c:v>2020</c:v>
                </c:pt>
              </c:numCache>
            </c:numRef>
          </c:cat>
          <c:val>
            <c:numRef>
              <c:f>Sheet1!$A$26:$G$26</c:f>
              <c:numCache>
                <c:formatCode>0.00</c:formatCode>
                <c:ptCount val="7"/>
                <c:pt idx="0">
                  <c:v>0</c:v>
                </c:pt>
                <c:pt idx="1">
                  <c:v>0</c:v>
                </c:pt>
                <c:pt idx="2" formatCode="#,##0.00">
                  <c:v>3779</c:v>
                </c:pt>
                <c:pt idx="3" formatCode="#,##0.00">
                  <c:v>7055</c:v>
                </c:pt>
                <c:pt idx="4" formatCode="#,##0.00">
                  <c:v>1923</c:v>
                </c:pt>
                <c:pt idx="5" formatCode="#,##0.00">
                  <c:v>14602</c:v>
                </c:pt>
                <c:pt idx="6" formatCode="#,##0.00">
                  <c:v>21218</c:v>
                </c:pt>
              </c:numCache>
            </c:numRef>
          </c:val>
          <c:extLst xmlns:c16r2="http://schemas.microsoft.com/office/drawing/2015/06/chart">
            <c:ext xmlns:c16="http://schemas.microsoft.com/office/drawing/2014/chart" uri="{C3380CC4-5D6E-409C-BE32-E72D297353CC}">
              <c16:uniqueId val="{00000000-24CB-46D3-ADCD-EE6F4C7A3F37}"/>
            </c:ext>
          </c:extLst>
        </c:ser>
        <c:dLbls>
          <c:showLegendKey val="0"/>
          <c:showVal val="0"/>
          <c:showCatName val="0"/>
          <c:showSerName val="0"/>
          <c:showPercent val="0"/>
          <c:showBubbleSize val="0"/>
        </c:dLbls>
        <c:gapWidth val="219"/>
        <c:overlap val="-27"/>
        <c:axId val="134321664"/>
        <c:axId val="193565760"/>
        <c:extLst xmlns:c16r2="http://schemas.microsoft.com/office/drawing/2015/06/chart">
          <c:ext xmlns:c15="http://schemas.microsoft.com/office/drawing/2012/chart" uri="{02D57815-91ED-43cb-92C2-25804820EDAC}">
            <c15:filteredBarSeries>
              <c15:ser>
                <c:idx val="0"/>
                <c:order val="0"/>
                <c:spPr>
                  <a:solidFill>
                    <a:schemeClr val="accent1"/>
                  </a:solidFill>
                  <a:ln>
                    <a:noFill/>
                  </a:ln>
                  <a:effectLst/>
                </c:spPr>
                <c:invertIfNegative val="0"/>
                <c:cat>
                  <c:numRef>
                    <c:extLst>
                      <c:ext uri="{02D57815-91ED-43cb-92C2-25804820EDAC}">
                        <c15:formulaRef>
                          <c15:sqref>Sheet1!$A$24:$G$24</c15:sqref>
                        </c15:formulaRef>
                      </c:ext>
                    </c:extLst>
                    <c:numCache>
                      <c:formatCode>General</c:formatCode>
                      <c:ptCount val="7"/>
                      <c:pt idx="0">
                        <c:v>2014</c:v>
                      </c:pt>
                      <c:pt idx="1">
                        <c:v>2015</c:v>
                      </c:pt>
                      <c:pt idx="2">
                        <c:v>2016</c:v>
                      </c:pt>
                      <c:pt idx="3">
                        <c:v>2017</c:v>
                      </c:pt>
                      <c:pt idx="4">
                        <c:v>2018</c:v>
                      </c:pt>
                      <c:pt idx="5">
                        <c:v>2019</c:v>
                      </c:pt>
                      <c:pt idx="6">
                        <c:v>2020</c:v>
                      </c:pt>
                    </c:numCache>
                  </c:numRef>
                </c:cat>
                <c:val>
                  <c:numRef>
                    <c:extLst>
                      <c:ext uri="{02D57815-91ED-43cb-92C2-25804820EDAC}">
                        <c15:formulaRef>
                          <c15:sqref>Sheet1!$A$25:$G$25</c15:sqref>
                        </c15:formulaRef>
                      </c:ext>
                    </c:extLst>
                    <c:numCache>
                      <c:formatCode>General</c:formatCode>
                      <c:ptCount val="7"/>
                    </c:numCache>
                  </c:numRef>
                </c:val>
                <c:extLst>
                  <c:ext xmlns:c16="http://schemas.microsoft.com/office/drawing/2014/chart" uri="{C3380CC4-5D6E-409C-BE32-E72D297353CC}">
                    <c16:uniqueId val="{00000001-24CB-46D3-ADCD-EE6F4C7A3F37}"/>
                  </c:ext>
                </c:extLst>
              </c15:ser>
            </c15:filteredBarSeries>
          </c:ext>
        </c:extLst>
      </c:barChart>
      <c:catAx>
        <c:axId val="134321664"/>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93565760"/>
        <c:crosses val="autoZero"/>
        <c:auto val="1"/>
        <c:lblAlgn val="ctr"/>
        <c:lblOffset val="100"/>
        <c:noMultiLvlLbl val="0"/>
      </c:catAx>
      <c:valAx>
        <c:axId val="193565760"/>
        <c:scaling>
          <c:orientation val="minMax"/>
        </c:scaling>
        <c:delete val="1"/>
        <c:axPos val="l"/>
        <c:numFmt formatCode="0.00" sourceLinked="1"/>
        <c:majorTickMark val="none"/>
        <c:minorTickMark val="none"/>
        <c:tickLblPos val="nextTo"/>
        <c:crossAx val="134321664"/>
        <c:crosses val="autoZero"/>
        <c:crossBetween val="between"/>
      </c:valAx>
      <c:dTable>
        <c:showHorzBorder val="1"/>
        <c:showVertBorder val="1"/>
        <c:showOutline val="1"/>
        <c:showKeys val="0"/>
      </c:dTable>
    </c:plotArea>
    <c:plotVisOnly val="1"/>
    <c:dispBlanksAs val="gap"/>
    <c:showDLblsOverMax val="0"/>
  </c:chart>
  <c:spPr>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bar"/>
        <c:grouping val="clustered"/>
        <c:varyColors val="0"/>
        <c:ser>
          <c:idx val="0"/>
          <c:order val="0"/>
          <c:invertIfNegative val="0"/>
          <c:dLbls>
            <c:spPr>
              <a:noFill/>
              <a:ln>
                <a:noFill/>
              </a:ln>
              <a:effectLst/>
            </c:spPr>
            <c:txPr>
              <a:bodyPr rot="0" vert="horz"/>
              <a:lstStyle/>
              <a:p>
                <a:pPr>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'[Индикатори 2022-08-19.xlsx]Индикатори въздействие'!$B$51:$B$55</c:f>
              <c:strCache>
                <c:ptCount val="5"/>
                <c:pt idx="0">
                  <c:v>Ниско</c:v>
                </c:pt>
                <c:pt idx="1">
                  <c:v>Средно</c:v>
                </c:pt>
                <c:pt idx="2">
                  <c:v>Добро</c:v>
                </c:pt>
                <c:pt idx="3">
                  <c:v>Отлично</c:v>
                </c:pt>
                <c:pt idx="4">
                  <c:v>Преизпълнение</c:v>
                </c:pt>
              </c:strCache>
            </c:strRef>
          </c:cat>
          <c:val>
            <c:numRef>
              <c:f>'[Индикатори 2022-08-19.xlsx]Индикатори въздействие'!$C$51:$C$55</c:f>
              <c:numCache>
                <c:formatCode>General</c:formatCode>
                <c:ptCount val="5"/>
                <c:pt idx="0">
                  <c:v>1</c:v>
                </c:pt>
                <c:pt idx="1">
                  <c:v>3</c:v>
                </c:pt>
                <c:pt idx="2">
                  <c:v>4</c:v>
                </c:pt>
                <c:pt idx="3">
                  <c:v>2</c:v>
                </c:pt>
                <c:pt idx="4">
                  <c:v>8</c:v>
                </c:pt>
              </c:numCache>
            </c:numRef>
          </c:val>
          <c:extLst xmlns:c16r2="http://schemas.microsoft.com/office/drawing/2015/06/chart">
            <c:ext xmlns:c16="http://schemas.microsoft.com/office/drawing/2014/chart" uri="{C3380CC4-5D6E-409C-BE32-E72D297353CC}">
              <c16:uniqueId val="{00000000-4589-44D2-B25A-52769ED97209}"/>
            </c:ext>
          </c:extLst>
        </c:ser>
        <c:dLbls>
          <c:showLegendKey val="0"/>
          <c:showVal val="0"/>
          <c:showCatName val="0"/>
          <c:showSerName val="0"/>
          <c:showPercent val="0"/>
          <c:showBubbleSize val="0"/>
        </c:dLbls>
        <c:gapWidth val="182"/>
        <c:axId val="135218176"/>
        <c:axId val="193567488"/>
      </c:barChart>
      <c:catAx>
        <c:axId val="135218176"/>
        <c:scaling>
          <c:orientation val="minMax"/>
        </c:scaling>
        <c:delete val="0"/>
        <c:axPos val="l"/>
        <c:numFmt formatCode="General" sourceLinked="1"/>
        <c:majorTickMark val="none"/>
        <c:minorTickMark val="none"/>
        <c:tickLblPos val="nextTo"/>
        <c:txPr>
          <a:bodyPr rot="-60000000" vert="horz"/>
          <a:lstStyle/>
          <a:p>
            <a:pPr>
              <a:defRPr/>
            </a:pPr>
            <a:endParaRPr lang="en-US"/>
          </a:p>
        </c:txPr>
        <c:crossAx val="193567488"/>
        <c:crosses val="autoZero"/>
        <c:auto val="1"/>
        <c:lblAlgn val="ctr"/>
        <c:lblOffset val="100"/>
        <c:noMultiLvlLbl val="0"/>
      </c:catAx>
      <c:valAx>
        <c:axId val="193567488"/>
        <c:scaling>
          <c:orientation val="minMax"/>
        </c:scaling>
        <c:delete val="1"/>
        <c:axPos val="b"/>
        <c:numFmt formatCode="General" sourceLinked="1"/>
        <c:majorTickMark val="none"/>
        <c:minorTickMark val="none"/>
        <c:tickLblPos val="nextTo"/>
        <c:crossAx val="135218176"/>
        <c:crosses val="autoZero"/>
        <c:crossBetween val="between"/>
      </c:valAx>
    </c:plotArea>
    <c:plotVisOnly val="1"/>
    <c:dispBlanksAs val="gap"/>
    <c:showDLblsOverMax val="0"/>
  </c:chart>
  <c:spPr>
    <a:ln>
      <a:no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1-1635-483B-9B5B-DAF5CC7465F1}"/>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3-1635-483B-9B5B-DAF5CC7465F1}"/>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5-1635-483B-9B5B-DAF5CC7465F1}"/>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7-1635-483B-9B5B-DAF5CC7465F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'раздел 2.1'!$A$4:$A$7</c:f>
              <c:strCache>
                <c:ptCount val="4"/>
                <c:pt idx="0">
                  <c:v>Състоянието на общината се доближава до това на повечето общини в страната</c:v>
                </c:pt>
                <c:pt idx="1">
                  <c:v>Състоянието на общината е по-добро от това на повечето общини в страната</c:v>
                </c:pt>
                <c:pt idx="2">
                  <c:v>Състоянието на общината е по-лошо от това на повечето общини в страната</c:v>
                </c:pt>
                <c:pt idx="3">
                  <c:v>Без отговор</c:v>
                </c:pt>
              </c:strCache>
            </c:strRef>
          </c:cat>
          <c:val>
            <c:numRef>
              <c:f>'раздел 2.1'!$D$4:$D$7</c:f>
              <c:numCache>
                <c:formatCode>0%</c:formatCode>
                <c:ptCount val="4"/>
                <c:pt idx="0">
                  <c:v>0.51648351648351654</c:v>
                </c:pt>
                <c:pt idx="1">
                  <c:v>0.2967032967032967</c:v>
                </c:pt>
                <c:pt idx="2">
                  <c:v>0.15384615384615385</c:v>
                </c:pt>
                <c:pt idx="3">
                  <c:v>3.2967032967032968E-2</c:v>
                </c:pt>
              </c:numCache>
            </c:numRef>
          </c:val>
          <c:extLst xmlns:c16r2="http://schemas.microsoft.com/office/drawing/2015/06/chart">
            <c:ext xmlns:c16="http://schemas.microsoft.com/office/drawing/2014/chart" uri="{C3380CC4-5D6E-409C-BE32-E72D297353CC}">
              <c16:uniqueId val="{00000008-1635-483B-9B5B-DAF5CC7465F1}"/>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bar"/>
        <c:grouping val="clustered"/>
        <c:varyColors val="0"/>
        <c:ser>
          <c:idx val="0"/>
          <c:order val="0"/>
          <c:invertIfNegative val="0"/>
          <c:dLbls>
            <c:spPr>
              <a:noFill/>
              <a:ln>
                <a:noFill/>
              </a:ln>
              <a:effectLst/>
            </c:spPr>
            <c:txPr>
              <a:bodyPr rot="0" vert="horz"/>
              <a:lstStyle/>
              <a:p>
                <a:pPr>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'[Индикатори 2022-08-19.xlsx]Индикатори резултат'!$B$122:$B$127</c:f>
              <c:strCache>
                <c:ptCount val="6"/>
                <c:pt idx="0">
                  <c:v>Ниско</c:v>
                </c:pt>
                <c:pt idx="1">
                  <c:v>Средно</c:v>
                </c:pt>
                <c:pt idx="2">
                  <c:v>Добро</c:v>
                </c:pt>
                <c:pt idx="3">
                  <c:v>Отлично</c:v>
                </c:pt>
                <c:pt idx="4">
                  <c:v>Преизпълнение</c:v>
                </c:pt>
                <c:pt idx="5">
                  <c:v>Няма данни за постигане на индикатора</c:v>
                </c:pt>
              </c:strCache>
            </c:strRef>
          </c:cat>
          <c:val>
            <c:numRef>
              <c:f>'[Индикатори 2022-08-19.xlsx]Индикатори резултат'!$C$122:$C$127</c:f>
              <c:numCache>
                <c:formatCode>General</c:formatCode>
                <c:ptCount val="6"/>
                <c:pt idx="0">
                  <c:v>1</c:v>
                </c:pt>
                <c:pt idx="1">
                  <c:v>2</c:v>
                </c:pt>
                <c:pt idx="2">
                  <c:v>4</c:v>
                </c:pt>
                <c:pt idx="3">
                  <c:v>1</c:v>
                </c:pt>
                <c:pt idx="4">
                  <c:v>0</c:v>
                </c:pt>
                <c:pt idx="5">
                  <c:v>10</c:v>
                </c:pt>
              </c:numCache>
            </c:numRef>
          </c:val>
          <c:extLst xmlns:c16r2="http://schemas.microsoft.com/office/drawing/2015/06/chart">
            <c:ext xmlns:c16="http://schemas.microsoft.com/office/drawing/2014/chart" uri="{C3380CC4-5D6E-409C-BE32-E72D297353CC}">
              <c16:uniqueId val="{00000000-F535-4F96-BA8F-75EEF402A1B6}"/>
            </c:ext>
          </c:extLst>
        </c:ser>
        <c:dLbls>
          <c:showLegendKey val="0"/>
          <c:showVal val="0"/>
          <c:showCatName val="0"/>
          <c:showSerName val="0"/>
          <c:showPercent val="0"/>
          <c:showBubbleSize val="0"/>
        </c:dLbls>
        <c:gapWidth val="182"/>
        <c:axId val="184313344"/>
        <c:axId val="122964224"/>
      </c:barChart>
      <c:catAx>
        <c:axId val="184313344"/>
        <c:scaling>
          <c:orientation val="minMax"/>
        </c:scaling>
        <c:delete val="0"/>
        <c:axPos val="l"/>
        <c:numFmt formatCode="General" sourceLinked="1"/>
        <c:majorTickMark val="none"/>
        <c:minorTickMark val="none"/>
        <c:tickLblPos val="nextTo"/>
        <c:txPr>
          <a:bodyPr rot="-60000000" vert="horz"/>
          <a:lstStyle/>
          <a:p>
            <a:pPr>
              <a:defRPr/>
            </a:pPr>
            <a:endParaRPr lang="en-US"/>
          </a:p>
        </c:txPr>
        <c:crossAx val="122964224"/>
        <c:crosses val="autoZero"/>
        <c:auto val="1"/>
        <c:lblAlgn val="ctr"/>
        <c:lblOffset val="100"/>
        <c:noMultiLvlLbl val="0"/>
      </c:catAx>
      <c:valAx>
        <c:axId val="122964224"/>
        <c:scaling>
          <c:orientation val="minMax"/>
        </c:scaling>
        <c:delete val="1"/>
        <c:axPos val="b"/>
        <c:numFmt formatCode="General" sourceLinked="1"/>
        <c:majorTickMark val="none"/>
        <c:minorTickMark val="none"/>
        <c:tickLblPos val="nextTo"/>
        <c:crossAx val="184313344"/>
        <c:crosses val="autoZero"/>
        <c:crossBetween val="between"/>
      </c:valAx>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'раздел 2.4'!$I$4</c:f>
              <c:strCache>
                <c:ptCount val="1"/>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1-B726-4C71-B434-D375AAE99B54}"/>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3-B726-4C71-B434-D375AAE99B54}"/>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5-B726-4C71-B434-D375AAE99B54}"/>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7-B726-4C71-B434-D375AAE99B54}"/>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9-B726-4C71-B434-D375AAE99B5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'раздел 2.4'!$G$5:$G$9</c:f>
              <c:strCache>
                <c:ptCount val="5"/>
                <c:pt idx="0">
                  <c:v>Добро</c:v>
                </c:pt>
                <c:pt idx="1">
                  <c:v>Задоволително</c:v>
                </c:pt>
                <c:pt idx="2">
                  <c:v>Незадоволително</c:v>
                </c:pt>
                <c:pt idx="3">
                  <c:v>Лошо</c:v>
                </c:pt>
                <c:pt idx="4">
                  <c:v>Без отговор</c:v>
                </c:pt>
              </c:strCache>
            </c:strRef>
          </c:cat>
          <c:val>
            <c:numRef>
              <c:f>'раздел 2.4'!$I$5:$I$9</c:f>
              <c:numCache>
                <c:formatCode>0%</c:formatCode>
                <c:ptCount val="5"/>
                <c:pt idx="0">
                  <c:v>0.40659340659340659</c:v>
                </c:pt>
                <c:pt idx="1">
                  <c:v>0.31868131868131866</c:v>
                </c:pt>
                <c:pt idx="2">
                  <c:v>0.16483516483516483</c:v>
                </c:pt>
                <c:pt idx="3">
                  <c:v>6.5934065934065936E-2</c:v>
                </c:pt>
                <c:pt idx="4">
                  <c:v>4.3956043956043959E-2</c:v>
                </c:pt>
              </c:numCache>
            </c:numRef>
          </c:val>
          <c:extLst xmlns:c16r2="http://schemas.microsoft.com/office/drawing/2015/06/chart">
            <c:ext xmlns:c16="http://schemas.microsoft.com/office/drawing/2014/chart" uri="{C3380CC4-5D6E-409C-BE32-E72D297353CC}">
              <c16:uniqueId val="{0000000A-B726-4C71-B434-D375AAE99B54}"/>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1-FCC2-43CE-ACBB-45BE280D45BC}"/>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3-FCC2-43CE-ACBB-45BE280D45BC}"/>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5-FCC2-43CE-ACBB-45BE280D45BC}"/>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7-FCC2-43CE-ACBB-45BE280D45BC}"/>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9-FCC2-43CE-ACBB-45BE280D45B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'раздел 5.1'!$A$12:$A$16</c:f>
              <c:strCache>
                <c:ptCount val="5"/>
                <c:pt idx="0">
                  <c:v>Общината се промени бързо към по- добро</c:v>
                </c:pt>
                <c:pt idx="1">
                  <c:v>Общината се подобри към по-добро, но с по-бавни темпове от очакваните</c:v>
                </c:pt>
                <c:pt idx="2">
                  <c:v>Нищо не се е променило</c:v>
                </c:pt>
                <c:pt idx="3">
                  <c:v>Общото състояние на общината се влоши</c:v>
                </c:pt>
                <c:pt idx="4">
                  <c:v>Без отговор</c:v>
                </c:pt>
              </c:strCache>
            </c:strRef>
          </c:cat>
          <c:val>
            <c:numRef>
              <c:f>'раздел 5.1'!$B$12:$B$16</c:f>
              <c:numCache>
                <c:formatCode>0%</c:formatCode>
                <c:ptCount val="5"/>
                <c:pt idx="0">
                  <c:v>0.49450549450549453</c:v>
                </c:pt>
                <c:pt idx="1">
                  <c:v>0.36263736263736263</c:v>
                </c:pt>
                <c:pt idx="2">
                  <c:v>6.5934065934065936E-2</c:v>
                </c:pt>
                <c:pt idx="3">
                  <c:v>2.197802197802198E-2</c:v>
                </c:pt>
                <c:pt idx="4">
                  <c:v>5.4945054945054944E-2</c:v>
                </c:pt>
              </c:numCache>
            </c:numRef>
          </c:val>
          <c:extLst xmlns:c16r2="http://schemas.microsoft.com/office/drawing/2015/06/chart">
            <c:ext xmlns:c16="http://schemas.microsoft.com/office/drawing/2014/chart" uri="{C3380CC4-5D6E-409C-BE32-E72D297353CC}">
              <c16:uniqueId val="{0000000A-FCC2-43CE-ACBB-45BE280D45BC}"/>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3"/>
          <c:order val="0"/>
          <c:tx>
            <c:strRef>
              <c:f>'раздел 5 2.1-2.16'!$A$13</c:f>
              <c:strCache>
                <c:ptCount val="1"/>
                <c:pt idx="0">
                  <c:v>Много високо</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'раздел 5 2.1-2.16'!$B$8:$E$8</c:f>
              <c:strCache>
                <c:ptCount val="4"/>
                <c:pt idx="0">
                  <c:v>2.1. Насърчаване на предприемачеството чрез подкрепа на развитието на нови бизнес идеи и създаването на нови производства</c:v>
                </c:pt>
                <c:pt idx="1">
                  <c:v>2.2. Привличане на инвестиции и развитие на нови сектори в икономиката </c:v>
                </c:pt>
                <c:pt idx="2">
                  <c:v>2.3. Оползотворяване на специфичния потенциал на местната икономика</c:v>
                </c:pt>
                <c:pt idx="3">
                  <c:v>2.4. Развитие на селското стопанство и съпътстващите го преработвателни отрасли</c:v>
                </c:pt>
              </c:strCache>
            </c:strRef>
          </c:cat>
          <c:val>
            <c:numRef>
              <c:f>'раздел 5 2.1-2.16'!$B$13:$E$13</c:f>
              <c:numCache>
                <c:formatCode>General</c:formatCode>
                <c:ptCount val="4"/>
              </c:numCache>
            </c:numRef>
          </c:val>
          <c:extLst xmlns:c16r2="http://schemas.microsoft.com/office/drawing/2015/06/chart">
            <c:ext xmlns:c16="http://schemas.microsoft.com/office/drawing/2014/chart" uri="{C3380CC4-5D6E-409C-BE32-E72D297353CC}">
              <c16:uniqueId val="{00000000-9041-43B1-80A1-54DB1ADA1759}"/>
            </c:ext>
          </c:extLst>
        </c:ser>
        <c:ser>
          <c:idx val="1"/>
          <c:order val="1"/>
          <c:tx>
            <c:strRef>
              <c:f>'раздел 5 2.1-2.16'!$A$10</c:f>
              <c:strCache>
                <c:ptCount val="1"/>
                <c:pt idx="0">
                  <c:v>Високо</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'раздел 5 2.1-2.16'!$B$8:$E$8</c:f>
              <c:strCache>
                <c:ptCount val="4"/>
                <c:pt idx="0">
                  <c:v>2.1. Насърчаване на предприемачеството чрез подкрепа на развитието на нови бизнес идеи и създаването на нови производства</c:v>
                </c:pt>
                <c:pt idx="1">
                  <c:v>2.2. Привличане на инвестиции и развитие на нови сектори в икономиката </c:v>
                </c:pt>
                <c:pt idx="2">
                  <c:v>2.3. Оползотворяване на специфичния потенциал на местната икономика</c:v>
                </c:pt>
                <c:pt idx="3">
                  <c:v>2.4. Развитие на селското стопанство и съпътстващите го преработвателни отрасли</c:v>
                </c:pt>
              </c:strCache>
            </c:strRef>
          </c:cat>
          <c:val>
            <c:numRef>
              <c:f>'раздел 5 2.1-2.16'!$B$10:$E$10</c:f>
              <c:numCache>
                <c:formatCode>0%</c:formatCode>
                <c:ptCount val="4"/>
                <c:pt idx="0">
                  <c:v>0.30769230769230771</c:v>
                </c:pt>
                <c:pt idx="1">
                  <c:v>0.18681318681318682</c:v>
                </c:pt>
                <c:pt idx="2">
                  <c:v>0.15384615384615385</c:v>
                </c:pt>
                <c:pt idx="3">
                  <c:v>0.21978021978021978</c:v>
                </c:pt>
              </c:numCache>
            </c:numRef>
          </c:val>
          <c:extLst xmlns:c16r2="http://schemas.microsoft.com/office/drawing/2015/06/chart">
            <c:ext xmlns:c16="http://schemas.microsoft.com/office/drawing/2014/chart" uri="{C3380CC4-5D6E-409C-BE32-E72D297353CC}">
              <c16:uniqueId val="{00000001-9041-43B1-80A1-54DB1ADA1759}"/>
            </c:ext>
          </c:extLst>
        </c:ser>
        <c:ser>
          <c:idx val="4"/>
          <c:order val="2"/>
          <c:tx>
            <c:strRef>
              <c:f>'раздел 5 2.1-2.16'!$A$9</c:f>
              <c:strCache>
                <c:ptCount val="1"/>
                <c:pt idx="0">
                  <c:v>Средно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'раздел 5 2.1-2.16'!$B$8:$E$8</c:f>
              <c:strCache>
                <c:ptCount val="4"/>
                <c:pt idx="0">
                  <c:v>2.1. Насърчаване на предприемачеството чрез подкрепа на развитието на нови бизнес идеи и създаването на нови производства</c:v>
                </c:pt>
                <c:pt idx="1">
                  <c:v>2.2. Привличане на инвестиции и развитие на нови сектори в икономиката </c:v>
                </c:pt>
                <c:pt idx="2">
                  <c:v>2.3. Оползотворяване на специфичния потенциал на местната икономика</c:v>
                </c:pt>
                <c:pt idx="3">
                  <c:v>2.4. Развитие на селското стопанство и съпътстващите го преработвателни отрасли</c:v>
                </c:pt>
              </c:strCache>
            </c:strRef>
          </c:cat>
          <c:val>
            <c:numRef>
              <c:f>'раздел 5 2.1-2.16'!$B$9:$E$9</c:f>
              <c:numCache>
                <c:formatCode>0%</c:formatCode>
                <c:ptCount val="4"/>
                <c:pt idx="0">
                  <c:v>0.50549450549450547</c:v>
                </c:pt>
                <c:pt idx="1">
                  <c:v>0.5494505494505495</c:v>
                </c:pt>
                <c:pt idx="2">
                  <c:v>0.53846153846153844</c:v>
                </c:pt>
                <c:pt idx="3">
                  <c:v>0.53846153846153844</c:v>
                </c:pt>
              </c:numCache>
            </c:numRef>
          </c:val>
          <c:extLst xmlns:c16r2="http://schemas.microsoft.com/office/drawing/2015/06/chart">
            <c:ext xmlns:c16="http://schemas.microsoft.com/office/drawing/2014/chart" uri="{C3380CC4-5D6E-409C-BE32-E72D297353CC}">
              <c16:uniqueId val="{00000002-9041-43B1-80A1-54DB1ADA1759}"/>
            </c:ext>
          </c:extLst>
        </c:ser>
        <c:ser>
          <c:idx val="0"/>
          <c:order val="3"/>
          <c:tx>
            <c:strRef>
              <c:f>'раздел 5 2.1-2.16'!$A$11</c:f>
              <c:strCache>
                <c:ptCount val="1"/>
                <c:pt idx="0">
                  <c:v>Ниско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'раздел 5 2.1-2.16'!$B$8:$E$8</c:f>
              <c:strCache>
                <c:ptCount val="4"/>
                <c:pt idx="0">
                  <c:v>2.1. Насърчаване на предприемачеството чрез подкрепа на развитието на нови бизнес идеи и създаването на нови производства</c:v>
                </c:pt>
                <c:pt idx="1">
                  <c:v>2.2. Привличане на инвестиции и развитие на нови сектори в икономиката </c:v>
                </c:pt>
                <c:pt idx="2">
                  <c:v>2.3. Оползотворяване на специфичния потенциал на местната икономика</c:v>
                </c:pt>
                <c:pt idx="3">
                  <c:v>2.4. Развитие на селското стопанство и съпътстващите го преработвателни отрасли</c:v>
                </c:pt>
              </c:strCache>
            </c:strRef>
          </c:cat>
          <c:val>
            <c:numRef>
              <c:f>'раздел 5 2.1-2.16'!$B$11:$E$11</c:f>
              <c:numCache>
                <c:formatCode>0%</c:formatCode>
                <c:ptCount val="4"/>
                <c:pt idx="0">
                  <c:v>8.7912087912087919E-2</c:v>
                </c:pt>
                <c:pt idx="1">
                  <c:v>0.13186813186813187</c:v>
                </c:pt>
                <c:pt idx="2">
                  <c:v>0.15384615384615385</c:v>
                </c:pt>
                <c:pt idx="3">
                  <c:v>0.13186813186813187</c:v>
                </c:pt>
              </c:numCache>
            </c:numRef>
          </c:val>
          <c:extLst xmlns:c16r2="http://schemas.microsoft.com/office/drawing/2015/06/chart">
            <c:ext xmlns:c16="http://schemas.microsoft.com/office/drawing/2014/chart" uri="{C3380CC4-5D6E-409C-BE32-E72D297353CC}">
              <c16:uniqueId val="{00000003-9041-43B1-80A1-54DB1ADA1759}"/>
            </c:ext>
          </c:extLst>
        </c:ser>
        <c:ser>
          <c:idx val="2"/>
          <c:order val="4"/>
          <c:tx>
            <c:strRef>
              <c:f>'раздел 5 2.1-2.16'!$A$12</c:f>
              <c:strCache>
                <c:ptCount val="1"/>
                <c:pt idx="0">
                  <c:v>Не съм запознат/а</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'раздел 5 2.1-2.16'!$B$8:$E$8</c:f>
              <c:strCache>
                <c:ptCount val="4"/>
                <c:pt idx="0">
                  <c:v>2.1. Насърчаване на предприемачеството чрез подкрепа на развитието на нови бизнес идеи и създаването на нови производства</c:v>
                </c:pt>
                <c:pt idx="1">
                  <c:v>2.2. Привличане на инвестиции и развитие на нови сектори в икономиката </c:v>
                </c:pt>
                <c:pt idx="2">
                  <c:v>2.3. Оползотворяване на специфичния потенциал на местната икономика</c:v>
                </c:pt>
                <c:pt idx="3">
                  <c:v>2.4. Развитие на селското стопанство и съпътстващите го преработвателни отрасли</c:v>
                </c:pt>
              </c:strCache>
            </c:strRef>
          </c:cat>
          <c:val>
            <c:numRef>
              <c:f>'раздел 5 2.1-2.16'!$B$12:$E$12</c:f>
              <c:numCache>
                <c:formatCode>0%</c:formatCode>
                <c:ptCount val="4"/>
                <c:pt idx="0">
                  <c:v>8.7912087912087919E-2</c:v>
                </c:pt>
                <c:pt idx="1">
                  <c:v>9.8901098901098897E-2</c:v>
                </c:pt>
                <c:pt idx="2">
                  <c:v>0.14285714285714285</c:v>
                </c:pt>
                <c:pt idx="3">
                  <c:v>8.7912087912087919E-2</c:v>
                </c:pt>
              </c:numCache>
            </c:numRef>
          </c:val>
          <c:extLst xmlns:c16r2="http://schemas.microsoft.com/office/drawing/2015/06/chart">
            <c:ext xmlns:c16="http://schemas.microsoft.com/office/drawing/2014/chart" uri="{C3380CC4-5D6E-409C-BE32-E72D297353CC}">
              <c16:uniqueId val="{00000004-9041-43B1-80A1-54DB1ADA1759}"/>
            </c:ext>
          </c:extLst>
        </c:ser>
        <c:ser>
          <c:idx val="5"/>
          <c:order val="5"/>
          <c:tx>
            <c:strRef>
              <c:f>'раздел 5 2.1-2.16'!$A$14</c:f>
              <c:strCache>
                <c:ptCount val="1"/>
                <c:pt idx="0">
                  <c:v>Без отговор</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'раздел 5 2.1-2.16'!$B$8:$E$8</c:f>
              <c:strCache>
                <c:ptCount val="4"/>
                <c:pt idx="0">
                  <c:v>2.1. Насърчаване на предприемачеството чрез подкрепа на развитието на нови бизнес идеи и създаването на нови производства</c:v>
                </c:pt>
                <c:pt idx="1">
                  <c:v>2.2. Привличане на инвестиции и развитие на нови сектори в икономиката </c:v>
                </c:pt>
                <c:pt idx="2">
                  <c:v>2.3. Оползотворяване на специфичния потенциал на местната икономика</c:v>
                </c:pt>
                <c:pt idx="3">
                  <c:v>2.4. Развитие на селското стопанство и съпътстващите го преработвателни отрасли</c:v>
                </c:pt>
              </c:strCache>
            </c:strRef>
          </c:cat>
          <c:val>
            <c:numRef>
              <c:f>'раздел 5 2.1-2.16'!$B$14:$E$14</c:f>
              <c:numCache>
                <c:formatCode>0%</c:formatCode>
                <c:ptCount val="4"/>
                <c:pt idx="0">
                  <c:v>1.098901098901099E-2</c:v>
                </c:pt>
                <c:pt idx="1">
                  <c:v>3.2967032967032968E-2</c:v>
                </c:pt>
                <c:pt idx="2">
                  <c:v>1.098901098901099E-2</c:v>
                </c:pt>
                <c:pt idx="3">
                  <c:v>2.197802197802198E-2</c:v>
                </c:pt>
              </c:numCache>
            </c:numRef>
          </c:val>
          <c:extLst xmlns:c16r2="http://schemas.microsoft.com/office/drawing/2015/06/chart">
            <c:ext xmlns:c16="http://schemas.microsoft.com/office/drawing/2014/chart" uri="{C3380CC4-5D6E-409C-BE32-E72D297353CC}">
              <c16:uniqueId val="{00000005-9041-43B1-80A1-54DB1ADA1759}"/>
            </c:ext>
          </c:extLst>
        </c:ser>
        <c:dLbls>
          <c:showLegendKey val="0"/>
          <c:showVal val="1"/>
          <c:showCatName val="0"/>
          <c:showSerName val="0"/>
          <c:showPercent val="0"/>
          <c:showBubbleSize val="0"/>
        </c:dLbls>
        <c:gapWidth val="75"/>
        <c:axId val="173044736"/>
        <c:axId val="194342272"/>
      </c:barChart>
      <c:catAx>
        <c:axId val="173044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94342272"/>
        <c:crosses val="autoZero"/>
        <c:auto val="1"/>
        <c:lblAlgn val="ctr"/>
        <c:lblOffset val="100"/>
        <c:noMultiLvlLbl val="0"/>
      </c:catAx>
      <c:valAx>
        <c:axId val="194342272"/>
        <c:scaling>
          <c:orientation val="minMax"/>
        </c:scaling>
        <c:delete val="1"/>
        <c:axPos val="l"/>
        <c:numFmt formatCode="General" sourceLinked="1"/>
        <c:majorTickMark val="none"/>
        <c:minorTickMark val="none"/>
        <c:tickLblPos val="nextTo"/>
        <c:crossAx val="173044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3"/>
          <c:order val="0"/>
          <c:tx>
            <c:strRef>
              <c:f>'раздел 5 2.1-2.16'!$A$13</c:f>
              <c:strCache>
                <c:ptCount val="1"/>
                <c:pt idx="0">
                  <c:v>Много високо</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'раздел 5 2.1-2.16'!$F$8:$I$8</c:f>
              <c:strCache>
                <c:ptCount val="4"/>
                <c:pt idx="0">
                  <c:v>2.5. Подобряване качеството на административните услуги и въвеждане на електронно обслужване</c:v>
                </c:pt>
                <c:pt idx="1">
                  <c:v>2.6. Реализиране на инвестиции в образованието, уменията и ученето през целия живот за пълно използване на трудовия потенциал</c:v>
                </c:pt>
                <c:pt idx="2">
                  <c:v>2.7. Подобряване на образователната инфраструктура </c:v>
                </c:pt>
                <c:pt idx="3">
                  <c:v>2.8. Подобряване на инфраструктурата за културни и спортни дейности</c:v>
                </c:pt>
              </c:strCache>
            </c:strRef>
          </c:cat>
          <c:val>
            <c:numRef>
              <c:f>'раздел 5 2.1-2.16'!$F$13:$I$13</c:f>
              <c:numCache>
                <c:formatCode>General</c:formatCode>
                <c:ptCount val="4"/>
                <c:pt idx="0" formatCode="0%">
                  <c:v>6.741573033707865E-2</c:v>
                </c:pt>
                <c:pt idx="2" formatCode="0%">
                  <c:v>0.10989010989010989</c:v>
                </c:pt>
                <c:pt idx="3" formatCode="0%">
                  <c:v>4.3956043956043959E-2</c:v>
                </c:pt>
              </c:numCache>
            </c:numRef>
          </c:val>
          <c:extLst xmlns:c16r2="http://schemas.microsoft.com/office/drawing/2015/06/chart">
            <c:ext xmlns:c16="http://schemas.microsoft.com/office/drawing/2014/chart" uri="{C3380CC4-5D6E-409C-BE32-E72D297353CC}">
              <c16:uniqueId val="{00000000-5AA8-4C64-B98F-A8BFF93354E8}"/>
            </c:ext>
          </c:extLst>
        </c:ser>
        <c:ser>
          <c:idx val="1"/>
          <c:order val="1"/>
          <c:tx>
            <c:strRef>
              <c:f>'раздел 5 2.1-2.16'!$A$10</c:f>
              <c:strCache>
                <c:ptCount val="1"/>
                <c:pt idx="0">
                  <c:v>Високо</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'раздел 5 2.1-2.16'!$F$8:$I$8</c:f>
              <c:strCache>
                <c:ptCount val="4"/>
                <c:pt idx="0">
                  <c:v>2.5. Подобряване качеството на административните услуги и въвеждане на електронно обслужване</c:v>
                </c:pt>
                <c:pt idx="1">
                  <c:v>2.6. Реализиране на инвестиции в образованието, уменията и ученето през целия живот за пълно използване на трудовия потенциал</c:v>
                </c:pt>
                <c:pt idx="2">
                  <c:v>2.7. Подобряване на образователната инфраструктура </c:v>
                </c:pt>
                <c:pt idx="3">
                  <c:v>2.8. Подобряване на инфраструктурата за културни и спортни дейности</c:v>
                </c:pt>
              </c:strCache>
            </c:strRef>
          </c:cat>
          <c:val>
            <c:numRef>
              <c:f>'раздел 5 2.1-2.16'!$F$10:$I$10</c:f>
              <c:numCache>
                <c:formatCode>0%</c:formatCode>
                <c:ptCount val="4"/>
                <c:pt idx="0">
                  <c:v>0.32967032967032966</c:v>
                </c:pt>
                <c:pt idx="1">
                  <c:v>0.21978021978021978</c:v>
                </c:pt>
                <c:pt idx="2">
                  <c:v>0.40659340659340659</c:v>
                </c:pt>
                <c:pt idx="3">
                  <c:v>0.27472527472527475</c:v>
                </c:pt>
              </c:numCache>
            </c:numRef>
          </c:val>
          <c:extLst xmlns:c16r2="http://schemas.microsoft.com/office/drawing/2015/06/chart">
            <c:ext xmlns:c16="http://schemas.microsoft.com/office/drawing/2014/chart" uri="{C3380CC4-5D6E-409C-BE32-E72D297353CC}">
              <c16:uniqueId val="{00000001-5AA8-4C64-B98F-A8BFF93354E8}"/>
            </c:ext>
          </c:extLst>
        </c:ser>
        <c:ser>
          <c:idx val="4"/>
          <c:order val="2"/>
          <c:tx>
            <c:strRef>
              <c:f>'раздел 5 2.1-2.16'!$A$9</c:f>
              <c:strCache>
                <c:ptCount val="1"/>
                <c:pt idx="0">
                  <c:v>Средно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'раздел 5 2.1-2.16'!$F$8:$I$8</c:f>
              <c:strCache>
                <c:ptCount val="4"/>
                <c:pt idx="0">
                  <c:v>2.5. Подобряване качеството на административните услуги и въвеждане на електронно обслужване</c:v>
                </c:pt>
                <c:pt idx="1">
                  <c:v>2.6. Реализиране на инвестиции в образованието, уменията и ученето през целия живот за пълно използване на трудовия потенциал</c:v>
                </c:pt>
                <c:pt idx="2">
                  <c:v>2.7. Подобряване на образователната инфраструктура </c:v>
                </c:pt>
                <c:pt idx="3">
                  <c:v>2.8. Подобряване на инфраструктурата за културни и спортни дейности</c:v>
                </c:pt>
              </c:strCache>
            </c:strRef>
          </c:cat>
          <c:val>
            <c:numRef>
              <c:f>'раздел 5 2.1-2.16'!$F$9:$I$9</c:f>
              <c:numCache>
                <c:formatCode>0%</c:formatCode>
                <c:ptCount val="4"/>
                <c:pt idx="0">
                  <c:v>0.47252747252747251</c:v>
                </c:pt>
                <c:pt idx="1">
                  <c:v>0.5494505494505495</c:v>
                </c:pt>
                <c:pt idx="2">
                  <c:v>0.37362637362637363</c:v>
                </c:pt>
                <c:pt idx="3">
                  <c:v>0.53846153846153844</c:v>
                </c:pt>
              </c:numCache>
            </c:numRef>
          </c:val>
          <c:extLst xmlns:c16r2="http://schemas.microsoft.com/office/drawing/2015/06/chart">
            <c:ext xmlns:c16="http://schemas.microsoft.com/office/drawing/2014/chart" uri="{C3380CC4-5D6E-409C-BE32-E72D297353CC}">
              <c16:uniqueId val="{00000002-5AA8-4C64-B98F-A8BFF93354E8}"/>
            </c:ext>
          </c:extLst>
        </c:ser>
        <c:ser>
          <c:idx val="0"/>
          <c:order val="3"/>
          <c:tx>
            <c:strRef>
              <c:f>'раздел 5 2.1-2.16'!$A$11</c:f>
              <c:strCache>
                <c:ptCount val="1"/>
                <c:pt idx="0">
                  <c:v>Ниско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'раздел 5 2.1-2.16'!$F$8:$I$8</c:f>
              <c:strCache>
                <c:ptCount val="4"/>
                <c:pt idx="0">
                  <c:v>2.5. Подобряване качеството на административните услуги и въвеждане на електронно обслужване</c:v>
                </c:pt>
                <c:pt idx="1">
                  <c:v>2.6. Реализиране на инвестиции в образованието, уменията и ученето през целия живот за пълно използване на трудовия потенциал</c:v>
                </c:pt>
                <c:pt idx="2">
                  <c:v>2.7. Подобряване на образователната инфраструктура </c:v>
                </c:pt>
                <c:pt idx="3">
                  <c:v>2.8. Подобряване на инфраструктурата за културни и спортни дейности</c:v>
                </c:pt>
              </c:strCache>
            </c:strRef>
          </c:cat>
          <c:val>
            <c:numRef>
              <c:f>'раздел 5 2.1-2.16'!$F$11:$I$11</c:f>
              <c:numCache>
                <c:formatCode>0%</c:formatCode>
                <c:ptCount val="4"/>
                <c:pt idx="0">
                  <c:v>4.3956043956043959E-2</c:v>
                </c:pt>
                <c:pt idx="1">
                  <c:v>0.10989010989010989</c:v>
                </c:pt>
                <c:pt idx="2">
                  <c:v>3.2967032967032968E-2</c:v>
                </c:pt>
                <c:pt idx="3">
                  <c:v>5.4945054945054944E-2</c:v>
                </c:pt>
              </c:numCache>
            </c:numRef>
          </c:val>
          <c:extLst xmlns:c16r2="http://schemas.microsoft.com/office/drawing/2015/06/chart">
            <c:ext xmlns:c16="http://schemas.microsoft.com/office/drawing/2014/chart" uri="{C3380CC4-5D6E-409C-BE32-E72D297353CC}">
              <c16:uniqueId val="{00000003-5AA8-4C64-B98F-A8BFF93354E8}"/>
            </c:ext>
          </c:extLst>
        </c:ser>
        <c:ser>
          <c:idx val="2"/>
          <c:order val="4"/>
          <c:tx>
            <c:strRef>
              <c:f>'раздел 5 2.1-2.16'!$A$12</c:f>
              <c:strCache>
                <c:ptCount val="1"/>
                <c:pt idx="0">
                  <c:v>Не съм запознат/а</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'раздел 5 2.1-2.16'!$F$8:$I$8</c:f>
              <c:strCache>
                <c:ptCount val="4"/>
                <c:pt idx="0">
                  <c:v>2.5. Подобряване качеството на административните услуги и въвеждане на електронно обслужване</c:v>
                </c:pt>
                <c:pt idx="1">
                  <c:v>2.6. Реализиране на инвестиции в образованието, уменията и ученето през целия живот за пълно използване на трудовия потенциал</c:v>
                </c:pt>
                <c:pt idx="2">
                  <c:v>2.7. Подобряване на образователната инфраструктура </c:v>
                </c:pt>
                <c:pt idx="3">
                  <c:v>2.8. Подобряване на инфраструктурата за културни и спортни дейности</c:v>
                </c:pt>
              </c:strCache>
            </c:strRef>
          </c:cat>
          <c:val>
            <c:numRef>
              <c:f>'раздел 5 2.1-2.16'!$F$12:$I$12</c:f>
              <c:numCache>
                <c:formatCode>0%</c:formatCode>
                <c:ptCount val="4"/>
                <c:pt idx="0">
                  <c:v>6.5934065934065936E-2</c:v>
                </c:pt>
                <c:pt idx="1">
                  <c:v>8.7912087912087919E-2</c:v>
                </c:pt>
                <c:pt idx="2">
                  <c:v>4.3956043956043959E-2</c:v>
                </c:pt>
                <c:pt idx="3">
                  <c:v>4.3956043956043959E-2</c:v>
                </c:pt>
              </c:numCache>
            </c:numRef>
          </c:val>
          <c:extLst xmlns:c16r2="http://schemas.microsoft.com/office/drawing/2015/06/chart">
            <c:ext xmlns:c16="http://schemas.microsoft.com/office/drawing/2014/chart" uri="{C3380CC4-5D6E-409C-BE32-E72D297353CC}">
              <c16:uniqueId val="{00000004-5AA8-4C64-B98F-A8BFF93354E8}"/>
            </c:ext>
          </c:extLst>
        </c:ser>
        <c:ser>
          <c:idx val="5"/>
          <c:order val="5"/>
          <c:tx>
            <c:strRef>
              <c:f>'раздел 5 2.1-2.16'!$A$14</c:f>
              <c:strCache>
                <c:ptCount val="1"/>
                <c:pt idx="0">
                  <c:v>Без отговор</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'раздел 5 2.1-2.16'!$F$8:$I$8</c:f>
              <c:strCache>
                <c:ptCount val="4"/>
                <c:pt idx="0">
                  <c:v>2.5. Подобряване качеството на административните услуги и въвеждане на електронно обслужване</c:v>
                </c:pt>
                <c:pt idx="1">
                  <c:v>2.6. Реализиране на инвестиции в образованието, уменията и ученето през целия живот за пълно използване на трудовия потенциал</c:v>
                </c:pt>
                <c:pt idx="2">
                  <c:v>2.7. Подобряване на образователната инфраструктура </c:v>
                </c:pt>
                <c:pt idx="3">
                  <c:v>2.8. Подобряване на инфраструктурата за културни и спортни дейности</c:v>
                </c:pt>
              </c:strCache>
            </c:strRef>
          </c:cat>
          <c:val>
            <c:numRef>
              <c:f>'раздел 5 2.1-2.16'!$F$14:$I$14</c:f>
              <c:numCache>
                <c:formatCode>0%</c:formatCode>
                <c:ptCount val="4"/>
                <c:pt idx="0">
                  <c:v>2.197802197802198E-2</c:v>
                </c:pt>
                <c:pt idx="1">
                  <c:v>3.2967032967032968E-2</c:v>
                </c:pt>
                <c:pt idx="2">
                  <c:v>3.2967032967032968E-2</c:v>
                </c:pt>
                <c:pt idx="3">
                  <c:v>4.3956043956043959E-2</c:v>
                </c:pt>
              </c:numCache>
            </c:numRef>
          </c:val>
          <c:extLst xmlns:c16r2="http://schemas.microsoft.com/office/drawing/2015/06/chart">
            <c:ext xmlns:c16="http://schemas.microsoft.com/office/drawing/2014/chart" uri="{C3380CC4-5D6E-409C-BE32-E72D297353CC}">
              <c16:uniqueId val="{00000005-5AA8-4C64-B98F-A8BFF93354E8}"/>
            </c:ext>
          </c:extLst>
        </c:ser>
        <c:dLbls>
          <c:showLegendKey val="0"/>
          <c:showVal val="1"/>
          <c:showCatName val="0"/>
          <c:showSerName val="0"/>
          <c:showPercent val="0"/>
          <c:showBubbleSize val="0"/>
        </c:dLbls>
        <c:gapWidth val="75"/>
        <c:axId val="173046272"/>
        <c:axId val="194344000"/>
      </c:barChart>
      <c:catAx>
        <c:axId val="173046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4344000"/>
        <c:crosses val="autoZero"/>
        <c:auto val="1"/>
        <c:lblAlgn val="ctr"/>
        <c:lblOffset val="100"/>
        <c:noMultiLvlLbl val="0"/>
      </c:catAx>
      <c:valAx>
        <c:axId val="194344000"/>
        <c:scaling>
          <c:orientation val="minMax"/>
        </c:scaling>
        <c:delete val="1"/>
        <c:axPos val="l"/>
        <c:numFmt formatCode="0%" sourceLinked="1"/>
        <c:majorTickMark val="none"/>
        <c:minorTickMark val="none"/>
        <c:tickLblPos val="nextTo"/>
        <c:crossAx val="173046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3"/>
          <c:order val="0"/>
          <c:tx>
            <c:strRef>
              <c:f>'раздел 5 2.1-2.16'!$A$13</c:f>
              <c:strCache>
                <c:ptCount val="1"/>
                <c:pt idx="0">
                  <c:v>Много високо</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'раздел 5 2.1-2.16'!$J$8:$M$8</c:f>
              <c:strCache>
                <c:ptCount val="4"/>
                <c:pt idx="0">
                  <c:v>2.9. Подобряване на условията за предлагане на достъпни, качествени и разнообразни социални услуги </c:v>
                </c:pt>
                <c:pt idx="1">
                  <c:v>2.10. Насърчаване на социалното приобщаване и борба с бедността </c:v>
                </c:pt>
                <c:pt idx="2">
                  <c:v>2.11. Развитие и модернизация на пътната инфраструктурата  </c:v>
                </c:pt>
                <c:pt idx="3">
                  <c:v>2.12. Развитие и модернизация на техническата инфраструктура </c:v>
                </c:pt>
              </c:strCache>
            </c:strRef>
          </c:cat>
          <c:val>
            <c:numRef>
              <c:f>'раздел 5 2.1-2.16'!$J$13:$M$13</c:f>
              <c:numCache>
                <c:formatCode>General</c:formatCode>
                <c:ptCount val="4"/>
                <c:pt idx="3" formatCode="0%">
                  <c:v>1.098901098901099E-2</c:v>
                </c:pt>
              </c:numCache>
            </c:numRef>
          </c:val>
          <c:extLst xmlns:c16r2="http://schemas.microsoft.com/office/drawing/2015/06/chart">
            <c:ext xmlns:c16="http://schemas.microsoft.com/office/drawing/2014/chart" uri="{C3380CC4-5D6E-409C-BE32-E72D297353CC}">
              <c16:uniqueId val="{00000000-5885-48D0-924E-025B3334E4D8}"/>
            </c:ext>
          </c:extLst>
        </c:ser>
        <c:ser>
          <c:idx val="1"/>
          <c:order val="1"/>
          <c:tx>
            <c:strRef>
              <c:f>'раздел 5 2.1-2.16'!$A$10</c:f>
              <c:strCache>
                <c:ptCount val="1"/>
                <c:pt idx="0">
                  <c:v>Високо</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'раздел 5 2.1-2.16'!$J$8:$M$8</c:f>
              <c:strCache>
                <c:ptCount val="4"/>
                <c:pt idx="0">
                  <c:v>2.9. Подобряване на условията за предлагане на достъпни, качествени и разнообразни социални услуги </c:v>
                </c:pt>
                <c:pt idx="1">
                  <c:v>2.10. Насърчаване на социалното приобщаване и борба с бедността </c:v>
                </c:pt>
                <c:pt idx="2">
                  <c:v>2.11. Развитие и модернизация на пътната инфраструктурата  </c:v>
                </c:pt>
                <c:pt idx="3">
                  <c:v>2.12. Развитие и модернизация на техническата инфраструктура </c:v>
                </c:pt>
              </c:strCache>
            </c:strRef>
          </c:cat>
          <c:val>
            <c:numRef>
              <c:f>'раздел 5 2.1-2.16'!$J$10:$M$10</c:f>
              <c:numCache>
                <c:formatCode>0%</c:formatCode>
                <c:ptCount val="4"/>
                <c:pt idx="0">
                  <c:v>0.27472527472527475</c:v>
                </c:pt>
                <c:pt idx="1">
                  <c:v>0.2857142857142857</c:v>
                </c:pt>
                <c:pt idx="2">
                  <c:v>0.34065934065934067</c:v>
                </c:pt>
                <c:pt idx="3">
                  <c:v>0.25274725274725274</c:v>
                </c:pt>
              </c:numCache>
            </c:numRef>
          </c:val>
          <c:extLst xmlns:c16r2="http://schemas.microsoft.com/office/drawing/2015/06/chart">
            <c:ext xmlns:c16="http://schemas.microsoft.com/office/drawing/2014/chart" uri="{C3380CC4-5D6E-409C-BE32-E72D297353CC}">
              <c16:uniqueId val="{00000001-5885-48D0-924E-025B3334E4D8}"/>
            </c:ext>
          </c:extLst>
        </c:ser>
        <c:ser>
          <c:idx val="4"/>
          <c:order val="2"/>
          <c:tx>
            <c:strRef>
              <c:f>'раздел 5 2.1-2.16'!$A$9</c:f>
              <c:strCache>
                <c:ptCount val="1"/>
                <c:pt idx="0">
                  <c:v>Средно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'раздел 5 2.1-2.16'!$J$8:$M$8</c:f>
              <c:strCache>
                <c:ptCount val="4"/>
                <c:pt idx="0">
                  <c:v>2.9. Подобряване на условията за предлагане на достъпни, качествени и разнообразни социални услуги </c:v>
                </c:pt>
                <c:pt idx="1">
                  <c:v>2.10. Насърчаване на социалното приобщаване и борба с бедността </c:v>
                </c:pt>
                <c:pt idx="2">
                  <c:v>2.11. Развитие и модернизация на пътната инфраструктурата  </c:v>
                </c:pt>
                <c:pt idx="3">
                  <c:v>2.12. Развитие и модернизация на техническата инфраструктура </c:v>
                </c:pt>
              </c:strCache>
            </c:strRef>
          </c:cat>
          <c:val>
            <c:numRef>
              <c:f>'раздел 5 2.1-2.16'!$J$9:$M$9</c:f>
              <c:numCache>
                <c:formatCode>0%</c:formatCode>
                <c:ptCount val="4"/>
                <c:pt idx="0">
                  <c:v>0.40659340659340659</c:v>
                </c:pt>
                <c:pt idx="1">
                  <c:v>0.43956043956043955</c:v>
                </c:pt>
                <c:pt idx="2">
                  <c:v>0.45054945054945056</c:v>
                </c:pt>
                <c:pt idx="3">
                  <c:v>0.5494505494505495</c:v>
                </c:pt>
              </c:numCache>
            </c:numRef>
          </c:val>
          <c:extLst xmlns:c16r2="http://schemas.microsoft.com/office/drawing/2015/06/chart">
            <c:ext xmlns:c16="http://schemas.microsoft.com/office/drawing/2014/chart" uri="{C3380CC4-5D6E-409C-BE32-E72D297353CC}">
              <c16:uniqueId val="{00000002-5885-48D0-924E-025B3334E4D8}"/>
            </c:ext>
          </c:extLst>
        </c:ser>
        <c:ser>
          <c:idx val="0"/>
          <c:order val="3"/>
          <c:tx>
            <c:strRef>
              <c:f>'раздел 5 2.1-2.16'!$A$11</c:f>
              <c:strCache>
                <c:ptCount val="1"/>
                <c:pt idx="0">
                  <c:v>Ниско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'раздел 5 2.1-2.16'!$J$8:$M$8</c:f>
              <c:strCache>
                <c:ptCount val="4"/>
                <c:pt idx="0">
                  <c:v>2.9. Подобряване на условията за предлагане на достъпни, качествени и разнообразни социални услуги </c:v>
                </c:pt>
                <c:pt idx="1">
                  <c:v>2.10. Насърчаване на социалното приобщаване и борба с бедността </c:v>
                </c:pt>
                <c:pt idx="2">
                  <c:v>2.11. Развитие и модернизация на пътната инфраструктурата  </c:v>
                </c:pt>
                <c:pt idx="3">
                  <c:v>2.12. Развитие и модернизация на техническата инфраструктура </c:v>
                </c:pt>
              </c:strCache>
            </c:strRef>
          </c:cat>
          <c:val>
            <c:numRef>
              <c:f>'раздел 5 2.1-2.16'!$J$11:$M$11</c:f>
              <c:numCache>
                <c:formatCode>0%</c:formatCode>
                <c:ptCount val="4"/>
                <c:pt idx="0">
                  <c:v>0.18681318681318682</c:v>
                </c:pt>
                <c:pt idx="1">
                  <c:v>0.15384615384615385</c:v>
                </c:pt>
                <c:pt idx="2">
                  <c:v>0.15384615384615385</c:v>
                </c:pt>
                <c:pt idx="3">
                  <c:v>8.7912087912087919E-2</c:v>
                </c:pt>
              </c:numCache>
            </c:numRef>
          </c:val>
          <c:extLst xmlns:c16r2="http://schemas.microsoft.com/office/drawing/2015/06/chart">
            <c:ext xmlns:c16="http://schemas.microsoft.com/office/drawing/2014/chart" uri="{C3380CC4-5D6E-409C-BE32-E72D297353CC}">
              <c16:uniqueId val="{00000003-5885-48D0-924E-025B3334E4D8}"/>
            </c:ext>
          </c:extLst>
        </c:ser>
        <c:ser>
          <c:idx val="2"/>
          <c:order val="4"/>
          <c:tx>
            <c:strRef>
              <c:f>'раздел 5 2.1-2.16'!$A$12</c:f>
              <c:strCache>
                <c:ptCount val="1"/>
                <c:pt idx="0">
                  <c:v>Не съм запознат/а</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'раздел 5 2.1-2.16'!$J$8:$M$8</c:f>
              <c:strCache>
                <c:ptCount val="4"/>
                <c:pt idx="0">
                  <c:v>2.9. Подобряване на условията за предлагане на достъпни, качествени и разнообразни социални услуги </c:v>
                </c:pt>
                <c:pt idx="1">
                  <c:v>2.10. Насърчаване на социалното приобщаване и борба с бедността </c:v>
                </c:pt>
                <c:pt idx="2">
                  <c:v>2.11. Развитие и модернизация на пътната инфраструктурата  </c:v>
                </c:pt>
                <c:pt idx="3">
                  <c:v>2.12. Развитие и модернизация на техническата инфраструктура </c:v>
                </c:pt>
              </c:strCache>
            </c:strRef>
          </c:cat>
          <c:val>
            <c:numRef>
              <c:f>'раздел 5 2.1-2.16'!$J$12:$M$12</c:f>
              <c:numCache>
                <c:formatCode>0%</c:formatCode>
                <c:ptCount val="4"/>
                <c:pt idx="0">
                  <c:v>8.7912087912087919E-2</c:v>
                </c:pt>
                <c:pt idx="1">
                  <c:v>8.7912087912087919E-2</c:v>
                </c:pt>
                <c:pt idx="2">
                  <c:v>3.2967032967032968E-2</c:v>
                </c:pt>
                <c:pt idx="3">
                  <c:v>3.2967032967032968E-2</c:v>
                </c:pt>
              </c:numCache>
            </c:numRef>
          </c:val>
          <c:extLst xmlns:c16r2="http://schemas.microsoft.com/office/drawing/2015/06/chart">
            <c:ext xmlns:c16="http://schemas.microsoft.com/office/drawing/2014/chart" uri="{C3380CC4-5D6E-409C-BE32-E72D297353CC}">
              <c16:uniqueId val="{00000004-5885-48D0-924E-025B3334E4D8}"/>
            </c:ext>
          </c:extLst>
        </c:ser>
        <c:ser>
          <c:idx val="5"/>
          <c:order val="5"/>
          <c:tx>
            <c:strRef>
              <c:f>'раздел 5 2.1-2.16'!$A$14</c:f>
              <c:strCache>
                <c:ptCount val="1"/>
                <c:pt idx="0">
                  <c:v>Без отговор</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'раздел 5 2.1-2.16'!$J$8:$M$8</c:f>
              <c:strCache>
                <c:ptCount val="4"/>
                <c:pt idx="0">
                  <c:v>2.9. Подобряване на условията за предлагане на достъпни, качествени и разнообразни социални услуги </c:v>
                </c:pt>
                <c:pt idx="1">
                  <c:v>2.10. Насърчаване на социалното приобщаване и борба с бедността </c:v>
                </c:pt>
                <c:pt idx="2">
                  <c:v>2.11. Развитие и модернизация на пътната инфраструктурата  </c:v>
                </c:pt>
                <c:pt idx="3">
                  <c:v>2.12. Развитие и модернизация на техническата инфраструктура </c:v>
                </c:pt>
              </c:strCache>
            </c:strRef>
          </c:cat>
          <c:val>
            <c:numRef>
              <c:f>'раздел 5 2.1-2.16'!$J$14:$M$14</c:f>
              <c:numCache>
                <c:formatCode>0%</c:formatCode>
                <c:ptCount val="4"/>
                <c:pt idx="0">
                  <c:v>4.3956043956043959E-2</c:v>
                </c:pt>
                <c:pt idx="1">
                  <c:v>3.2967032967032968E-2</c:v>
                </c:pt>
                <c:pt idx="2">
                  <c:v>2.197802197802198E-2</c:v>
                </c:pt>
                <c:pt idx="3">
                  <c:v>6.5934065934065936E-2</c:v>
                </c:pt>
              </c:numCache>
            </c:numRef>
          </c:val>
          <c:extLst xmlns:c16r2="http://schemas.microsoft.com/office/drawing/2015/06/chart">
            <c:ext xmlns:c16="http://schemas.microsoft.com/office/drawing/2014/chart" uri="{C3380CC4-5D6E-409C-BE32-E72D297353CC}">
              <c16:uniqueId val="{00000005-5885-48D0-924E-025B3334E4D8}"/>
            </c:ext>
          </c:extLst>
        </c:ser>
        <c:dLbls>
          <c:showLegendKey val="0"/>
          <c:showVal val="1"/>
          <c:showCatName val="0"/>
          <c:showSerName val="0"/>
          <c:showPercent val="0"/>
          <c:showBubbleSize val="0"/>
        </c:dLbls>
        <c:gapWidth val="75"/>
        <c:axId val="173046784"/>
        <c:axId val="194345728"/>
      </c:barChart>
      <c:catAx>
        <c:axId val="173046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4345728"/>
        <c:crosses val="autoZero"/>
        <c:auto val="1"/>
        <c:lblAlgn val="ctr"/>
        <c:lblOffset val="100"/>
        <c:noMultiLvlLbl val="0"/>
      </c:catAx>
      <c:valAx>
        <c:axId val="194345728"/>
        <c:scaling>
          <c:orientation val="minMax"/>
        </c:scaling>
        <c:delete val="1"/>
        <c:axPos val="l"/>
        <c:numFmt formatCode="General" sourceLinked="1"/>
        <c:majorTickMark val="none"/>
        <c:minorTickMark val="none"/>
        <c:tickLblPos val="nextTo"/>
        <c:crossAx val="173046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3"/>
          <c:order val="0"/>
          <c:tx>
            <c:strRef>
              <c:f>'раздел 5 2.1-2.16'!$A$13</c:f>
              <c:strCache>
                <c:ptCount val="1"/>
                <c:pt idx="0">
                  <c:v>Много високо</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'раздел 5 2.1-2.16'!$N$8:$Q$8</c:f>
              <c:strCache>
                <c:ptCount val="4"/>
                <c:pt idx="0">
                  <c:v>2.13. Обновяване на населените места в общината</c:v>
                </c:pt>
                <c:pt idx="1">
                  <c:v>2.14. Опазване на околната среда и природните ресурси</c:v>
                </c:pt>
                <c:pt idx="2">
                  <c:v>2.15. Развитие на трансграничното и междуобщинското сътрудничество за разрешаване на общи или сходни проблеми</c:v>
                </c:pt>
                <c:pt idx="3">
                  <c:v>2.16. Достъпа до здравни заведения в общината</c:v>
                </c:pt>
              </c:strCache>
            </c:strRef>
          </c:cat>
          <c:val>
            <c:numRef>
              <c:f>'раздел 5 2.1-2.16'!$N$13:$Q$13</c:f>
              <c:numCache>
                <c:formatCode>0%</c:formatCode>
                <c:ptCount val="4"/>
                <c:pt idx="0">
                  <c:v>3.2967032967032968E-2</c:v>
                </c:pt>
                <c:pt idx="1">
                  <c:v>3.2967032967032968E-2</c:v>
                </c:pt>
              </c:numCache>
            </c:numRef>
          </c:val>
          <c:extLst xmlns:c16r2="http://schemas.microsoft.com/office/drawing/2015/06/chart">
            <c:ext xmlns:c16="http://schemas.microsoft.com/office/drawing/2014/chart" uri="{C3380CC4-5D6E-409C-BE32-E72D297353CC}">
              <c16:uniqueId val="{00000000-5BAB-44E7-8DA6-16BA15CE2024}"/>
            </c:ext>
          </c:extLst>
        </c:ser>
        <c:ser>
          <c:idx val="1"/>
          <c:order val="1"/>
          <c:tx>
            <c:strRef>
              <c:f>'раздел 5 2.1-2.16'!$A$10</c:f>
              <c:strCache>
                <c:ptCount val="1"/>
                <c:pt idx="0">
                  <c:v>Високо</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'раздел 5 2.1-2.16'!$N$8:$Q$8</c:f>
              <c:strCache>
                <c:ptCount val="4"/>
                <c:pt idx="0">
                  <c:v>2.13. Обновяване на населените места в общината</c:v>
                </c:pt>
                <c:pt idx="1">
                  <c:v>2.14. Опазване на околната среда и природните ресурси</c:v>
                </c:pt>
                <c:pt idx="2">
                  <c:v>2.15. Развитие на трансграничното и междуобщинското сътрудничество за разрешаване на общи или сходни проблеми</c:v>
                </c:pt>
                <c:pt idx="3">
                  <c:v>2.16. Достъпа до здравни заведения в общината</c:v>
                </c:pt>
              </c:strCache>
            </c:strRef>
          </c:cat>
          <c:val>
            <c:numRef>
              <c:f>'раздел 5 2.1-2.16'!$N$10:$Q$10</c:f>
              <c:numCache>
                <c:formatCode>0%</c:formatCode>
                <c:ptCount val="4"/>
                <c:pt idx="0">
                  <c:v>0.39560439560439559</c:v>
                </c:pt>
                <c:pt idx="1">
                  <c:v>0.23076923076923078</c:v>
                </c:pt>
                <c:pt idx="2">
                  <c:v>0.15384615384615385</c:v>
                </c:pt>
                <c:pt idx="3">
                  <c:v>4.3956043956043959E-2</c:v>
                </c:pt>
              </c:numCache>
            </c:numRef>
          </c:val>
          <c:extLst xmlns:c16r2="http://schemas.microsoft.com/office/drawing/2015/06/chart">
            <c:ext xmlns:c16="http://schemas.microsoft.com/office/drawing/2014/chart" uri="{C3380CC4-5D6E-409C-BE32-E72D297353CC}">
              <c16:uniqueId val="{00000001-5BAB-44E7-8DA6-16BA15CE2024}"/>
            </c:ext>
          </c:extLst>
        </c:ser>
        <c:ser>
          <c:idx val="4"/>
          <c:order val="2"/>
          <c:tx>
            <c:strRef>
              <c:f>'раздел 5 2.1-2.16'!$A$9</c:f>
              <c:strCache>
                <c:ptCount val="1"/>
                <c:pt idx="0">
                  <c:v>Средно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'раздел 5 2.1-2.16'!$N$8:$Q$8</c:f>
              <c:strCache>
                <c:ptCount val="4"/>
                <c:pt idx="0">
                  <c:v>2.13. Обновяване на населените места в общината</c:v>
                </c:pt>
                <c:pt idx="1">
                  <c:v>2.14. Опазване на околната среда и природните ресурси</c:v>
                </c:pt>
                <c:pt idx="2">
                  <c:v>2.15. Развитие на трансграничното и междуобщинското сътрудничество за разрешаване на общи или сходни проблеми</c:v>
                </c:pt>
                <c:pt idx="3">
                  <c:v>2.16. Достъпа до здравни заведения в общината</c:v>
                </c:pt>
              </c:strCache>
            </c:strRef>
          </c:cat>
          <c:val>
            <c:numRef>
              <c:f>'раздел 5 2.1-2.16'!$N$9:$Q$9</c:f>
              <c:numCache>
                <c:formatCode>0%</c:formatCode>
                <c:ptCount val="4"/>
                <c:pt idx="0">
                  <c:v>0.45054945054945056</c:v>
                </c:pt>
                <c:pt idx="1">
                  <c:v>0.49450549450549453</c:v>
                </c:pt>
                <c:pt idx="2">
                  <c:v>0.48351648351648352</c:v>
                </c:pt>
                <c:pt idx="3">
                  <c:v>0.37362637362637363</c:v>
                </c:pt>
              </c:numCache>
            </c:numRef>
          </c:val>
          <c:extLst xmlns:c16r2="http://schemas.microsoft.com/office/drawing/2015/06/chart">
            <c:ext xmlns:c16="http://schemas.microsoft.com/office/drawing/2014/chart" uri="{C3380CC4-5D6E-409C-BE32-E72D297353CC}">
              <c16:uniqueId val="{00000002-5BAB-44E7-8DA6-16BA15CE2024}"/>
            </c:ext>
          </c:extLst>
        </c:ser>
        <c:ser>
          <c:idx val="0"/>
          <c:order val="3"/>
          <c:tx>
            <c:strRef>
              <c:f>'раздел 5 2.1-2.16'!$A$11</c:f>
              <c:strCache>
                <c:ptCount val="1"/>
                <c:pt idx="0">
                  <c:v>Ниско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'раздел 5 2.1-2.16'!$N$8:$Q$8</c:f>
              <c:strCache>
                <c:ptCount val="4"/>
                <c:pt idx="0">
                  <c:v>2.13. Обновяване на населените места в общината</c:v>
                </c:pt>
                <c:pt idx="1">
                  <c:v>2.14. Опазване на околната среда и природните ресурси</c:v>
                </c:pt>
                <c:pt idx="2">
                  <c:v>2.15. Развитие на трансграничното и междуобщинското сътрудничество за разрешаване на общи или сходни проблеми</c:v>
                </c:pt>
                <c:pt idx="3">
                  <c:v>2.16. Достъпа до здравни заведения в общината</c:v>
                </c:pt>
              </c:strCache>
            </c:strRef>
          </c:cat>
          <c:val>
            <c:numRef>
              <c:f>'раздел 5 2.1-2.16'!$N$11:$Q$11</c:f>
              <c:numCache>
                <c:formatCode>0%</c:formatCode>
                <c:ptCount val="4"/>
                <c:pt idx="0">
                  <c:v>4.3956043956043959E-2</c:v>
                </c:pt>
                <c:pt idx="1">
                  <c:v>0.12087912087912088</c:v>
                </c:pt>
                <c:pt idx="2">
                  <c:v>0.12087912087912088</c:v>
                </c:pt>
                <c:pt idx="3">
                  <c:v>0.48351648351648352</c:v>
                </c:pt>
              </c:numCache>
            </c:numRef>
          </c:val>
          <c:extLst xmlns:c16r2="http://schemas.microsoft.com/office/drawing/2015/06/chart">
            <c:ext xmlns:c16="http://schemas.microsoft.com/office/drawing/2014/chart" uri="{C3380CC4-5D6E-409C-BE32-E72D297353CC}">
              <c16:uniqueId val="{00000003-5BAB-44E7-8DA6-16BA15CE2024}"/>
            </c:ext>
          </c:extLst>
        </c:ser>
        <c:ser>
          <c:idx val="2"/>
          <c:order val="4"/>
          <c:tx>
            <c:strRef>
              <c:f>'раздел 5 2.1-2.16'!$A$12</c:f>
              <c:strCache>
                <c:ptCount val="1"/>
                <c:pt idx="0">
                  <c:v>Не съм запознат/а</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'раздел 5 2.1-2.16'!$N$8:$Q$8</c:f>
              <c:strCache>
                <c:ptCount val="4"/>
                <c:pt idx="0">
                  <c:v>2.13. Обновяване на населените места в общината</c:v>
                </c:pt>
                <c:pt idx="1">
                  <c:v>2.14. Опазване на околната среда и природните ресурси</c:v>
                </c:pt>
                <c:pt idx="2">
                  <c:v>2.15. Развитие на трансграничното и междуобщинското сътрудничество за разрешаване на общи или сходни проблеми</c:v>
                </c:pt>
                <c:pt idx="3">
                  <c:v>2.16. Достъпа до здравни заведения в общината</c:v>
                </c:pt>
              </c:strCache>
            </c:strRef>
          </c:cat>
          <c:val>
            <c:numRef>
              <c:f>'раздел 5 2.1-2.16'!$N$12:$Q$12</c:f>
              <c:numCache>
                <c:formatCode>0%</c:formatCode>
                <c:ptCount val="4"/>
                <c:pt idx="0">
                  <c:v>3.2967032967032968E-2</c:v>
                </c:pt>
                <c:pt idx="1">
                  <c:v>5.4945054945054944E-2</c:v>
                </c:pt>
                <c:pt idx="2">
                  <c:v>0.16483516483516483</c:v>
                </c:pt>
                <c:pt idx="3">
                  <c:v>5.4945054945054944E-2</c:v>
                </c:pt>
              </c:numCache>
            </c:numRef>
          </c:val>
          <c:extLst xmlns:c16r2="http://schemas.microsoft.com/office/drawing/2015/06/chart">
            <c:ext xmlns:c16="http://schemas.microsoft.com/office/drawing/2014/chart" uri="{C3380CC4-5D6E-409C-BE32-E72D297353CC}">
              <c16:uniqueId val="{00000004-5BAB-44E7-8DA6-16BA15CE2024}"/>
            </c:ext>
          </c:extLst>
        </c:ser>
        <c:ser>
          <c:idx val="5"/>
          <c:order val="5"/>
          <c:tx>
            <c:strRef>
              <c:f>'раздел 5 2.1-2.16'!$A$14</c:f>
              <c:strCache>
                <c:ptCount val="1"/>
                <c:pt idx="0">
                  <c:v>Без отговор</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'раздел 5 2.1-2.16'!$N$8:$Q$8</c:f>
              <c:strCache>
                <c:ptCount val="4"/>
                <c:pt idx="0">
                  <c:v>2.13. Обновяване на населените места в общината</c:v>
                </c:pt>
                <c:pt idx="1">
                  <c:v>2.14. Опазване на околната среда и природните ресурси</c:v>
                </c:pt>
                <c:pt idx="2">
                  <c:v>2.15. Развитие на трансграничното и междуобщинското сътрудничество за разрешаване на общи или сходни проблеми</c:v>
                </c:pt>
                <c:pt idx="3">
                  <c:v>2.16. Достъпа до здравни заведения в общината</c:v>
                </c:pt>
              </c:strCache>
            </c:strRef>
          </c:cat>
          <c:val>
            <c:numRef>
              <c:f>'раздел 5 2.1-2.16'!$N$14:$Q$14</c:f>
              <c:numCache>
                <c:formatCode>0%</c:formatCode>
                <c:ptCount val="4"/>
                <c:pt idx="0">
                  <c:v>4.3956043956043959E-2</c:v>
                </c:pt>
                <c:pt idx="1">
                  <c:v>6.5934065934065936E-2</c:v>
                </c:pt>
                <c:pt idx="2">
                  <c:v>6.5934065934065936E-2</c:v>
                </c:pt>
                <c:pt idx="3">
                  <c:v>4.3956043956043959E-2</c:v>
                </c:pt>
              </c:numCache>
            </c:numRef>
          </c:val>
          <c:extLst xmlns:c16r2="http://schemas.microsoft.com/office/drawing/2015/06/chart">
            <c:ext xmlns:c16="http://schemas.microsoft.com/office/drawing/2014/chart" uri="{C3380CC4-5D6E-409C-BE32-E72D297353CC}">
              <c16:uniqueId val="{00000005-5BAB-44E7-8DA6-16BA15CE2024}"/>
            </c:ext>
          </c:extLst>
        </c:ser>
        <c:dLbls>
          <c:showLegendKey val="0"/>
          <c:showVal val="1"/>
          <c:showCatName val="0"/>
          <c:showSerName val="0"/>
          <c:showPercent val="0"/>
          <c:showBubbleSize val="0"/>
        </c:dLbls>
        <c:gapWidth val="75"/>
        <c:axId val="193344000"/>
        <c:axId val="135086656"/>
      </c:barChart>
      <c:catAx>
        <c:axId val="193344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35086656"/>
        <c:crosses val="autoZero"/>
        <c:auto val="1"/>
        <c:lblAlgn val="ctr"/>
        <c:lblOffset val="100"/>
        <c:noMultiLvlLbl val="0"/>
      </c:catAx>
      <c:valAx>
        <c:axId val="135086656"/>
        <c:scaling>
          <c:orientation val="minMax"/>
        </c:scaling>
        <c:delete val="1"/>
        <c:axPos val="l"/>
        <c:numFmt formatCode="0%" sourceLinked="1"/>
        <c:majorTickMark val="none"/>
        <c:minorTickMark val="none"/>
        <c:tickLblPos val="nextTo"/>
        <c:crossAx val="193344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3"/>
              </a:solidFill>
              <a:ln>
                <a:noFill/>
              </a:ln>
              <a:effectLst/>
            </c:spPr>
            <c:extLst xmlns:c16r2="http://schemas.microsoft.com/office/drawing/2015/06/chart">
              <c:ext xmlns:c16="http://schemas.microsoft.com/office/drawing/2014/chart" uri="{C3380CC4-5D6E-409C-BE32-E72D297353CC}">
                <c16:uniqueId val="{00000001-5535-4127-BED0-CB7F5123F07D}"/>
              </c:ext>
            </c:extLst>
          </c:dPt>
          <c:dPt>
            <c:idx val="1"/>
            <c:invertIfNegative val="0"/>
            <c:bubble3D val="0"/>
            <c:spPr>
              <a:solidFill>
                <a:schemeClr val="accent5"/>
              </a:solidFill>
              <a:ln>
                <a:noFill/>
              </a:ln>
              <a:effectLst/>
            </c:spPr>
            <c:extLst xmlns:c16r2="http://schemas.microsoft.com/office/drawing/2015/06/chart">
              <c:ext xmlns:c16="http://schemas.microsoft.com/office/drawing/2014/chart" uri="{C3380CC4-5D6E-409C-BE32-E72D297353CC}">
                <c16:uniqueId val="{00000002-5535-4127-BED0-CB7F5123F07D}"/>
              </c:ext>
            </c:extLst>
          </c:dPt>
          <c:dLbls>
            <c:spPr>
              <a:noFill/>
              <a:ln>
                <a:noFill/>
              </a:ln>
              <a:effectLst/>
            </c:spPr>
            <c:txPr>
              <a:bodyPr rot="0" vert="horz"/>
              <a:lstStyle/>
              <a:p>
                <a:pPr>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Обекти кап. разходи 2.xlsx]Финансово изпълнение'!$B$36:$B$37</c:f>
              <c:strCache>
                <c:ptCount val="2"/>
                <c:pt idx="0">
                  <c:v>Предвидено</c:v>
                </c:pt>
                <c:pt idx="1">
                  <c:v>Изпълнено</c:v>
                </c:pt>
              </c:strCache>
            </c:strRef>
          </c:cat>
          <c:val>
            <c:numRef>
              <c:f>'[Copy of Обекти кап. разходи 2.xlsx]Финансово изпълнение'!$C$36:$C$37</c:f>
              <c:numCache>
                <c:formatCode>#,##0</c:formatCode>
                <c:ptCount val="2"/>
                <c:pt idx="0">
                  <c:v>64063000</c:v>
                </c:pt>
                <c:pt idx="1">
                  <c:v>31124270.715999998</c:v>
                </c:pt>
              </c:numCache>
            </c:numRef>
          </c:val>
          <c:extLst xmlns:c16r2="http://schemas.microsoft.com/office/drawing/2015/06/chart">
            <c:ext xmlns:c16="http://schemas.microsoft.com/office/drawing/2014/chart" uri="{C3380CC4-5D6E-409C-BE32-E72D297353CC}">
              <c16:uniqueId val="{00000000-5535-4127-BED0-CB7F5123F07D}"/>
            </c:ext>
          </c:extLst>
        </c:ser>
        <c:dLbls>
          <c:showLegendKey val="0"/>
          <c:showVal val="0"/>
          <c:showCatName val="0"/>
          <c:showSerName val="0"/>
          <c:showPercent val="0"/>
          <c:showBubbleSize val="0"/>
        </c:dLbls>
        <c:gapWidth val="219"/>
        <c:overlap val="-27"/>
        <c:axId val="134902784"/>
        <c:axId val="135088384"/>
      </c:barChart>
      <c:catAx>
        <c:axId val="134902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35088384"/>
        <c:crosses val="autoZero"/>
        <c:auto val="1"/>
        <c:lblAlgn val="ctr"/>
        <c:lblOffset val="100"/>
        <c:noMultiLvlLbl val="0"/>
      </c:catAx>
      <c:valAx>
        <c:axId val="135088384"/>
        <c:scaling>
          <c:orientation val="minMax"/>
        </c:scaling>
        <c:delete val="1"/>
        <c:axPos val="l"/>
        <c:numFmt formatCode="#,##0" sourceLinked="1"/>
        <c:majorTickMark val="none"/>
        <c:minorTickMark val="none"/>
        <c:tickLblPos val="nextTo"/>
        <c:crossAx val="134902784"/>
        <c:crosses val="autoZero"/>
        <c:crossBetween val="between"/>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sz="1000"/>
      </a:pPr>
      <a:endParaRPr lang="en-US"/>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'[Copy of Обекти кап. разходи 2.xlsx]Финансово изпълнение'!$C$26</c:f>
              <c:strCache>
                <c:ptCount val="1"/>
                <c:pt idx="0">
                  <c:v>Предвидено</c:v>
                </c:pt>
              </c:strCache>
            </c:strRef>
          </c:tx>
          <c:spPr>
            <a:solidFill>
              <a:schemeClr val="bg2"/>
            </a:solidFill>
            <a:ln>
              <a:noFill/>
            </a:ln>
            <a:effectLst/>
          </c:spPr>
          <c:invertIfNegative val="0"/>
          <c:dLbls>
            <c:spPr>
              <a:noFill/>
              <a:ln>
                <a:noFill/>
              </a:ln>
              <a:effectLst/>
            </c:spPr>
            <c:txPr>
              <a:bodyPr rot="0" vert="horz"/>
              <a:lstStyle/>
              <a:p>
                <a:pPr>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Обекти кап. разходи 2.xlsx]Финансово изпълнение'!$B$27:$B$30</c:f>
              <c:strCache>
                <c:ptCount val="4"/>
                <c:pt idx="0">
                  <c:v>СТРАТЕГИЧЕСКА ЦЕЛ 1</c:v>
                </c:pt>
                <c:pt idx="1">
                  <c:v>СТРАТЕГИЧЕСКА ЦЕЛ 2</c:v>
                </c:pt>
                <c:pt idx="2">
                  <c:v>СТРАТЕГИЧЕСКА ЦЕЛ 3</c:v>
                </c:pt>
                <c:pt idx="3">
                  <c:v>ХОРИЗОНТАЛЕН ПРИОРИТЕТ 4</c:v>
                </c:pt>
              </c:strCache>
            </c:strRef>
          </c:cat>
          <c:val>
            <c:numRef>
              <c:f>'[Copy of Обекти кап. разходи 2.xlsx]Финансово изпълнение'!$C$27:$C$30</c:f>
              <c:numCache>
                <c:formatCode>#,##0</c:formatCode>
                <c:ptCount val="4"/>
                <c:pt idx="0">
                  <c:v>8128000</c:v>
                </c:pt>
                <c:pt idx="1">
                  <c:v>13615000</c:v>
                </c:pt>
                <c:pt idx="2">
                  <c:v>42120000</c:v>
                </c:pt>
                <c:pt idx="3">
                  <c:v>200000</c:v>
                </c:pt>
              </c:numCache>
            </c:numRef>
          </c:val>
          <c:extLst xmlns:c16r2="http://schemas.microsoft.com/office/drawing/2015/06/chart">
            <c:ext xmlns:c16="http://schemas.microsoft.com/office/drawing/2014/chart" uri="{C3380CC4-5D6E-409C-BE32-E72D297353CC}">
              <c16:uniqueId val="{00000000-CFDE-4E99-A3C0-E79B09CA766A}"/>
            </c:ext>
          </c:extLst>
        </c:ser>
        <c:ser>
          <c:idx val="1"/>
          <c:order val="1"/>
          <c:tx>
            <c:strRef>
              <c:f>'[Copy of Обекти кап. разходи 2.xlsx]Финансово изпълнение'!$D$26</c:f>
              <c:strCache>
                <c:ptCount val="1"/>
                <c:pt idx="0">
                  <c:v>Изпълнено</c:v>
                </c:pt>
              </c:strCache>
            </c:strRef>
          </c:tx>
          <c:spPr>
            <a:solidFill>
              <a:schemeClr val="accent5"/>
            </a:solidFill>
            <a:ln>
              <a:noFill/>
            </a:ln>
            <a:effectLst/>
          </c:spPr>
          <c:invertIfNegative val="0"/>
          <c:dLbls>
            <c:spPr>
              <a:noFill/>
              <a:ln>
                <a:noFill/>
              </a:ln>
              <a:effectLst/>
            </c:spPr>
            <c:txPr>
              <a:bodyPr rot="0" vert="horz"/>
              <a:lstStyle/>
              <a:p>
                <a:pPr>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Обекти кап. разходи 2.xlsx]Финансово изпълнение'!$B$27:$B$30</c:f>
              <c:strCache>
                <c:ptCount val="4"/>
                <c:pt idx="0">
                  <c:v>СТРАТЕГИЧЕСКА ЦЕЛ 1</c:v>
                </c:pt>
                <c:pt idx="1">
                  <c:v>СТРАТЕГИЧЕСКА ЦЕЛ 2</c:v>
                </c:pt>
                <c:pt idx="2">
                  <c:v>СТРАТЕГИЧЕСКА ЦЕЛ 3</c:v>
                </c:pt>
                <c:pt idx="3">
                  <c:v>ХОРИЗОНТАЛЕН ПРИОРИТЕТ 4</c:v>
                </c:pt>
              </c:strCache>
            </c:strRef>
          </c:cat>
          <c:val>
            <c:numRef>
              <c:f>'[Copy of Обекти кап. разходи 2.xlsx]Финансово изпълнение'!$D$27:$D$30</c:f>
              <c:numCache>
                <c:formatCode>#,##0</c:formatCode>
                <c:ptCount val="4"/>
                <c:pt idx="0">
                  <c:v>8947479.3100000005</c:v>
                </c:pt>
                <c:pt idx="1">
                  <c:v>6808218.2259999998</c:v>
                </c:pt>
                <c:pt idx="2">
                  <c:v>15319996.18</c:v>
                </c:pt>
                <c:pt idx="3">
                  <c:v>48577</c:v>
                </c:pt>
              </c:numCache>
            </c:numRef>
          </c:val>
          <c:extLst xmlns:c16r2="http://schemas.microsoft.com/office/drawing/2015/06/chart">
            <c:ext xmlns:c16="http://schemas.microsoft.com/office/drawing/2014/chart" uri="{C3380CC4-5D6E-409C-BE32-E72D297353CC}">
              <c16:uniqueId val="{00000001-CFDE-4E99-A3C0-E79B09CA766A}"/>
            </c:ext>
          </c:extLst>
        </c:ser>
        <c:dLbls>
          <c:showLegendKey val="0"/>
          <c:showVal val="0"/>
          <c:showCatName val="0"/>
          <c:showSerName val="0"/>
          <c:showPercent val="0"/>
          <c:showBubbleSize val="0"/>
        </c:dLbls>
        <c:gapWidth val="182"/>
        <c:axId val="173045760"/>
        <c:axId val="135090112"/>
      </c:barChart>
      <c:catAx>
        <c:axId val="1730457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35090112"/>
        <c:crosses val="autoZero"/>
        <c:auto val="1"/>
        <c:lblAlgn val="ctr"/>
        <c:lblOffset val="100"/>
        <c:noMultiLvlLbl val="0"/>
      </c:catAx>
      <c:valAx>
        <c:axId val="135090112"/>
        <c:scaling>
          <c:orientation val="minMax"/>
        </c:scaling>
        <c:delete val="1"/>
        <c:axPos val="b"/>
        <c:numFmt formatCode="#,##0" sourceLinked="1"/>
        <c:majorTickMark val="none"/>
        <c:minorTickMark val="none"/>
        <c:tickLblPos val="nextTo"/>
        <c:crossAx val="173045760"/>
        <c:crosses val="autoZero"/>
        <c:crossBetween val="between"/>
      </c:valAx>
      <c:spPr>
        <a:noFill/>
        <a:ln w="25400">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000">
          <a:latin typeface="+mn-lt"/>
        </a:defRPr>
      </a:pPr>
      <a:endParaRPr lang="en-US"/>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5"/>
            </a:solidFill>
            <a:ln>
              <a:noFill/>
            </a:ln>
            <a:effectLst/>
          </c:spPr>
          <c:invertIfNegative val="0"/>
          <c:dLbls>
            <c:spPr>
              <a:noFill/>
              <a:ln>
                <a:noFill/>
              </a:ln>
              <a:effectLst/>
            </c:spPr>
            <c:txPr>
              <a:bodyPr rot="0" vert="horz"/>
              <a:lstStyle/>
              <a:p>
                <a:pPr>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Обекти кап. разходи 2.xlsx]Финансово изпълнение'!$B$57:$B$60</c:f>
              <c:strCache>
                <c:ptCount val="4"/>
                <c:pt idx="0">
                  <c:v>СТРАТЕГИЧЕСКА ЦЕЛ 1</c:v>
                </c:pt>
                <c:pt idx="1">
                  <c:v>СТРАТЕГИЧЕСКА ЦЕЛ 2</c:v>
                </c:pt>
                <c:pt idx="2">
                  <c:v>СТРАТЕГИЧЕСКА ЦЕЛ 3</c:v>
                </c:pt>
                <c:pt idx="3">
                  <c:v>ХОРИЗОНТАЛЕН ПРИОРИТЕТ 4</c:v>
                </c:pt>
              </c:strCache>
            </c:strRef>
          </c:cat>
          <c:val>
            <c:numRef>
              <c:f>'[Copy of Обекти кап. разходи 2.xlsx]Финансово изпълнение'!$C$57:$C$60</c:f>
              <c:numCache>
                <c:formatCode>0.00%</c:formatCode>
                <c:ptCount val="4"/>
                <c:pt idx="0">
                  <c:v>1.1008217655019685</c:v>
                </c:pt>
                <c:pt idx="1">
                  <c:v>0.50005275255233195</c:v>
                </c:pt>
                <c:pt idx="2">
                  <c:v>0.36372260636277304</c:v>
                </c:pt>
                <c:pt idx="3">
                  <c:v>0.24288499999999999</c:v>
                </c:pt>
              </c:numCache>
            </c:numRef>
          </c:val>
          <c:extLst xmlns:c16r2="http://schemas.microsoft.com/office/drawing/2015/06/chart">
            <c:ext xmlns:c16="http://schemas.microsoft.com/office/drawing/2014/chart" uri="{C3380CC4-5D6E-409C-BE32-E72D297353CC}">
              <c16:uniqueId val="{00000000-6219-46D4-B54C-6B66AE27312F}"/>
            </c:ext>
          </c:extLst>
        </c:ser>
        <c:dLbls>
          <c:showLegendKey val="0"/>
          <c:showVal val="0"/>
          <c:showCatName val="0"/>
          <c:showSerName val="0"/>
          <c:showPercent val="0"/>
          <c:showBubbleSize val="0"/>
        </c:dLbls>
        <c:gapWidth val="219"/>
        <c:overlap val="-27"/>
        <c:axId val="193345024"/>
        <c:axId val="135091840"/>
      </c:barChart>
      <c:catAx>
        <c:axId val="193345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35091840"/>
        <c:crosses val="autoZero"/>
        <c:auto val="1"/>
        <c:lblAlgn val="ctr"/>
        <c:lblOffset val="100"/>
        <c:noMultiLvlLbl val="0"/>
      </c:catAx>
      <c:valAx>
        <c:axId val="135091840"/>
        <c:scaling>
          <c:orientation val="minMax"/>
        </c:scaling>
        <c:delete val="1"/>
        <c:axPos val="l"/>
        <c:numFmt formatCode="0.00%" sourceLinked="1"/>
        <c:majorTickMark val="none"/>
        <c:minorTickMark val="none"/>
        <c:tickLblPos val="nextTo"/>
        <c:crossAx val="193345024"/>
        <c:crosses val="autoZero"/>
        <c:crossBetween val="between"/>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defRPr>
      </a:pPr>
      <a:endParaRPr lang="en-US"/>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4285F4"/>
              </a:solidFill>
            </c:spPr>
            <c:extLst xmlns:c16r2="http://schemas.microsoft.com/office/drawing/2015/06/chart">
              <c:ext xmlns:c16="http://schemas.microsoft.com/office/drawing/2014/chart" uri="{C3380CC4-5D6E-409C-BE32-E72D297353CC}">
                <c16:uniqueId val="{00000001-9BDD-4939-9BC9-39264B0347AF}"/>
              </c:ext>
            </c:extLst>
          </c:dPt>
          <c:dPt>
            <c:idx val="3"/>
            <c:bubble3D val="0"/>
            <c:spPr>
              <a:solidFill>
                <a:schemeClr val="accent5"/>
              </a:solidFill>
            </c:spPr>
            <c:extLst xmlns:c16r2="http://schemas.microsoft.com/office/drawing/2015/06/chart">
              <c:ext xmlns:c16="http://schemas.microsoft.com/office/drawing/2014/chart" uri="{C3380CC4-5D6E-409C-BE32-E72D297353CC}">
                <c16:uniqueId val="{00000003-9BDD-4939-9BC9-39264B0347AF}"/>
              </c:ext>
            </c:extLst>
          </c:dPt>
          <c:dLbls>
            <c:spPr>
              <a:noFill/>
              <a:ln>
                <a:noFill/>
              </a:ln>
              <a:effectLst/>
            </c:spPr>
            <c:dLblPos val="outEnd"/>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'[Copy of Обекти кап. разходи 2.xlsx]КР - източници'!$F$158:$I$158</c:f>
              <c:strCache>
                <c:ptCount val="4"/>
                <c:pt idx="0">
                  <c:v>Държавен бюджет, вкл. преходен остатък</c:v>
                </c:pt>
                <c:pt idx="1">
                  <c:v>Собствени средства (общински бюджет)</c:v>
                </c:pt>
                <c:pt idx="2">
                  <c:v>Други източници</c:v>
                </c:pt>
                <c:pt idx="3">
                  <c:v>ЕС</c:v>
                </c:pt>
              </c:strCache>
            </c:strRef>
          </c:cat>
          <c:val>
            <c:numRef>
              <c:f>'[Copy of Обекти кап. разходи 2.xlsx]КР - източници'!$F$159:$I$159</c:f>
              <c:numCache>
                <c:formatCode>#,##0</c:formatCode>
                <c:ptCount val="4"/>
                <c:pt idx="0">
                  <c:v>5935368</c:v>
                </c:pt>
                <c:pt idx="1">
                  <c:v>1574018</c:v>
                </c:pt>
                <c:pt idx="2">
                  <c:v>601</c:v>
                </c:pt>
                <c:pt idx="3">
                  <c:v>23614283.716000002</c:v>
                </c:pt>
              </c:numCache>
            </c:numRef>
          </c:val>
          <c:extLst xmlns:c16r2="http://schemas.microsoft.com/office/drawing/2015/06/chart">
            <c:ext xmlns:c16="http://schemas.microsoft.com/office/drawing/2014/chart" uri="{C3380CC4-5D6E-409C-BE32-E72D297353CC}">
              <c16:uniqueId val="{00000002-9BDD-4939-9BC9-39264B0347AF}"/>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1"/>
  </c:chart>
  <c:spPr>
    <a:ln>
      <a:noFill/>
    </a:ln>
  </c:spPr>
  <c:txPr>
    <a:bodyPr/>
    <a:lstStyle/>
    <a:p>
      <a:pPr>
        <a:defRPr sz="10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bar"/>
        <c:grouping val="clustered"/>
        <c:varyColors val="0"/>
        <c:ser>
          <c:idx val="0"/>
          <c:order val="0"/>
          <c:invertIfNegative val="0"/>
          <c:dLbls>
            <c:spPr>
              <a:noFill/>
              <a:ln>
                <a:noFill/>
              </a:ln>
              <a:effectLst/>
            </c:spPr>
            <c:txPr>
              <a:bodyPr rot="0" vert="horz"/>
              <a:lstStyle/>
              <a:p>
                <a:pPr>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'[Индикатори 2022-08-19.xlsx]Индикатори резултат'!$B$132:$B$137</c:f>
              <c:strCache>
                <c:ptCount val="6"/>
                <c:pt idx="0">
                  <c:v>Ниско</c:v>
                </c:pt>
                <c:pt idx="1">
                  <c:v>Средно</c:v>
                </c:pt>
                <c:pt idx="2">
                  <c:v>Добро</c:v>
                </c:pt>
                <c:pt idx="3">
                  <c:v>Отлично</c:v>
                </c:pt>
                <c:pt idx="4">
                  <c:v>Преизпълнение</c:v>
                </c:pt>
                <c:pt idx="5">
                  <c:v>Няма данни за постигане на индикатора</c:v>
                </c:pt>
              </c:strCache>
            </c:strRef>
          </c:cat>
          <c:val>
            <c:numRef>
              <c:f>'[Индикатори 2022-08-19.xlsx]Индикатори резултат'!$C$132:$C$137</c:f>
              <c:numCache>
                <c:formatCode>General</c:formatCode>
                <c:ptCount val="6"/>
                <c:pt idx="0">
                  <c:v>0</c:v>
                </c:pt>
                <c:pt idx="1">
                  <c:v>3</c:v>
                </c:pt>
                <c:pt idx="2">
                  <c:v>2</c:v>
                </c:pt>
                <c:pt idx="3">
                  <c:v>1</c:v>
                </c:pt>
                <c:pt idx="4">
                  <c:v>5</c:v>
                </c:pt>
                <c:pt idx="5">
                  <c:v>19</c:v>
                </c:pt>
              </c:numCache>
            </c:numRef>
          </c:val>
          <c:extLst xmlns:c16r2="http://schemas.microsoft.com/office/drawing/2015/06/chart">
            <c:ext xmlns:c16="http://schemas.microsoft.com/office/drawing/2014/chart" uri="{C3380CC4-5D6E-409C-BE32-E72D297353CC}">
              <c16:uniqueId val="{00000000-E9E6-4B33-B987-00129BEDD114}"/>
            </c:ext>
          </c:extLst>
        </c:ser>
        <c:dLbls>
          <c:showLegendKey val="0"/>
          <c:showVal val="0"/>
          <c:showCatName val="0"/>
          <c:showSerName val="0"/>
          <c:showPercent val="0"/>
          <c:showBubbleSize val="0"/>
        </c:dLbls>
        <c:gapWidth val="182"/>
        <c:axId val="134391808"/>
        <c:axId val="122965952"/>
      </c:barChart>
      <c:catAx>
        <c:axId val="134391808"/>
        <c:scaling>
          <c:orientation val="minMax"/>
        </c:scaling>
        <c:delete val="0"/>
        <c:axPos val="l"/>
        <c:numFmt formatCode="General" sourceLinked="1"/>
        <c:majorTickMark val="none"/>
        <c:minorTickMark val="none"/>
        <c:tickLblPos val="nextTo"/>
        <c:txPr>
          <a:bodyPr rot="-60000000" vert="horz"/>
          <a:lstStyle/>
          <a:p>
            <a:pPr>
              <a:defRPr/>
            </a:pPr>
            <a:endParaRPr lang="en-US"/>
          </a:p>
        </c:txPr>
        <c:crossAx val="122965952"/>
        <c:crosses val="autoZero"/>
        <c:auto val="1"/>
        <c:lblAlgn val="ctr"/>
        <c:lblOffset val="100"/>
        <c:noMultiLvlLbl val="0"/>
      </c:catAx>
      <c:valAx>
        <c:axId val="122965952"/>
        <c:scaling>
          <c:orientation val="minMax"/>
        </c:scaling>
        <c:delete val="1"/>
        <c:axPos val="b"/>
        <c:numFmt formatCode="General" sourceLinked="1"/>
        <c:majorTickMark val="none"/>
        <c:minorTickMark val="none"/>
        <c:tickLblPos val="nextTo"/>
        <c:crossAx val="134391808"/>
        <c:crosses val="autoZero"/>
        <c:crossBetween val="between"/>
      </c:valAx>
    </c:plotArea>
    <c:plotVisOnly val="1"/>
    <c:dispBlanksAs val="gap"/>
    <c:showDLblsOverMax val="0"/>
  </c:chart>
  <c:spPr>
    <a:ln>
      <a:noFill/>
    </a:ln>
  </c:sp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'[Copy of Обекти кап. разходи 2.xlsx]КР - източници'!$C$187</c:f>
              <c:strCache>
                <c:ptCount val="1"/>
                <c:pt idx="0">
                  <c:v>Планирано</c:v>
                </c:pt>
              </c:strCache>
            </c:strRef>
          </c:tx>
          <c:spPr>
            <a:solidFill>
              <a:schemeClr val="bg2"/>
            </a:solidFill>
            <a:ln>
              <a:noFill/>
            </a:ln>
            <a:effectLst/>
          </c:spPr>
          <c:invertIfNegative val="0"/>
          <c:dLbls>
            <c:spPr>
              <a:noFill/>
              <a:ln>
                <a:noFill/>
              </a:ln>
              <a:effectLst/>
            </c:spPr>
            <c:txPr>
              <a:bodyPr rot="0" vert="horz"/>
              <a:lstStyle/>
              <a:p>
                <a:pPr>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Обекти кап. разходи 2.xlsx]КР - източници'!$B$188:$B$192</c:f>
              <c:strCache>
                <c:ptCount val="5"/>
                <c:pt idx="0">
                  <c:v>Държавен бюджет</c:v>
                </c:pt>
                <c:pt idx="1">
                  <c:v>Собствени средства</c:v>
                </c:pt>
                <c:pt idx="2">
                  <c:v>ЕС</c:v>
                </c:pt>
                <c:pt idx="3">
                  <c:v>Други източници</c:v>
                </c:pt>
                <c:pt idx="4">
                  <c:v>ОБЩО</c:v>
                </c:pt>
              </c:strCache>
            </c:strRef>
          </c:cat>
          <c:val>
            <c:numRef>
              <c:f>'[Copy of Обекти кап. разходи 2.xlsx]КР - източници'!$C$188:$C$192</c:f>
              <c:numCache>
                <c:formatCode>#,##0</c:formatCode>
                <c:ptCount val="5"/>
                <c:pt idx="0">
                  <c:v>6855</c:v>
                </c:pt>
                <c:pt idx="1">
                  <c:v>770</c:v>
                </c:pt>
                <c:pt idx="2">
                  <c:v>51321</c:v>
                </c:pt>
                <c:pt idx="3">
                  <c:v>5117</c:v>
                </c:pt>
                <c:pt idx="4">
                  <c:v>64063</c:v>
                </c:pt>
              </c:numCache>
            </c:numRef>
          </c:val>
          <c:extLst xmlns:c16r2="http://schemas.microsoft.com/office/drawing/2015/06/chart">
            <c:ext xmlns:c16="http://schemas.microsoft.com/office/drawing/2014/chart" uri="{C3380CC4-5D6E-409C-BE32-E72D297353CC}">
              <c16:uniqueId val="{00000000-8DF7-4A08-AFAF-F593C4762FAD}"/>
            </c:ext>
          </c:extLst>
        </c:ser>
        <c:ser>
          <c:idx val="1"/>
          <c:order val="1"/>
          <c:tx>
            <c:strRef>
              <c:f>'[Copy of Обекти кап. разходи 2.xlsx]КР - източници'!$D$187</c:f>
              <c:strCache>
                <c:ptCount val="1"/>
                <c:pt idx="0">
                  <c:v>Изпълнено</c:v>
                </c:pt>
              </c:strCache>
            </c:strRef>
          </c:tx>
          <c:spPr>
            <a:solidFill>
              <a:schemeClr val="accent5"/>
            </a:solidFill>
            <a:ln>
              <a:noFill/>
            </a:ln>
            <a:effectLst/>
          </c:spPr>
          <c:invertIfNegative val="0"/>
          <c:dLbls>
            <c:spPr>
              <a:noFill/>
              <a:ln>
                <a:noFill/>
              </a:ln>
              <a:effectLst/>
            </c:spPr>
            <c:txPr>
              <a:bodyPr rot="0" vert="horz"/>
              <a:lstStyle/>
              <a:p>
                <a:pPr>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Обекти кап. разходи 2.xlsx]КР - източници'!$B$188:$B$192</c:f>
              <c:strCache>
                <c:ptCount val="5"/>
                <c:pt idx="0">
                  <c:v>Държавен бюджет</c:v>
                </c:pt>
                <c:pt idx="1">
                  <c:v>Собствени средства</c:v>
                </c:pt>
                <c:pt idx="2">
                  <c:v>ЕС</c:v>
                </c:pt>
                <c:pt idx="3">
                  <c:v>Други източници</c:v>
                </c:pt>
                <c:pt idx="4">
                  <c:v>ОБЩО</c:v>
                </c:pt>
              </c:strCache>
            </c:strRef>
          </c:cat>
          <c:val>
            <c:numRef>
              <c:f>'[Copy of Обекти кап. разходи 2.xlsx]КР - източници'!$D$188:$D$192</c:f>
              <c:numCache>
                <c:formatCode>#,##0</c:formatCode>
                <c:ptCount val="5"/>
                <c:pt idx="0">
                  <c:v>5935</c:v>
                </c:pt>
                <c:pt idx="1">
                  <c:v>1574</c:v>
                </c:pt>
                <c:pt idx="2">
                  <c:v>23614</c:v>
                </c:pt>
                <c:pt idx="3" formatCode="#,##0.00">
                  <c:v>0.6</c:v>
                </c:pt>
                <c:pt idx="4">
                  <c:v>31123.599999999999</c:v>
                </c:pt>
              </c:numCache>
            </c:numRef>
          </c:val>
          <c:extLst xmlns:c16r2="http://schemas.microsoft.com/office/drawing/2015/06/chart">
            <c:ext xmlns:c16="http://schemas.microsoft.com/office/drawing/2014/chart" uri="{C3380CC4-5D6E-409C-BE32-E72D297353CC}">
              <c16:uniqueId val="{00000001-8DF7-4A08-AFAF-F593C4762FAD}"/>
            </c:ext>
          </c:extLst>
        </c:ser>
        <c:dLbls>
          <c:showLegendKey val="0"/>
          <c:showVal val="0"/>
          <c:showCatName val="0"/>
          <c:showSerName val="0"/>
          <c:showPercent val="0"/>
          <c:showBubbleSize val="0"/>
        </c:dLbls>
        <c:gapWidth val="219"/>
        <c:overlap val="-27"/>
        <c:axId val="135217152"/>
        <c:axId val="135504448"/>
      </c:barChart>
      <c:catAx>
        <c:axId val="135217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35504448"/>
        <c:crosses val="autoZero"/>
        <c:auto val="1"/>
        <c:lblAlgn val="ctr"/>
        <c:lblOffset val="100"/>
        <c:noMultiLvlLbl val="0"/>
      </c:catAx>
      <c:valAx>
        <c:axId val="135504448"/>
        <c:scaling>
          <c:orientation val="minMax"/>
        </c:scaling>
        <c:delete val="1"/>
        <c:axPos val="l"/>
        <c:numFmt formatCode="#,##0" sourceLinked="1"/>
        <c:majorTickMark val="none"/>
        <c:minorTickMark val="none"/>
        <c:tickLblPos val="nextTo"/>
        <c:crossAx val="135217152"/>
        <c:crosses val="autoZero"/>
        <c:crossBetween val="between"/>
      </c:val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0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bar"/>
        <c:grouping val="clustered"/>
        <c:varyColors val="0"/>
        <c:ser>
          <c:idx val="0"/>
          <c:order val="0"/>
          <c:invertIfNegative val="0"/>
          <c:dLbls>
            <c:spPr>
              <a:noFill/>
              <a:ln>
                <a:noFill/>
              </a:ln>
              <a:effectLst/>
            </c:spPr>
            <c:txPr>
              <a:bodyPr rot="0" vert="horz"/>
              <a:lstStyle/>
              <a:p>
                <a:pPr>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'[Индикатори 2022-08-19.xlsx]Индикатори резултат'!$B$142:$B$147</c:f>
              <c:strCache>
                <c:ptCount val="6"/>
                <c:pt idx="0">
                  <c:v>Ниско</c:v>
                </c:pt>
                <c:pt idx="1">
                  <c:v>Средно</c:v>
                </c:pt>
                <c:pt idx="2">
                  <c:v>Добро</c:v>
                </c:pt>
                <c:pt idx="3">
                  <c:v>Отлично</c:v>
                </c:pt>
                <c:pt idx="4">
                  <c:v>Преизпълнение</c:v>
                </c:pt>
                <c:pt idx="5">
                  <c:v>Няма данни за постигане на индикатора</c:v>
                </c:pt>
              </c:strCache>
            </c:strRef>
          </c:cat>
          <c:val>
            <c:numRef>
              <c:f>'[Индикатори 2022-08-19.xlsx]Индикатори резултат'!$C$142:$C$147</c:f>
              <c:numCache>
                <c:formatCode>General</c:formatCode>
                <c:ptCount val="6"/>
                <c:pt idx="0">
                  <c:v>3</c:v>
                </c:pt>
                <c:pt idx="1">
                  <c:v>0</c:v>
                </c:pt>
                <c:pt idx="2">
                  <c:v>7</c:v>
                </c:pt>
                <c:pt idx="3">
                  <c:v>0</c:v>
                </c:pt>
                <c:pt idx="4">
                  <c:v>0</c:v>
                </c:pt>
                <c:pt idx="5">
                  <c:v>13</c:v>
                </c:pt>
              </c:numCache>
            </c:numRef>
          </c:val>
          <c:extLst xmlns:c16r2="http://schemas.microsoft.com/office/drawing/2015/06/chart">
            <c:ext xmlns:c16="http://schemas.microsoft.com/office/drawing/2014/chart" uri="{C3380CC4-5D6E-409C-BE32-E72D297353CC}">
              <c16:uniqueId val="{00000000-3B46-4307-9702-7E4138C41108}"/>
            </c:ext>
          </c:extLst>
        </c:ser>
        <c:dLbls>
          <c:showLegendKey val="0"/>
          <c:showVal val="0"/>
          <c:showCatName val="0"/>
          <c:showSerName val="0"/>
          <c:showPercent val="0"/>
          <c:showBubbleSize val="0"/>
        </c:dLbls>
        <c:gapWidth val="182"/>
        <c:axId val="134392320"/>
        <c:axId val="122967680"/>
      </c:barChart>
      <c:catAx>
        <c:axId val="134392320"/>
        <c:scaling>
          <c:orientation val="minMax"/>
        </c:scaling>
        <c:delete val="0"/>
        <c:axPos val="l"/>
        <c:numFmt formatCode="General" sourceLinked="1"/>
        <c:majorTickMark val="none"/>
        <c:minorTickMark val="none"/>
        <c:tickLblPos val="nextTo"/>
        <c:txPr>
          <a:bodyPr rot="-60000000" vert="horz"/>
          <a:lstStyle/>
          <a:p>
            <a:pPr>
              <a:defRPr/>
            </a:pPr>
            <a:endParaRPr lang="en-US"/>
          </a:p>
        </c:txPr>
        <c:crossAx val="122967680"/>
        <c:crosses val="autoZero"/>
        <c:auto val="1"/>
        <c:lblAlgn val="ctr"/>
        <c:lblOffset val="100"/>
        <c:noMultiLvlLbl val="0"/>
      </c:catAx>
      <c:valAx>
        <c:axId val="122967680"/>
        <c:scaling>
          <c:orientation val="minMax"/>
        </c:scaling>
        <c:delete val="1"/>
        <c:axPos val="b"/>
        <c:numFmt formatCode="General" sourceLinked="1"/>
        <c:majorTickMark val="none"/>
        <c:minorTickMark val="none"/>
        <c:tickLblPos val="nextTo"/>
        <c:crossAx val="134392320"/>
        <c:crosses val="autoZero"/>
        <c:crossBetween val="between"/>
      </c:valAx>
    </c:plotArea>
    <c:plotVisOnly val="1"/>
    <c:dispBlanksAs val="gap"/>
    <c:showDLblsOverMax val="0"/>
  </c:chart>
  <c:spPr>
    <a:ln>
      <a:noFill/>
    </a:ln>
  </c:spPr>
  <c:txPr>
    <a:bodyPr/>
    <a:lstStyle/>
    <a:p>
      <a:pPr>
        <a:defRPr sz="1000"/>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bar"/>
        <c:grouping val="clustered"/>
        <c:varyColors val="0"/>
        <c:ser>
          <c:idx val="0"/>
          <c:order val="0"/>
          <c:invertIfNegative val="0"/>
          <c:dLbls>
            <c:spPr>
              <a:noFill/>
              <a:ln>
                <a:noFill/>
              </a:ln>
              <a:effectLst/>
            </c:spPr>
            <c:txPr>
              <a:bodyPr rot="0" vert="horz"/>
              <a:lstStyle/>
              <a:p>
                <a:pPr>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'[Индикатори 2022-08-19.xlsx]Индикатори резултат'!$B$152:$B$157</c:f>
              <c:strCache>
                <c:ptCount val="6"/>
                <c:pt idx="0">
                  <c:v>Ниско</c:v>
                </c:pt>
                <c:pt idx="1">
                  <c:v>Средно</c:v>
                </c:pt>
                <c:pt idx="2">
                  <c:v>Добро</c:v>
                </c:pt>
                <c:pt idx="3">
                  <c:v>Отлично</c:v>
                </c:pt>
                <c:pt idx="4">
                  <c:v>Преизпълнение</c:v>
                </c:pt>
                <c:pt idx="5">
                  <c:v>Няма данни за постигане на индикатора</c:v>
                </c:pt>
              </c:strCache>
            </c:strRef>
          </c:cat>
          <c:val>
            <c:numRef>
              <c:f>'[Индикатори 2022-08-19.xlsx]Индикатори резултат'!$C$152:$C$157</c:f>
              <c:numCache>
                <c:formatCode>General</c:formatCode>
                <c:ptCount val="6"/>
                <c:pt idx="0">
                  <c:v>0</c:v>
                </c:pt>
                <c:pt idx="1">
                  <c:v>0</c:v>
                </c:pt>
                <c:pt idx="2">
                  <c:v>0</c:v>
                </c:pt>
                <c:pt idx="3">
                  <c:v>1</c:v>
                </c:pt>
                <c:pt idx="4">
                  <c:v>0</c:v>
                </c:pt>
                <c:pt idx="5">
                  <c:v>3</c:v>
                </c:pt>
              </c:numCache>
            </c:numRef>
          </c:val>
          <c:extLst xmlns:c16r2="http://schemas.microsoft.com/office/drawing/2015/06/chart">
            <c:ext xmlns:c16="http://schemas.microsoft.com/office/drawing/2014/chart" uri="{C3380CC4-5D6E-409C-BE32-E72D297353CC}">
              <c16:uniqueId val="{00000000-4A16-4F8F-84EE-9A978188D28D}"/>
            </c:ext>
          </c:extLst>
        </c:ser>
        <c:dLbls>
          <c:showLegendKey val="0"/>
          <c:showVal val="0"/>
          <c:showCatName val="0"/>
          <c:showSerName val="0"/>
          <c:showPercent val="0"/>
          <c:showBubbleSize val="0"/>
        </c:dLbls>
        <c:gapWidth val="182"/>
        <c:axId val="184313856"/>
        <c:axId val="122969408"/>
      </c:barChart>
      <c:catAx>
        <c:axId val="184313856"/>
        <c:scaling>
          <c:orientation val="minMax"/>
        </c:scaling>
        <c:delete val="0"/>
        <c:axPos val="l"/>
        <c:numFmt formatCode="General" sourceLinked="1"/>
        <c:majorTickMark val="none"/>
        <c:minorTickMark val="none"/>
        <c:tickLblPos val="nextTo"/>
        <c:txPr>
          <a:bodyPr rot="-60000000" vert="horz"/>
          <a:lstStyle/>
          <a:p>
            <a:pPr>
              <a:defRPr/>
            </a:pPr>
            <a:endParaRPr lang="en-US"/>
          </a:p>
        </c:txPr>
        <c:crossAx val="122969408"/>
        <c:crosses val="autoZero"/>
        <c:auto val="1"/>
        <c:lblAlgn val="ctr"/>
        <c:lblOffset val="100"/>
        <c:noMultiLvlLbl val="0"/>
      </c:catAx>
      <c:valAx>
        <c:axId val="122969408"/>
        <c:scaling>
          <c:orientation val="minMax"/>
        </c:scaling>
        <c:delete val="1"/>
        <c:axPos val="b"/>
        <c:numFmt formatCode="General" sourceLinked="1"/>
        <c:majorTickMark val="none"/>
        <c:minorTickMark val="none"/>
        <c:tickLblPos val="nextTo"/>
        <c:crossAx val="184313856"/>
        <c:crosses val="autoZero"/>
        <c:crossBetween val="between"/>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lineChart>
        <c:grouping val="stacked"/>
        <c:varyColors val="0"/>
        <c:ser>
          <c:idx val="0"/>
          <c:order val="0"/>
          <c:tx>
            <c:strRef>
              <c:f>'[26 - население в общината.xlsx]Sheet0'!$E$9</c:f>
              <c:strCache>
                <c:ptCount val="1"/>
                <c:pt idx="0">
                  <c:v>население</c:v>
                </c:pt>
              </c:strCache>
            </c:strRef>
          </c:tx>
          <c:spPr>
            <a:ln>
              <a:solidFill>
                <a:srgbClr val="00B0F0"/>
              </a:solidFill>
            </a:ln>
          </c:spPr>
          <c:marker>
            <c:spPr>
              <a:solidFill>
                <a:srgbClr val="00B0F0"/>
              </a:solidFill>
              <a:ln>
                <a:solidFill>
                  <a:srgbClr val="00B0F0"/>
                </a:solidFill>
              </a:ln>
            </c:spPr>
          </c:marker>
          <c:dLbls>
            <c:spPr>
              <a:noFill/>
              <a:ln>
                <a:noFill/>
              </a:ln>
              <a:effectLst/>
            </c:spPr>
            <c:txPr>
              <a:bodyPr/>
              <a:lstStyle/>
              <a:p>
                <a:pPr>
                  <a:defRPr sz="900"/>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'[26 - население в общината.xlsx]Sheet0'!$F$8:$L$8</c:f>
              <c:numCache>
                <c:formatCode>General</c:formatCode>
                <c:ptCount val="7"/>
                <c:pt idx="0">
                  <c:v>2014</c:v>
                </c:pt>
                <c:pt idx="1">
                  <c:v>2015</c:v>
                </c:pt>
                <c:pt idx="2">
                  <c:v>2016</c:v>
                </c:pt>
                <c:pt idx="3">
                  <c:v>2017</c:v>
                </c:pt>
                <c:pt idx="4">
                  <c:v>2018</c:v>
                </c:pt>
                <c:pt idx="5">
                  <c:v>2019</c:v>
                </c:pt>
                <c:pt idx="6">
                  <c:v>2020</c:v>
                </c:pt>
              </c:numCache>
            </c:numRef>
          </c:cat>
          <c:val>
            <c:numRef>
              <c:f>'[26 - население в общината.xlsx]Sheet0'!$F$9:$L$9</c:f>
              <c:numCache>
                <c:formatCode>0</c:formatCode>
                <c:ptCount val="7"/>
                <c:pt idx="0">
                  <c:v>4703</c:v>
                </c:pt>
                <c:pt idx="1">
                  <c:v>4615</c:v>
                </c:pt>
                <c:pt idx="2">
                  <c:v>4477</c:v>
                </c:pt>
                <c:pt idx="3">
                  <c:v>4354</c:v>
                </c:pt>
                <c:pt idx="4">
                  <c:v>4234</c:v>
                </c:pt>
                <c:pt idx="5">
                  <c:v>4095</c:v>
                </c:pt>
                <c:pt idx="6">
                  <c:v>4049</c:v>
                </c:pt>
              </c:numCache>
            </c:numRef>
          </c:val>
          <c:smooth val="0"/>
          <c:extLst xmlns:c16r2="http://schemas.microsoft.com/office/drawing/2015/06/chart">
            <c:ext xmlns:c16="http://schemas.microsoft.com/office/drawing/2014/chart" uri="{C3380CC4-5D6E-409C-BE32-E72D297353CC}">
              <c16:uniqueId val="{00000000-EE6C-4601-92BA-9EF0FC209F6F}"/>
            </c:ext>
          </c:extLst>
        </c:ser>
        <c:dLbls>
          <c:showLegendKey val="0"/>
          <c:showVal val="1"/>
          <c:showCatName val="0"/>
          <c:showSerName val="0"/>
          <c:showPercent val="0"/>
          <c:showBubbleSize val="0"/>
        </c:dLbls>
        <c:marker val="1"/>
        <c:smooth val="0"/>
        <c:axId val="184314368"/>
        <c:axId val="122972416"/>
      </c:lineChart>
      <c:catAx>
        <c:axId val="184314368"/>
        <c:scaling>
          <c:orientation val="minMax"/>
        </c:scaling>
        <c:delete val="0"/>
        <c:axPos val="b"/>
        <c:numFmt formatCode="General" sourceLinked="1"/>
        <c:majorTickMark val="none"/>
        <c:minorTickMark val="none"/>
        <c:tickLblPos val="nextTo"/>
        <c:txPr>
          <a:bodyPr/>
          <a:lstStyle/>
          <a:p>
            <a:pPr>
              <a:defRPr sz="900"/>
            </a:pPr>
            <a:endParaRPr lang="en-US"/>
          </a:p>
        </c:txPr>
        <c:crossAx val="122972416"/>
        <c:crosses val="autoZero"/>
        <c:auto val="1"/>
        <c:lblAlgn val="ctr"/>
        <c:lblOffset val="100"/>
        <c:noMultiLvlLbl val="0"/>
      </c:catAx>
      <c:valAx>
        <c:axId val="122972416"/>
        <c:scaling>
          <c:orientation val="minMax"/>
        </c:scaling>
        <c:delete val="1"/>
        <c:axPos val="l"/>
        <c:numFmt formatCode="0" sourceLinked="1"/>
        <c:majorTickMark val="out"/>
        <c:minorTickMark val="none"/>
        <c:tickLblPos val="nextTo"/>
        <c:crossAx val="184314368"/>
        <c:crosses val="autoZero"/>
        <c:crossBetween val="between"/>
      </c:valAx>
      <c:spPr>
        <a:ln>
          <a:noFill/>
        </a:ln>
      </c:spPr>
    </c:plotArea>
    <c:plotVisOnly val="1"/>
    <c:dispBlanksAs val="zero"/>
    <c:showDLblsOverMax val="0"/>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cked"/>
        <c:varyColors val="0"/>
        <c:ser>
          <c:idx val="0"/>
          <c:order val="0"/>
          <c:tx>
            <c:strRef>
              <c:f>'[28, 30 - механично движение на населението - община и област.xlsx]Sheet0'!$G$18</c:f>
              <c:strCache>
                <c:ptCount val="1"/>
                <c:pt idx="0">
                  <c:v>Враца</c:v>
                </c:pt>
              </c:strCache>
            </c:strRef>
          </c:tx>
          <c:dLbls>
            <c:dLbl>
              <c:idx val="6"/>
              <c:layout>
                <c:manualLayout>
                  <c:x val="-3.6402887139107609E-2"/>
                  <c:y val="5.140055409740444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DE8-4040-8EA3-D6CADCD37253}"/>
                </c:ext>
              </c:extLst>
            </c:dLbl>
            <c:spPr>
              <a:noFill/>
              <a:ln>
                <a:noFill/>
              </a:ln>
              <a:effectLst/>
            </c:sp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'[28, 30 - механично движение на населението - община и област.xlsx]Sheet0'!$H$17:$N$17</c:f>
              <c:numCache>
                <c:formatCode>General</c:formatCode>
                <c:ptCount val="7"/>
                <c:pt idx="0">
                  <c:v>2014</c:v>
                </c:pt>
                <c:pt idx="1">
                  <c:v>2015</c:v>
                </c:pt>
                <c:pt idx="2">
                  <c:v>2016</c:v>
                </c:pt>
                <c:pt idx="3">
                  <c:v>2017</c:v>
                </c:pt>
                <c:pt idx="4">
                  <c:v>2018</c:v>
                </c:pt>
                <c:pt idx="5">
                  <c:v>2019</c:v>
                </c:pt>
                <c:pt idx="6">
                  <c:v>2020</c:v>
                </c:pt>
              </c:numCache>
            </c:numRef>
          </c:cat>
          <c:val>
            <c:numRef>
              <c:f>'[28, 30 - механично движение на населението - община и област.xlsx]Sheet0'!$H$18:$N$18</c:f>
              <c:numCache>
                <c:formatCode>0</c:formatCode>
                <c:ptCount val="7"/>
                <c:pt idx="0">
                  <c:v>-1310</c:v>
                </c:pt>
                <c:pt idx="1">
                  <c:v>-1194</c:v>
                </c:pt>
                <c:pt idx="2">
                  <c:v>-1529</c:v>
                </c:pt>
                <c:pt idx="3">
                  <c:v>-1043</c:v>
                </c:pt>
                <c:pt idx="4">
                  <c:v>-1230</c:v>
                </c:pt>
                <c:pt idx="5">
                  <c:v>-1247</c:v>
                </c:pt>
                <c:pt idx="6">
                  <c:v>372</c:v>
                </c:pt>
              </c:numCache>
            </c:numRef>
          </c:val>
          <c:smooth val="0"/>
          <c:extLst xmlns:c16r2="http://schemas.microsoft.com/office/drawing/2015/06/chart">
            <c:ext xmlns:c16="http://schemas.microsoft.com/office/drawing/2014/chart" uri="{C3380CC4-5D6E-409C-BE32-E72D297353CC}">
              <c16:uniqueId val="{00000001-ADE8-4040-8EA3-D6CADCD37253}"/>
            </c:ext>
          </c:extLst>
        </c:ser>
        <c:ser>
          <c:idx val="1"/>
          <c:order val="1"/>
          <c:tx>
            <c:strRef>
              <c:f>'[28, 30 - механично движение на населението - община и област.xlsx]Sheet0'!$G$19</c:f>
              <c:strCache>
                <c:ptCount val="1"/>
                <c:pt idx="0">
                  <c:v>Хайредин</c:v>
                </c:pt>
              </c:strCache>
            </c:strRef>
          </c:tx>
          <c:dLbls>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'[28, 30 - механично движение на населението - община и област.xlsx]Sheet0'!$H$17:$N$17</c:f>
              <c:numCache>
                <c:formatCode>General</c:formatCode>
                <c:ptCount val="7"/>
                <c:pt idx="0">
                  <c:v>2014</c:v>
                </c:pt>
                <c:pt idx="1">
                  <c:v>2015</c:v>
                </c:pt>
                <c:pt idx="2">
                  <c:v>2016</c:v>
                </c:pt>
                <c:pt idx="3">
                  <c:v>2017</c:v>
                </c:pt>
                <c:pt idx="4">
                  <c:v>2018</c:v>
                </c:pt>
                <c:pt idx="5">
                  <c:v>2019</c:v>
                </c:pt>
                <c:pt idx="6">
                  <c:v>2020</c:v>
                </c:pt>
              </c:numCache>
            </c:numRef>
          </c:cat>
          <c:val>
            <c:numRef>
              <c:f>'[28, 30 - механично движение на населението - община и област.xlsx]Sheet0'!$H$19:$N$19</c:f>
              <c:numCache>
                <c:formatCode>0</c:formatCode>
                <c:ptCount val="7"/>
                <c:pt idx="0">
                  <c:v>77</c:v>
                </c:pt>
                <c:pt idx="1">
                  <c:v>42</c:v>
                </c:pt>
                <c:pt idx="2">
                  <c:v>-38</c:v>
                </c:pt>
                <c:pt idx="3">
                  <c:v>-24</c:v>
                </c:pt>
                <c:pt idx="4">
                  <c:v>-41</c:v>
                </c:pt>
                <c:pt idx="5">
                  <c:v>-39</c:v>
                </c:pt>
                <c:pt idx="6">
                  <c:v>57</c:v>
                </c:pt>
              </c:numCache>
            </c:numRef>
          </c:val>
          <c:smooth val="0"/>
          <c:extLst xmlns:c16r2="http://schemas.microsoft.com/office/drawing/2015/06/chart">
            <c:ext xmlns:c16="http://schemas.microsoft.com/office/drawing/2014/chart" uri="{C3380CC4-5D6E-409C-BE32-E72D297353CC}">
              <c16:uniqueId val="{00000002-ADE8-4040-8EA3-D6CADCD37253}"/>
            </c:ext>
          </c:extLst>
        </c:ser>
        <c:dLbls>
          <c:dLblPos val="ctr"/>
          <c:showLegendKey val="0"/>
          <c:showVal val="1"/>
          <c:showCatName val="0"/>
          <c:showSerName val="0"/>
          <c:showPercent val="0"/>
          <c:showBubbleSize val="0"/>
        </c:dLbls>
        <c:marker val="1"/>
        <c:smooth val="0"/>
        <c:axId val="184312320"/>
        <c:axId val="122974144"/>
      </c:lineChart>
      <c:catAx>
        <c:axId val="184312320"/>
        <c:scaling>
          <c:orientation val="minMax"/>
        </c:scaling>
        <c:delete val="0"/>
        <c:axPos val="b"/>
        <c:numFmt formatCode="General" sourceLinked="1"/>
        <c:majorTickMark val="none"/>
        <c:minorTickMark val="none"/>
        <c:tickLblPos val="low"/>
        <c:spPr>
          <a:ln w="3175">
            <a:noFill/>
          </a:ln>
        </c:spPr>
        <c:crossAx val="122974144"/>
        <c:crosses val="autoZero"/>
        <c:auto val="1"/>
        <c:lblAlgn val="ctr"/>
        <c:lblOffset val="100"/>
        <c:noMultiLvlLbl val="0"/>
      </c:catAx>
      <c:valAx>
        <c:axId val="122974144"/>
        <c:scaling>
          <c:orientation val="minMax"/>
        </c:scaling>
        <c:delete val="1"/>
        <c:axPos val="l"/>
        <c:numFmt formatCode="0" sourceLinked="1"/>
        <c:majorTickMark val="none"/>
        <c:minorTickMark val="none"/>
        <c:tickLblPos val="nextTo"/>
        <c:crossAx val="184312320"/>
        <c:crosses val="autoZero"/>
        <c:crossBetween val="between"/>
      </c:valAx>
      <c:spPr>
        <a:noFill/>
      </c:spPr>
    </c:plotArea>
    <c:legend>
      <c:legendPos val="b"/>
      <c:overlay val="0"/>
    </c:legend>
    <c:plotVisOnly val="1"/>
    <c:dispBlanksAs val="zero"/>
    <c:showDLblsOverMax val="0"/>
  </c:chart>
  <c:spPr>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'[31 - население под, във и над трудоспособна възраст.xlsx]Sheet0'!$S$17</c:f>
              <c:strCache>
                <c:ptCount val="1"/>
                <c:pt idx="0">
                  <c:v>Под трудоспособна възраст</c:v>
                </c:pt>
              </c:strCache>
            </c:strRef>
          </c:tx>
          <c:invertIfNegative val="0"/>
          <c:dLbls>
            <c:spPr>
              <a:noFill/>
              <a:ln>
                <a:noFill/>
              </a:ln>
              <a:effectLst/>
            </c:spPr>
            <c:txPr>
              <a:bodyPr/>
              <a:lstStyle/>
              <a:p>
                <a:pPr>
                  <a:defRPr sz="9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'[31 - население под, във и над трудоспособна възраст.xlsx]Sheet0'!$R$18:$R$24</c:f>
              <c:numCache>
                <c:formatCode>General</c:formatCode>
                <c:ptCount val="7"/>
                <c:pt idx="0">
                  <c:v>2014</c:v>
                </c:pt>
                <c:pt idx="1">
                  <c:v>2015</c:v>
                </c:pt>
                <c:pt idx="2">
                  <c:v>2016</c:v>
                </c:pt>
                <c:pt idx="3">
                  <c:v>2017</c:v>
                </c:pt>
                <c:pt idx="4">
                  <c:v>2018</c:v>
                </c:pt>
                <c:pt idx="5">
                  <c:v>2019</c:v>
                </c:pt>
                <c:pt idx="6">
                  <c:v>2020</c:v>
                </c:pt>
              </c:numCache>
            </c:numRef>
          </c:cat>
          <c:val>
            <c:numRef>
              <c:f>'[31 - население под, във и над трудоспособна възраст.xlsx]Sheet0'!$S$18:$S$24</c:f>
              <c:numCache>
                <c:formatCode>0%</c:formatCode>
                <c:ptCount val="7"/>
                <c:pt idx="0">
                  <c:v>0.11779715075483733</c:v>
                </c:pt>
                <c:pt idx="1">
                  <c:v>0.11635969664138678</c:v>
                </c:pt>
                <c:pt idx="2">
                  <c:v>0.11905293723475542</c:v>
                </c:pt>
                <c:pt idx="3">
                  <c:v>0.11736334405144695</c:v>
                </c:pt>
                <c:pt idx="4">
                  <c:v>0.12139820500708549</c:v>
                </c:pt>
                <c:pt idx="5">
                  <c:v>0.11990231990231991</c:v>
                </c:pt>
                <c:pt idx="6">
                  <c:v>0.12892072116571993</c:v>
                </c:pt>
              </c:numCache>
            </c:numRef>
          </c:val>
          <c:extLst xmlns:c16r2="http://schemas.microsoft.com/office/drawing/2015/06/chart">
            <c:ext xmlns:c16="http://schemas.microsoft.com/office/drawing/2014/chart" uri="{C3380CC4-5D6E-409C-BE32-E72D297353CC}">
              <c16:uniqueId val="{00000000-D5CD-449C-9ED6-9E93249A24EF}"/>
            </c:ext>
          </c:extLst>
        </c:ser>
        <c:ser>
          <c:idx val="1"/>
          <c:order val="1"/>
          <c:tx>
            <c:strRef>
              <c:f>'[31 - население под, във и над трудоспособна възраст.xlsx]Sheet0'!$T$17</c:f>
              <c:strCache>
                <c:ptCount val="1"/>
                <c:pt idx="0">
                  <c:v>В трудоспособна възраст</c:v>
                </c:pt>
              </c:strCache>
            </c:strRef>
          </c:tx>
          <c:invertIfNegative val="0"/>
          <c:dLbls>
            <c:spPr>
              <a:noFill/>
              <a:ln>
                <a:noFill/>
              </a:ln>
              <a:effectLst/>
            </c:spPr>
            <c:txPr>
              <a:bodyPr/>
              <a:lstStyle/>
              <a:p>
                <a:pPr>
                  <a:defRPr sz="9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'[31 - население под, във и над трудоспособна възраст.xlsx]Sheet0'!$R$18:$R$24</c:f>
              <c:numCache>
                <c:formatCode>General</c:formatCode>
                <c:ptCount val="7"/>
                <c:pt idx="0">
                  <c:v>2014</c:v>
                </c:pt>
                <c:pt idx="1">
                  <c:v>2015</c:v>
                </c:pt>
                <c:pt idx="2">
                  <c:v>2016</c:v>
                </c:pt>
                <c:pt idx="3">
                  <c:v>2017</c:v>
                </c:pt>
                <c:pt idx="4">
                  <c:v>2018</c:v>
                </c:pt>
                <c:pt idx="5">
                  <c:v>2019</c:v>
                </c:pt>
                <c:pt idx="6">
                  <c:v>2020</c:v>
                </c:pt>
              </c:numCache>
            </c:numRef>
          </c:cat>
          <c:val>
            <c:numRef>
              <c:f>'[31 - население под, във и над трудоспособна възраст.xlsx]Sheet0'!$T$18:$T$24</c:f>
              <c:numCache>
                <c:formatCode>0%</c:formatCode>
                <c:ptCount val="7"/>
                <c:pt idx="0">
                  <c:v>0.50499681054645973</c:v>
                </c:pt>
                <c:pt idx="1">
                  <c:v>0.51375947995666305</c:v>
                </c:pt>
                <c:pt idx="2">
                  <c:v>0.51373687737324103</c:v>
                </c:pt>
                <c:pt idx="3">
                  <c:v>0.5186035829122646</c:v>
                </c:pt>
                <c:pt idx="4">
                  <c:v>0.51913084553613609</c:v>
                </c:pt>
                <c:pt idx="5">
                  <c:v>0.52576312576312578</c:v>
                </c:pt>
                <c:pt idx="6">
                  <c:v>0.52358607063472462</c:v>
                </c:pt>
              </c:numCache>
            </c:numRef>
          </c:val>
          <c:extLst xmlns:c16r2="http://schemas.microsoft.com/office/drawing/2015/06/chart">
            <c:ext xmlns:c16="http://schemas.microsoft.com/office/drawing/2014/chart" uri="{C3380CC4-5D6E-409C-BE32-E72D297353CC}">
              <c16:uniqueId val="{00000001-D5CD-449C-9ED6-9E93249A24EF}"/>
            </c:ext>
          </c:extLst>
        </c:ser>
        <c:ser>
          <c:idx val="2"/>
          <c:order val="2"/>
          <c:tx>
            <c:strRef>
              <c:f>'[31 - население под, във и над трудоспособна възраст.xlsx]Sheet0'!$U$17</c:f>
              <c:strCache>
                <c:ptCount val="1"/>
                <c:pt idx="0">
                  <c:v>Над трудоспособна възраст</c:v>
                </c:pt>
              </c:strCache>
            </c:strRef>
          </c:tx>
          <c:invertIfNegative val="0"/>
          <c:dLbls>
            <c:spPr>
              <a:noFill/>
              <a:ln>
                <a:noFill/>
              </a:ln>
              <a:effectLst/>
            </c:spPr>
            <c:txPr>
              <a:bodyPr/>
              <a:lstStyle/>
              <a:p>
                <a:pPr>
                  <a:defRPr sz="9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'[31 - население под, във и над трудоспособна възраст.xlsx]Sheet0'!$R$18:$R$24</c:f>
              <c:numCache>
                <c:formatCode>General</c:formatCode>
                <c:ptCount val="7"/>
                <c:pt idx="0">
                  <c:v>2014</c:v>
                </c:pt>
                <c:pt idx="1">
                  <c:v>2015</c:v>
                </c:pt>
                <c:pt idx="2">
                  <c:v>2016</c:v>
                </c:pt>
                <c:pt idx="3">
                  <c:v>2017</c:v>
                </c:pt>
                <c:pt idx="4">
                  <c:v>2018</c:v>
                </c:pt>
                <c:pt idx="5">
                  <c:v>2019</c:v>
                </c:pt>
                <c:pt idx="6">
                  <c:v>2020</c:v>
                </c:pt>
              </c:numCache>
            </c:numRef>
          </c:cat>
          <c:val>
            <c:numRef>
              <c:f>'[31 - население под, във и над трудоспособна възраст.xlsx]Sheet0'!$U$18:$U$24</c:f>
              <c:numCache>
                <c:formatCode>0%</c:formatCode>
                <c:ptCount val="7"/>
                <c:pt idx="0">
                  <c:v>0.37720603869870295</c:v>
                </c:pt>
                <c:pt idx="1">
                  <c:v>0.36988082340195017</c:v>
                </c:pt>
                <c:pt idx="2">
                  <c:v>0.36721018539200356</c:v>
                </c:pt>
                <c:pt idx="3">
                  <c:v>0.36403307303628846</c:v>
                </c:pt>
                <c:pt idx="4">
                  <c:v>0.35947094945677843</c:v>
                </c:pt>
                <c:pt idx="5">
                  <c:v>0.35433455433455435</c:v>
                </c:pt>
                <c:pt idx="6">
                  <c:v>0.34749320819955543</c:v>
                </c:pt>
              </c:numCache>
            </c:numRef>
          </c:val>
          <c:extLst xmlns:c16r2="http://schemas.microsoft.com/office/drawing/2015/06/chart">
            <c:ext xmlns:c16="http://schemas.microsoft.com/office/drawing/2014/chart" uri="{C3380CC4-5D6E-409C-BE32-E72D297353CC}">
              <c16:uniqueId val="{00000002-D5CD-449C-9ED6-9E93249A24EF}"/>
            </c:ext>
          </c:extLst>
        </c:ser>
        <c:dLbls>
          <c:showLegendKey val="0"/>
          <c:showVal val="1"/>
          <c:showCatName val="0"/>
          <c:showSerName val="0"/>
          <c:showPercent val="0"/>
          <c:showBubbleSize val="0"/>
        </c:dLbls>
        <c:gapWidth val="95"/>
        <c:overlap val="100"/>
        <c:axId val="184315392"/>
        <c:axId val="122972992"/>
      </c:barChart>
      <c:catAx>
        <c:axId val="184315392"/>
        <c:scaling>
          <c:orientation val="minMax"/>
        </c:scaling>
        <c:delete val="0"/>
        <c:axPos val="b"/>
        <c:numFmt formatCode="General" sourceLinked="1"/>
        <c:majorTickMark val="none"/>
        <c:minorTickMark val="none"/>
        <c:tickLblPos val="nextTo"/>
        <c:crossAx val="122972992"/>
        <c:crosses val="autoZero"/>
        <c:auto val="1"/>
        <c:lblAlgn val="ctr"/>
        <c:lblOffset val="100"/>
        <c:noMultiLvlLbl val="0"/>
      </c:catAx>
      <c:valAx>
        <c:axId val="122972992"/>
        <c:scaling>
          <c:orientation val="minMax"/>
        </c:scaling>
        <c:delete val="1"/>
        <c:axPos val="l"/>
        <c:numFmt formatCode="0%" sourceLinked="1"/>
        <c:majorTickMark val="out"/>
        <c:minorTickMark val="none"/>
        <c:tickLblPos val="nextTo"/>
        <c:crossAx val="184315392"/>
        <c:crosses val="autoZero"/>
        <c:crossBetween val="between"/>
      </c:valAx>
    </c:plotArea>
    <c:legend>
      <c:legendPos val="t"/>
      <c:overlay val="0"/>
      <c:txPr>
        <a:bodyPr/>
        <a:lstStyle/>
        <a:p>
          <a:pPr>
            <a:defRPr sz="900"/>
          </a:pPr>
          <a:endParaRPr lang="en-US"/>
        </a:p>
      </c:txPr>
    </c:legend>
    <c:plotVisOnly val="1"/>
    <c:dispBlanksAs val="gap"/>
    <c:showDLblsOverMax val="0"/>
  </c:chart>
  <c:spPr>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1"/>
          <c:order val="0"/>
          <c:tx>
            <c:v>Ниво</c:v>
          </c:tx>
          <c:invertIfNegative val="0"/>
          <c:trendline>
            <c:trendlineType val="poly"/>
            <c:order val="4"/>
            <c:dispRSqr val="0"/>
            <c:dispEq val="0"/>
          </c:trendline>
          <c:cat>
            <c:numRef>
              <c:f>Sheet1!$T$24:$Z$24</c:f>
              <c:numCache>
                <c:formatCode>General</c:formatCode>
                <c:ptCount val="7"/>
                <c:pt idx="0">
                  <c:v>2014</c:v>
                </c:pt>
                <c:pt idx="1">
                  <c:v>2015</c:v>
                </c:pt>
                <c:pt idx="2">
                  <c:v>2016</c:v>
                </c:pt>
                <c:pt idx="3">
                  <c:v>2017</c:v>
                </c:pt>
                <c:pt idx="4">
                  <c:v>2018</c:v>
                </c:pt>
                <c:pt idx="5">
                  <c:v>2019</c:v>
                </c:pt>
                <c:pt idx="6">
                  <c:v>2020</c:v>
                </c:pt>
              </c:numCache>
            </c:numRef>
          </c:cat>
          <c:val>
            <c:numRef>
              <c:f>Sheet1!$T$26:$Z$26</c:f>
              <c:numCache>
                <c:formatCode>0.0%</c:formatCode>
                <c:ptCount val="7"/>
                <c:pt idx="0">
                  <c:v>0.76900000000000002</c:v>
                </c:pt>
                <c:pt idx="1">
                  <c:v>0.71099999999999997</c:v>
                </c:pt>
                <c:pt idx="2">
                  <c:v>0.60899999999999999</c:v>
                </c:pt>
                <c:pt idx="3">
                  <c:v>0.501</c:v>
                </c:pt>
                <c:pt idx="4">
                  <c:v>0.42</c:v>
                </c:pt>
                <c:pt idx="5">
                  <c:v>0.44</c:v>
                </c:pt>
                <c:pt idx="6">
                  <c:v>0.41</c:v>
                </c:pt>
              </c:numCache>
            </c:numRef>
          </c:val>
          <c:extLst xmlns:c16r2="http://schemas.microsoft.com/office/drawing/2015/06/chart">
            <c:ext xmlns:c16="http://schemas.microsoft.com/office/drawing/2014/chart" uri="{C3380CC4-5D6E-409C-BE32-E72D297353CC}">
              <c16:uniqueId val="{00000000-AFC7-4865-9D54-2F538865B1AD}"/>
            </c:ext>
          </c:extLst>
        </c:ser>
        <c:dLbls>
          <c:showLegendKey val="0"/>
          <c:showVal val="0"/>
          <c:showCatName val="0"/>
          <c:showSerName val="0"/>
          <c:showPercent val="0"/>
          <c:showBubbleSize val="0"/>
        </c:dLbls>
        <c:gapWidth val="219"/>
        <c:overlap val="-27"/>
        <c:axId val="122926080"/>
        <c:axId val="122976448"/>
        <c:extLst xmlns:c16r2="http://schemas.microsoft.com/office/drawing/2015/06/chart">
          <c:ext xmlns:c15="http://schemas.microsoft.com/office/drawing/2012/chart" uri="{02D57815-91ED-43cb-92C2-25804820EDAC}">
            <c15:filteredBarSeries>
              <c15:ser>
                <c:idx val="0"/>
                <c:order val="0"/>
                <c:spPr>
                  <a:solidFill>
                    <a:schemeClr val="accent1"/>
                  </a:solidFill>
                  <a:ln>
                    <a:noFill/>
                  </a:ln>
                  <a:effectLst/>
                </c:spPr>
                <c:invertIfNegative val="0"/>
                <c:cat>
                  <c:numRef>
                    <c:extLst>
                      <c:ext uri="{02D57815-91ED-43cb-92C2-25804820EDAC}">
                        <c15:formulaRef>
                          <c15:sqref>Sheet1!$T$24:$Z$24</c15:sqref>
                        </c15:formulaRef>
                      </c:ext>
                    </c:extLst>
                    <c:numCache>
                      <c:formatCode>General</c:formatCode>
                      <c:ptCount val="7"/>
                      <c:pt idx="0">
                        <c:v>2014</c:v>
                      </c:pt>
                      <c:pt idx="1">
                        <c:v>2015</c:v>
                      </c:pt>
                      <c:pt idx="2">
                        <c:v>2016</c:v>
                      </c:pt>
                      <c:pt idx="3">
                        <c:v>2017</c:v>
                      </c:pt>
                      <c:pt idx="4">
                        <c:v>2018</c:v>
                      </c:pt>
                      <c:pt idx="5">
                        <c:v>2019</c:v>
                      </c:pt>
                      <c:pt idx="6">
                        <c:v>2020</c:v>
                      </c:pt>
                    </c:numCache>
                  </c:numRef>
                </c:cat>
                <c:val>
                  <c:numRef>
                    <c:extLst>
                      <c:ext uri="{02D57815-91ED-43cb-92C2-25804820EDAC}">
                        <c15:formulaRef>
                          <c15:sqref>Sheet1!$T$25:$Z$25</c15:sqref>
                        </c15:formulaRef>
                      </c:ext>
                    </c:extLst>
                    <c:numCache>
                      <c:formatCode>General</c:formatCode>
                      <c:ptCount val="7"/>
                    </c:numCache>
                  </c:numRef>
                </c:val>
                <c:extLst>
                  <c:ext xmlns:c16="http://schemas.microsoft.com/office/drawing/2014/chart" uri="{C3380CC4-5D6E-409C-BE32-E72D297353CC}">
                    <c16:uniqueId val="{00000001-AFC7-4865-9D54-2F538865B1AD}"/>
                  </c:ext>
                </c:extLst>
              </c15:ser>
            </c15:filteredBarSeries>
          </c:ext>
        </c:extLst>
      </c:barChart>
      <c:catAx>
        <c:axId val="122926080"/>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22976448"/>
        <c:crosses val="autoZero"/>
        <c:auto val="1"/>
        <c:lblAlgn val="ctr"/>
        <c:lblOffset val="100"/>
        <c:noMultiLvlLbl val="0"/>
      </c:catAx>
      <c:valAx>
        <c:axId val="122976448"/>
        <c:scaling>
          <c:orientation val="minMax"/>
        </c:scaling>
        <c:delete val="1"/>
        <c:axPos val="l"/>
        <c:numFmt formatCode="0.0%" sourceLinked="1"/>
        <c:majorTickMark val="none"/>
        <c:minorTickMark val="none"/>
        <c:tickLblPos val="nextTo"/>
        <c:crossAx val="122926080"/>
        <c:crosses val="autoZero"/>
        <c:crossBetween val="between"/>
      </c:valAx>
      <c:dTable>
        <c:showHorzBorder val="1"/>
        <c:showVertBorder val="1"/>
        <c:showOutline val="1"/>
        <c:showKeys val="0"/>
      </c:dTable>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Civitta theme colors">
      <a:dk1>
        <a:srgbClr val="000000"/>
      </a:dk1>
      <a:lt1>
        <a:srgbClr val="FFFFFF"/>
      </a:lt1>
      <a:dk2>
        <a:srgbClr val="134753"/>
      </a:dk2>
      <a:lt2>
        <a:srgbClr val="3CA1BC"/>
      </a:lt2>
      <a:accent1>
        <a:srgbClr val="7F7F7F"/>
      </a:accent1>
      <a:accent2>
        <a:srgbClr val="134753"/>
      </a:accent2>
      <a:accent3>
        <a:srgbClr val="3CA1BC"/>
      </a:accent3>
      <a:accent4>
        <a:srgbClr val="C2E8F1"/>
      </a:accent4>
      <a:accent5>
        <a:srgbClr val="ABCD3A"/>
      </a:accent5>
      <a:accent6>
        <a:srgbClr val="588133"/>
      </a:accent6>
      <a:hlink>
        <a:srgbClr val="3CA1BC"/>
      </a:hlink>
      <a:folHlink>
        <a:srgbClr val="13475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CIVITTA New Stefan v5.0">
    <a:dk1>
      <a:srgbClr val="000000"/>
    </a:dk1>
    <a:lt1>
      <a:srgbClr val="FFFFFF"/>
    </a:lt1>
    <a:dk2>
      <a:srgbClr val="ABCD3A"/>
    </a:dk2>
    <a:lt2>
      <a:srgbClr val="BFBFBF"/>
    </a:lt2>
    <a:accent1>
      <a:srgbClr val="134753"/>
    </a:accent1>
    <a:accent2>
      <a:srgbClr val="00ABC0"/>
    </a:accent2>
    <a:accent3>
      <a:srgbClr val="7F7F7F"/>
    </a:accent3>
    <a:accent4>
      <a:srgbClr val="A6A6A6"/>
    </a:accent4>
    <a:accent5>
      <a:srgbClr val="BFBFBF"/>
    </a:accent5>
    <a:accent6>
      <a:srgbClr val="D9D9D9"/>
    </a:accent6>
    <a:hlink>
      <a:srgbClr val="48B9D5"/>
    </a:hlink>
    <a:folHlink>
      <a:srgbClr val="13475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CIVITTA New Stefan v5.0">
    <a:dk1>
      <a:srgbClr val="000000"/>
    </a:dk1>
    <a:lt1>
      <a:srgbClr val="FFFFFF"/>
    </a:lt1>
    <a:dk2>
      <a:srgbClr val="ABCD3A"/>
    </a:dk2>
    <a:lt2>
      <a:srgbClr val="BFBFBF"/>
    </a:lt2>
    <a:accent1>
      <a:srgbClr val="134753"/>
    </a:accent1>
    <a:accent2>
      <a:srgbClr val="00ABC0"/>
    </a:accent2>
    <a:accent3>
      <a:srgbClr val="7F7F7F"/>
    </a:accent3>
    <a:accent4>
      <a:srgbClr val="A6A6A6"/>
    </a:accent4>
    <a:accent5>
      <a:srgbClr val="BFBFBF"/>
    </a:accent5>
    <a:accent6>
      <a:srgbClr val="D9D9D9"/>
    </a:accent6>
    <a:hlink>
      <a:srgbClr val="48B9D5"/>
    </a:hlink>
    <a:folHlink>
      <a:srgbClr val="13475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53C8D-32C1-42CB-AD99-057AFCFCD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124</Pages>
  <Words>33612</Words>
  <Characters>191595</Characters>
  <Application>Microsoft Office Word</Application>
  <DocSecurity>0</DocSecurity>
  <Lines>1596</Lines>
  <Paragraphs>449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Windows User</cp:lastModifiedBy>
  <cp:revision>11</cp:revision>
  <cp:lastPrinted>2015-09-25T08:10:00Z</cp:lastPrinted>
  <dcterms:created xsi:type="dcterms:W3CDTF">2022-08-26T14:07:00Z</dcterms:created>
  <dcterms:modified xsi:type="dcterms:W3CDTF">2022-08-31T14:14:00Z</dcterms:modified>
</cp:coreProperties>
</file>